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67E2" w14:textId="3F99FE59" w:rsidR="003C0DAB" w:rsidRDefault="003C0DAB" w:rsidP="00643337">
      <w:pPr>
        <w:ind w:left="720" w:hanging="360"/>
      </w:pPr>
    </w:p>
    <w:p w14:paraId="2520612A" w14:textId="77777777" w:rsidR="008B752E" w:rsidRDefault="008B752E" w:rsidP="00643337">
      <w:pPr>
        <w:ind w:left="720" w:hanging="360"/>
        <w:rPr>
          <w:rFonts w:ascii="Calibri" w:hAnsi="Calibri" w:cs="Calibri"/>
          <w:color w:val="000000"/>
          <w:sz w:val="48"/>
          <w:szCs w:val="48"/>
        </w:rPr>
      </w:pPr>
    </w:p>
    <w:p w14:paraId="5AEF57D4" w14:textId="77777777" w:rsidR="003E7109" w:rsidRDefault="008B752E" w:rsidP="00643337">
      <w:pPr>
        <w:ind w:left="720" w:hanging="360"/>
        <w:rPr>
          <w:rFonts w:ascii="Calibri" w:hAnsi="Calibri" w:cs="Calibri"/>
          <w:color w:val="000000"/>
          <w:sz w:val="48"/>
          <w:szCs w:val="48"/>
        </w:rPr>
      </w:pPr>
      <w:r>
        <w:rPr>
          <w:rFonts w:ascii="Calibri" w:hAnsi="Calibri" w:cs="Calibri"/>
          <w:color w:val="000000"/>
          <w:sz w:val="48"/>
          <w:szCs w:val="48"/>
        </w:rPr>
        <w:t>NCDIT for NC Department of Transportation</w:t>
      </w:r>
    </w:p>
    <w:p w14:paraId="11BF6B9C" w14:textId="718376F0" w:rsidR="003A651D" w:rsidRDefault="008B752E" w:rsidP="00643337">
      <w:pPr>
        <w:ind w:left="720" w:hanging="360"/>
        <w:rPr>
          <w:rFonts w:ascii="Calibri" w:hAnsi="Calibri" w:cs="Calibri"/>
          <w:color w:val="000000"/>
          <w:sz w:val="48"/>
          <w:szCs w:val="48"/>
        </w:rPr>
      </w:pPr>
      <w:r>
        <w:rPr>
          <w:rFonts w:ascii="Calibri" w:hAnsi="Calibri" w:cs="Calibri"/>
          <w:color w:val="000000"/>
          <w:sz w:val="48"/>
          <w:szCs w:val="48"/>
        </w:rPr>
        <w:t xml:space="preserve">Disaster Recovery Assessment </w:t>
      </w:r>
      <w:r w:rsidR="003E7109">
        <w:rPr>
          <w:rFonts w:ascii="Calibri" w:hAnsi="Calibri" w:cs="Calibri"/>
          <w:color w:val="000000"/>
          <w:sz w:val="48"/>
          <w:szCs w:val="48"/>
        </w:rPr>
        <w:t xml:space="preserve">(DRA) </w:t>
      </w:r>
      <w:r>
        <w:rPr>
          <w:rFonts w:ascii="Calibri" w:hAnsi="Calibri" w:cs="Calibri"/>
          <w:color w:val="000000"/>
          <w:sz w:val="48"/>
          <w:szCs w:val="48"/>
        </w:rPr>
        <w:t>Process</w:t>
      </w:r>
    </w:p>
    <w:p w14:paraId="2D00E0DB" w14:textId="77777777" w:rsidR="00921F1D" w:rsidRDefault="00921F1D" w:rsidP="00643337">
      <w:pPr>
        <w:ind w:left="720" w:hanging="360"/>
        <w:rPr>
          <w:rFonts w:ascii="Calibri" w:hAnsi="Calibri" w:cs="Calibri"/>
          <w:color w:val="000000"/>
          <w:sz w:val="48"/>
          <w:szCs w:val="48"/>
        </w:rPr>
      </w:pPr>
    </w:p>
    <w:p w14:paraId="5B76C8CD" w14:textId="7055C818" w:rsidR="00921F1D" w:rsidRPr="001F0E4F" w:rsidRDefault="00921F1D" w:rsidP="001F0E4F">
      <w:pPr>
        <w:ind w:left="720" w:hanging="360"/>
        <w:jc w:val="center"/>
        <w:rPr>
          <w:b/>
          <w:bCs/>
          <w:sz w:val="44"/>
          <w:szCs w:val="44"/>
        </w:rPr>
      </w:pPr>
      <w:r w:rsidRPr="745AD752">
        <w:rPr>
          <w:rFonts w:ascii="Calibri" w:hAnsi="Calibri" w:cs="Calibri"/>
          <w:b/>
          <w:bCs/>
          <w:color w:val="000000" w:themeColor="text1"/>
          <w:sz w:val="44"/>
          <w:szCs w:val="44"/>
        </w:rPr>
        <w:t xml:space="preserve">Standard Operating Procedure </w:t>
      </w:r>
    </w:p>
    <w:p w14:paraId="5FA2EE10" w14:textId="77777777" w:rsidR="003C0DAB" w:rsidRDefault="003C0DAB" w:rsidP="00643337">
      <w:pPr>
        <w:ind w:left="720" w:hanging="360"/>
      </w:pPr>
    </w:p>
    <w:p w14:paraId="6B043731" w14:textId="5DA0BB2A" w:rsidR="002E2242" w:rsidRDefault="002E2242" w:rsidP="0036628E">
      <w:pPr>
        <w:pStyle w:val="Heading1"/>
      </w:pPr>
      <w:bookmarkStart w:id="0" w:name="_Toc106187918"/>
      <w:r w:rsidRPr="0036628E">
        <w:t>Document Purpose:</w:t>
      </w:r>
      <w:bookmarkEnd w:id="0"/>
    </w:p>
    <w:p w14:paraId="7A391BE3" w14:textId="77777777" w:rsidR="0036628E" w:rsidRPr="0036628E" w:rsidRDefault="0036628E" w:rsidP="0036628E"/>
    <w:p w14:paraId="72C988B9" w14:textId="3EAF5EC1" w:rsidR="00870DD8" w:rsidRPr="0036628E" w:rsidRDefault="002E2242" w:rsidP="0036628E">
      <w:pPr>
        <w:rPr>
          <w:sz w:val="28"/>
          <w:szCs w:val="28"/>
        </w:rPr>
      </w:pPr>
      <w:r w:rsidRPr="0036628E">
        <w:rPr>
          <w:sz w:val="28"/>
          <w:szCs w:val="28"/>
        </w:rPr>
        <w:t>This document specifies who what where when and why a disaster recovery assessment process exists. Roles and responsibilities are defined while using an order of prece</w:t>
      </w:r>
      <w:r w:rsidR="00870DD8" w:rsidRPr="0036628E">
        <w:rPr>
          <w:sz w:val="28"/>
          <w:szCs w:val="28"/>
        </w:rPr>
        <w:t xml:space="preserve">dence as typically experienced. </w:t>
      </w:r>
    </w:p>
    <w:p w14:paraId="38BDCE48" w14:textId="77777777" w:rsidR="0036628E" w:rsidRDefault="0036628E" w:rsidP="0036628E">
      <w:pPr>
        <w:rPr>
          <w:sz w:val="28"/>
          <w:szCs w:val="28"/>
        </w:rPr>
      </w:pPr>
    </w:p>
    <w:p w14:paraId="085B780C" w14:textId="3E48BC39" w:rsidR="002E2242" w:rsidRPr="0036628E" w:rsidRDefault="00870DD8" w:rsidP="0036628E">
      <w:pPr>
        <w:rPr>
          <w:sz w:val="28"/>
          <w:szCs w:val="28"/>
        </w:rPr>
      </w:pPr>
      <w:r w:rsidRPr="745AD752">
        <w:rPr>
          <w:sz w:val="28"/>
          <w:szCs w:val="28"/>
        </w:rPr>
        <w:t>Instruction</w:t>
      </w:r>
      <w:r w:rsidR="11DC981C" w:rsidRPr="745AD752">
        <w:rPr>
          <w:sz w:val="28"/>
          <w:szCs w:val="28"/>
        </w:rPr>
        <w:t>s</w:t>
      </w:r>
      <w:r w:rsidRPr="745AD752">
        <w:rPr>
          <w:sz w:val="28"/>
          <w:szCs w:val="28"/>
        </w:rPr>
        <w:t xml:space="preserve"> are given for use with the associated DRA</w:t>
      </w:r>
      <w:r w:rsidR="6A8943E4" w:rsidRPr="745AD752">
        <w:rPr>
          <w:sz w:val="28"/>
          <w:szCs w:val="28"/>
        </w:rPr>
        <w:t xml:space="preserve"> </w:t>
      </w:r>
      <w:r w:rsidRPr="745AD752">
        <w:rPr>
          <w:sz w:val="28"/>
          <w:szCs w:val="28"/>
        </w:rPr>
        <w:t xml:space="preserve">process site which is found internally available to all IT on </w:t>
      </w:r>
      <w:hyperlink r:id="rId11">
        <w:r w:rsidRPr="745AD752">
          <w:rPr>
            <w:rStyle w:val="Hyperlink"/>
            <w:sz w:val="28"/>
            <w:szCs w:val="28"/>
          </w:rPr>
          <w:t>this Share Point site</w:t>
        </w:r>
      </w:hyperlink>
      <w:r w:rsidRPr="745AD752">
        <w:rPr>
          <w:sz w:val="28"/>
          <w:szCs w:val="28"/>
        </w:rPr>
        <w:t>. Business teams are granted access as required.</w:t>
      </w:r>
    </w:p>
    <w:p w14:paraId="558AF822" w14:textId="77777777" w:rsidR="0036628E" w:rsidRDefault="0036628E" w:rsidP="0036628E">
      <w:pPr>
        <w:rPr>
          <w:sz w:val="28"/>
          <w:szCs w:val="28"/>
        </w:rPr>
      </w:pPr>
    </w:p>
    <w:p w14:paraId="48F19655" w14:textId="11B0A6EE" w:rsidR="0036628E" w:rsidRDefault="004529CF" w:rsidP="0036628E">
      <w:pPr>
        <w:rPr>
          <w:sz w:val="28"/>
          <w:szCs w:val="28"/>
        </w:rPr>
      </w:pPr>
      <w:r w:rsidRPr="0036628E">
        <w:rPr>
          <w:sz w:val="28"/>
          <w:szCs w:val="28"/>
        </w:rPr>
        <w:t xml:space="preserve">This document’s value is </w:t>
      </w:r>
      <w:r w:rsidR="001F0E4F" w:rsidRPr="0036628E">
        <w:rPr>
          <w:sz w:val="28"/>
          <w:szCs w:val="28"/>
        </w:rPr>
        <w:t xml:space="preserve">complemented by process diagram flow </w:t>
      </w:r>
      <w:r w:rsidR="0036628E">
        <w:rPr>
          <w:sz w:val="28"/>
          <w:szCs w:val="28"/>
        </w:rPr>
        <w:t xml:space="preserve">provided here: </w:t>
      </w:r>
    </w:p>
    <w:p w14:paraId="6A850D29" w14:textId="7C86582C" w:rsidR="004529CF" w:rsidRPr="0036628E" w:rsidRDefault="00D26CDD" w:rsidP="0036628E">
      <w:pPr>
        <w:rPr>
          <w:sz w:val="28"/>
          <w:szCs w:val="28"/>
        </w:rPr>
      </w:pPr>
      <w:hyperlink r:id="rId12" w:history="1">
        <w:r w:rsidR="001F0E4F" w:rsidRPr="0036628E">
          <w:rPr>
            <w:rStyle w:val="Hyperlink"/>
            <w:sz w:val="28"/>
            <w:szCs w:val="28"/>
          </w:rPr>
          <w:t>DR Assessment\DRA Process Flowchart.vsd</w:t>
        </w:r>
      </w:hyperlink>
    </w:p>
    <w:p w14:paraId="3E278933" w14:textId="77777777" w:rsidR="004529CF" w:rsidRDefault="004529CF" w:rsidP="003C0DAB">
      <w:pPr>
        <w:pStyle w:val="Heading1"/>
      </w:pPr>
    </w:p>
    <w:p w14:paraId="394F3951" w14:textId="77777777" w:rsidR="0036628E" w:rsidRDefault="0036628E"/>
    <w:p w14:paraId="2A5DFF42" w14:textId="77777777" w:rsidR="0036628E" w:rsidRDefault="0036628E"/>
    <w:p w14:paraId="41F8F868" w14:textId="7316543A" w:rsidR="002E2242" w:rsidRDefault="002E2242">
      <w:pPr>
        <w:rPr>
          <w:rFonts w:asciiTheme="majorHAnsi" w:eastAsiaTheme="majorEastAsia" w:hAnsiTheme="majorHAnsi" w:cstheme="majorBidi"/>
          <w:color w:val="2F5496" w:themeColor="accent1" w:themeShade="BF"/>
          <w:sz w:val="32"/>
          <w:szCs w:val="32"/>
        </w:rPr>
      </w:pPr>
    </w:p>
    <w:sdt>
      <w:sdtPr>
        <w:rPr>
          <w:rFonts w:asciiTheme="minorHAnsi" w:eastAsiaTheme="minorHAnsi" w:hAnsiTheme="minorHAnsi" w:cstheme="minorBidi"/>
          <w:color w:val="auto"/>
          <w:sz w:val="22"/>
          <w:szCs w:val="22"/>
        </w:rPr>
        <w:id w:val="2081785426"/>
        <w:docPartObj>
          <w:docPartGallery w:val="Table of Contents"/>
          <w:docPartUnique/>
        </w:docPartObj>
      </w:sdtPr>
      <w:sdtEndPr>
        <w:rPr>
          <w:b/>
          <w:bCs/>
          <w:noProof/>
          <w:sz w:val="28"/>
          <w:szCs w:val="28"/>
        </w:rPr>
      </w:sdtEndPr>
      <w:sdtContent>
        <w:p w14:paraId="0AFFB552" w14:textId="3AAA1953" w:rsidR="002E2242" w:rsidRDefault="002E2242">
          <w:pPr>
            <w:pStyle w:val="TOCHeading"/>
          </w:pPr>
          <w:r>
            <w:t>Contents</w:t>
          </w:r>
        </w:p>
        <w:p w14:paraId="2A9A607E" w14:textId="77777777" w:rsidR="0036628E" w:rsidRPr="0036628E" w:rsidRDefault="0036628E" w:rsidP="0036628E">
          <w:pPr>
            <w:rPr>
              <w:sz w:val="24"/>
              <w:szCs w:val="24"/>
            </w:rPr>
          </w:pPr>
        </w:p>
        <w:p w14:paraId="6243B169" w14:textId="177321FA" w:rsidR="00B80440" w:rsidRDefault="002E2242">
          <w:pPr>
            <w:pStyle w:val="TOC1"/>
            <w:tabs>
              <w:tab w:val="right" w:leader="dot" w:pos="9350"/>
            </w:tabs>
            <w:rPr>
              <w:rFonts w:eastAsiaTheme="minorEastAsia"/>
              <w:noProof/>
            </w:rPr>
          </w:pPr>
          <w:r w:rsidRPr="0036628E">
            <w:rPr>
              <w:sz w:val="24"/>
              <w:szCs w:val="24"/>
            </w:rPr>
            <w:fldChar w:fldCharType="begin"/>
          </w:r>
          <w:r w:rsidRPr="0036628E">
            <w:rPr>
              <w:sz w:val="24"/>
              <w:szCs w:val="24"/>
            </w:rPr>
            <w:instrText xml:space="preserve"> TOC \o "1-3" \h \z \u </w:instrText>
          </w:r>
          <w:r w:rsidRPr="0036628E">
            <w:rPr>
              <w:sz w:val="24"/>
              <w:szCs w:val="24"/>
            </w:rPr>
            <w:fldChar w:fldCharType="separate"/>
          </w:r>
          <w:hyperlink w:anchor="_Toc106187918" w:history="1">
            <w:r w:rsidR="00B80440" w:rsidRPr="00C06283">
              <w:rPr>
                <w:rStyle w:val="Hyperlink"/>
                <w:noProof/>
              </w:rPr>
              <w:t>Document Purpose:</w:t>
            </w:r>
            <w:r w:rsidR="00B80440">
              <w:rPr>
                <w:noProof/>
                <w:webHidden/>
              </w:rPr>
              <w:tab/>
            </w:r>
            <w:r w:rsidR="00B80440">
              <w:rPr>
                <w:noProof/>
                <w:webHidden/>
              </w:rPr>
              <w:fldChar w:fldCharType="begin"/>
            </w:r>
            <w:r w:rsidR="00B80440">
              <w:rPr>
                <w:noProof/>
                <w:webHidden/>
              </w:rPr>
              <w:instrText xml:space="preserve"> PAGEREF _Toc106187918 \h </w:instrText>
            </w:r>
            <w:r w:rsidR="00B80440">
              <w:rPr>
                <w:noProof/>
                <w:webHidden/>
              </w:rPr>
            </w:r>
            <w:r w:rsidR="00B80440">
              <w:rPr>
                <w:noProof/>
                <w:webHidden/>
              </w:rPr>
              <w:fldChar w:fldCharType="separate"/>
            </w:r>
            <w:r w:rsidR="00B80440">
              <w:rPr>
                <w:noProof/>
                <w:webHidden/>
              </w:rPr>
              <w:t>1</w:t>
            </w:r>
            <w:r w:rsidR="00B80440">
              <w:rPr>
                <w:noProof/>
                <w:webHidden/>
              </w:rPr>
              <w:fldChar w:fldCharType="end"/>
            </w:r>
          </w:hyperlink>
        </w:p>
        <w:p w14:paraId="59F9E861" w14:textId="408EF3C2" w:rsidR="00B80440" w:rsidRDefault="00D26CDD">
          <w:pPr>
            <w:pStyle w:val="TOC1"/>
            <w:tabs>
              <w:tab w:val="right" w:leader="dot" w:pos="9350"/>
            </w:tabs>
            <w:rPr>
              <w:rFonts w:eastAsiaTheme="minorEastAsia"/>
              <w:noProof/>
            </w:rPr>
          </w:pPr>
          <w:hyperlink w:anchor="_Toc106187919" w:history="1">
            <w:r w:rsidR="00B80440" w:rsidRPr="00C06283">
              <w:rPr>
                <w:rStyle w:val="Hyperlink"/>
                <w:noProof/>
              </w:rPr>
              <w:t>High Level process information by functional role</w:t>
            </w:r>
            <w:r w:rsidR="00B80440">
              <w:rPr>
                <w:noProof/>
                <w:webHidden/>
              </w:rPr>
              <w:tab/>
            </w:r>
            <w:r w:rsidR="00B80440">
              <w:rPr>
                <w:noProof/>
                <w:webHidden/>
              </w:rPr>
              <w:fldChar w:fldCharType="begin"/>
            </w:r>
            <w:r w:rsidR="00B80440">
              <w:rPr>
                <w:noProof/>
                <w:webHidden/>
              </w:rPr>
              <w:instrText xml:space="preserve"> PAGEREF _Toc106187919 \h </w:instrText>
            </w:r>
            <w:r w:rsidR="00B80440">
              <w:rPr>
                <w:noProof/>
                <w:webHidden/>
              </w:rPr>
            </w:r>
            <w:r w:rsidR="00B80440">
              <w:rPr>
                <w:noProof/>
                <w:webHidden/>
              </w:rPr>
              <w:fldChar w:fldCharType="separate"/>
            </w:r>
            <w:r w:rsidR="00B80440">
              <w:rPr>
                <w:noProof/>
                <w:webHidden/>
              </w:rPr>
              <w:t>3</w:t>
            </w:r>
            <w:r w:rsidR="00B80440">
              <w:rPr>
                <w:noProof/>
                <w:webHidden/>
              </w:rPr>
              <w:fldChar w:fldCharType="end"/>
            </w:r>
          </w:hyperlink>
        </w:p>
        <w:p w14:paraId="6354A5E8" w14:textId="5CD9D1D1" w:rsidR="00B80440" w:rsidRDefault="00D26CDD">
          <w:pPr>
            <w:pStyle w:val="TOC2"/>
            <w:tabs>
              <w:tab w:val="right" w:leader="dot" w:pos="9350"/>
            </w:tabs>
            <w:rPr>
              <w:rFonts w:eastAsiaTheme="minorEastAsia"/>
              <w:noProof/>
            </w:rPr>
          </w:pPr>
          <w:hyperlink w:anchor="_Toc106187920" w:history="1">
            <w:r w:rsidR="00B80440" w:rsidRPr="00C06283">
              <w:rPr>
                <w:rStyle w:val="Hyperlink"/>
                <w:noProof/>
              </w:rPr>
              <w:t>Business</w:t>
            </w:r>
            <w:r w:rsidR="00B80440">
              <w:rPr>
                <w:noProof/>
                <w:webHidden/>
              </w:rPr>
              <w:tab/>
            </w:r>
            <w:r w:rsidR="00B80440">
              <w:rPr>
                <w:noProof/>
                <w:webHidden/>
              </w:rPr>
              <w:fldChar w:fldCharType="begin"/>
            </w:r>
            <w:r w:rsidR="00B80440">
              <w:rPr>
                <w:noProof/>
                <w:webHidden/>
              </w:rPr>
              <w:instrText xml:space="preserve"> PAGEREF _Toc106187920 \h </w:instrText>
            </w:r>
            <w:r w:rsidR="00B80440">
              <w:rPr>
                <w:noProof/>
                <w:webHidden/>
              </w:rPr>
            </w:r>
            <w:r w:rsidR="00B80440">
              <w:rPr>
                <w:noProof/>
                <w:webHidden/>
              </w:rPr>
              <w:fldChar w:fldCharType="separate"/>
            </w:r>
            <w:r w:rsidR="00B80440">
              <w:rPr>
                <w:noProof/>
                <w:webHidden/>
              </w:rPr>
              <w:t>3</w:t>
            </w:r>
            <w:r w:rsidR="00B80440">
              <w:rPr>
                <w:noProof/>
                <w:webHidden/>
              </w:rPr>
              <w:fldChar w:fldCharType="end"/>
            </w:r>
          </w:hyperlink>
        </w:p>
        <w:p w14:paraId="416D98DC" w14:textId="176ED95C" w:rsidR="00B80440" w:rsidRDefault="00D26CDD">
          <w:pPr>
            <w:pStyle w:val="TOC2"/>
            <w:tabs>
              <w:tab w:val="right" w:leader="dot" w:pos="9350"/>
            </w:tabs>
            <w:rPr>
              <w:rFonts w:eastAsiaTheme="minorEastAsia"/>
              <w:noProof/>
            </w:rPr>
          </w:pPr>
          <w:hyperlink w:anchor="_Toc106187921" w:history="1">
            <w:r w:rsidR="00B80440" w:rsidRPr="00C06283">
              <w:rPr>
                <w:rStyle w:val="Hyperlink"/>
                <w:noProof/>
              </w:rPr>
              <w:t>Procurement</w:t>
            </w:r>
            <w:r w:rsidR="00B80440">
              <w:rPr>
                <w:noProof/>
                <w:webHidden/>
              </w:rPr>
              <w:tab/>
            </w:r>
            <w:r w:rsidR="00B80440">
              <w:rPr>
                <w:noProof/>
                <w:webHidden/>
              </w:rPr>
              <w:fldChar w:fldCharType="begin"/>
            </w:r>
            <w:r w:rsidR="00B80440">
              <w:rPr>
                <w:noProof/>
                <w:webHidden/>
              </w:rPr>
              <w:instrText xml:space="preserve"> PAGEREF _Toc106187921 \h </w:instrText>
            </w:r>
            <w:r w:rsidR="00B80440">
              <w:rPr>
                <w:noProof/>
                <w:webHidden/>
              </w:rPr>
            </w:r>
            <w:r w:rsidR="00B80440">
              <w:rPr>
                <w:noProof/>
                <w:webHidden/>
              </w:rPr>
              <w:fldChar w:fldCharType="separate"/>
            </w:r>
            <w:r w:rsidR="00B80440">
              <w:rPr>
                <w:noProof/>
                <w:webHidden/>
              </w:rPr>
              <w:t>3</w:t>
            </w:r>
            <w:r w:rsidR="00B80440">
              <w:rPr>
                <w:noProof/>
                <w:webHidden/>
              </w:rPr>
              <w:fldChar w:fldCharType="end"/>
            </w:r>
          </w:hyperlink>
        </w:p>
        <w:p w14:paraId="248E1920" w14:textId="2AD489D7" w:rsidR="00B80440" w:rsidRDefault="00D26CDD">
          <w:pPr>
            <w:pStyle w:val="TOC2"/>
            <w:tabs>
              <w:tab w:val="right" w:leader="dot" w:pos="9350"/>
            </w:tabs>
            <w:rPr>
              <w:rFonts w:eastAsiaTheme="minorEastAsia"/>
              <w:noProof/>
            </w:rPr>
          </w:pPr>
          <w:hyperlink w:anchor="_Toc106187922" w:history="1">
            <w:r w:rsidR="00B80440" w:rsidRPr="00C06283">
              <w:rPr>
                <w:rStyle w:val="Hyperlink"/>
                <w:noProof/>
              </w:rPr>
              <w:t>Project Team</w:t>
            </w:r>
            <w:r w:rsidR="00B80440">
              <w:rPr>
                <w:noProof/>
                <w:webHidden/>
              </w:rPr>
              <w:tab/>
            </w:r>
            <w:r w:rsidR="00B80440">
              <w:rPr>
                <w:noProof/>
                <w:webHidden/>
              </w:rPr>
              <w:fldChar w:fldCharType="begin"/>
            </w:r>
            <w:r w:rsidR="00B80440">
              <w:rPr>
                <w:noProof/>
                <w:webHidden/>
              </w:rPr>
              <w:instrText xml:space="preserve"> PAGEREF _Toc106187922 \h </w:instrText>
            </w:r>
            <w:r w:rsidR="00B80440">
              <w:rPr>
                <w:noProof/>
                <w:webHidden/>
              </w:rPr>
            </w:r>
            <w:r w:rsidR="00B80440">
              <w:rPr>
                <w:noProof/>
                <w:webHidden/>
              </w:rPr>
              <w:fldChar w:fldCharType="separate"/>
            </w:r>
            <w:r w:rsidR="00B80440">
              <w:rPr>
                <w:noProof/>
                <w:webHidden/>
              </w:rPr>
              <w:t>4</w:t>
            </w:r>
            <w:r w:rsidR="00B80440">
              <w:rPr>
                <w:noProof/>
                <w:webHidden/>
              </w:rPr>
              <w:fldChar w:fldCharType="end"/>
            </w:r>
          </w:hyperlink>
        </w:p>
        <w:p w14:paraId="7A6694FF" w14:textId="2A93235E" w:rsidR="00B80440" w:rsidRDefault="00D26CDD">
          <w:pPr>
            <w:pStyle w:val="TOC1"/>
            <w:tabs>
              <w:tab w:val="right" w:leader="dot" w:pos="9350"/>
            </w:tabs>
            <w:rPr>
              <w:rFonts w:eastAsiaTheme="minorEastAsia"/>
              <w:noProof/>
            </w:rPr>
          </w:pPr>
          <w:hyperlink w:anchor="_Toc106187923" w:history="1">
            <w:r w:rsidR="00B80440" w:rsidRPr="00C06283">
              <w:rPr>
                <w:rStyle w:val="Hyperlink"/>
                <w:noProof/>
              </w:rPr>
              <w:t>Engage the Team &amp; Start the DRA process</w:t>
            </w:r>
            <w:r w:rsidR="00B80440">
              <w:rPr>
                <w:noProof/>
                <w:webHidden/>
              </w:rPr>
              <w:tab/>
            </w:r>
            <w:r w:rsidR="00B80440">
              <w:rPr>
                <w:noProof/>
                <w:webHidden/>
              </w:rPr>
              <w:fldChar w:fldCharType="begin"/>
            </w:r>
            <w:r w:rsidR="00B80440">
              <w:rPr>
                <w:noProof/>
                <w:webHidden/>
              </w:rPr>
              <w:instrText xml:space="preserve"> PAGEREF _Toc106187923 \h </w:instrText>
            </w:r>
            <w:r w:rsidR="00B80440">
              <w:rPr>
                <w:noProof/>
                <w:webHidden/>
              </w:rPr>
            </w:r>
            <w:r w:rsidR="00B80440">
              <w:rPr>
                <w:noProof/>
                <w:webHidden/>
              </w:rPr>
              <w:fldChar w:fldCharType="separate"/>
            </w:r>
            <w:r w:rsidR="00B80440">
              <w:rPr>
                <w:noProof/>
                <w:webHidden/>
              </w:rPr>
              <w:t>4</w:t>
            </w:r>
            <w:r w:rsidR="00B80440">
              <w:rPr>
                <w:noProof/>
                <w:webHidden/>
              </w:rPr>
              <w:fldChar w:fldCharType="end"/>
            </w:r>
          </w:hyperlink>
        </w:p>
        <w:p w14:paraId="4C6EF991" w14:textId="1F3E20FA" w:rsidR="00B80440" w:rsidRDefault="00D26CDD">
          <w:pPr>
            <w:pStyle w:val="TOC2"/>
            <w:tabs>
              <w:tab w:val="right" w:leader="dot" w:pos="9350"/>
            </w:tabs>
            <w:rPr>
              <w:rFonts w:eastAsiaTheme="minorEastAsia"/>
              <w:noProof/>
            </w:rPr>
          </w:pPr>
          <w:hyperlink w:anchor="_Toc106187924" w:history="1">
            <w:r w:rsidR="00B80440" w:rsidRPr="00C06283">
              <w:rPr>
                <w:rStyle w:val="Hyperlink"/>
                <w:noProof/>
              </w:rPr>
              <w:t>Project Lead &amp; DR PM</w:t>
            </w:r>
            <w:r w:rsidR="00B80440">
              <w:rPr>
                <w:noProof/>
                <w:webHidden/>
              </w:rPr>
              <w:tab/>
            </w:r>
            <w:r w:rsidR="00B80440">
              <w:rPr>
                <w:noProof/>
                <w:webHidden/>
              </w:rPr>
              <w:fldChar w:fldCharType="begin"/>
            </w:r>
            <w:r w:rsidR="00B80440">
              <w:rPr>
                <w:noProof/>
                <w:webHidden/>
              </w:rPr>
              <w:instrText xml:space="preserve"> PAGEREF _Toc106187924 \h </w:instrText>
            </w:r>
            <w:r w:rsidR="00B80440">
              <w:rPr>
                <w:noProof/>
                <w:webHidden/>
              </w:rPr>
            </w:r>
            <w:r w:rsidR="00B80440">
              <w:rPr>
                <w:noProof/>
                <w:webHidden/>
              </w:rPr>
              <w:fldChar w:fldCharType="separate"/>
            </w:r>
            <w:r w:rsidR="00B80440">
              <w:rPr>
                <w:noProof/>
                <w:webHidden/>
              </w:rPr>
              <w:t>4</w:t>
            </w:r>
            <w:r w:rsidR="00B80440">
              <w:rPr>
                <w:noProof/>
                <w:webHidden/>
              </w:rPr>
              <w:fldChar w:fldCharType="end"/>
            </w:r>
          </w:hyperlink>
        </w:p>
        <w:p w14:paraId="5868FE20" w14:textId="125C8222" w:rsidR="00B80440" w:rsidRDefault="00D26CDD">
          <w:pPr>
            <w:pStyle w:val="TOC1"/>
            <w:tabs>
              <w:tab w:val="right" w:leader="dot" w:pos="9350"/>
            </w:tabs>
            <w:rPr>
              <w:rFonts w:eastAsiaTheme="minorEastAsia"/>
              <w:noProof/>
            </w:rPr>
          </w:pPr>
          <w:hyperlink w:anchor="_Toc106187925" w:history="1">
            <w:r w:rsidR="00B80440" w:rsidRPr="00C06283">
              <w:rPr>
                <w:rStyle w:val="Hyperlink"/>
                <w:noProof/>
              </w:rPr>
              <w:t>Produce Business DRA</w:t>
            </w:r>
            <w:r w:rsidR="00B80440">
              <w:rPr>
                <w:noProof/>
                <w:webHidden/>
              </w:rPr>
              <w:tab/>
            </w:r>
            <w:r w:rsidR="00B80440">
              <w:rPr>
                <w:noProof/>
                <w:webHidden/>
              </w:rPr>
              <w:fldChar w:fldCharType="begin"/>
            </w:r>
            <w:r w:rsidR="00B80440">
              <w:rPr>
                <w:noProof/>
                <w:webHidden/>
              </w:rPr>
              <w:instrText xml:space="preserve"> PAGEREF _Toc106187925 \h </w:instrText>
            </w:r>
            <w:r w:rsidR="00B80440">
              <w:rPr>
                <w:noProof/>
                <w:webHidden/>
              </w:rPr>
            </w:r>
            <w:r w:rsidR="00B80440">
              <w:rPr>
                <w:noProof/>
                <w:webHidden/>
              </w:rPr>
              <w:fldChar w:fldCharType="separate"/>
            </w:r>
            <w:r w:rsidR="00B80440">
              <w:rPr>
                <w:noProof/>
                <w:webHidden/>
              </w:rPr>
              <w:t>5</w:t>
            </w:r>
            <w:r w:rsidR="00B80440">
              <w:rPr>
                <w:noProof/>
                <w:webHidden/>
              </w:rPr>
              <w:fldChar w:fldCharType="end"/>
            </w:r>
          </w:hyperlink>
        </w:p>
        <w:p w14:paraId="4EE9F248" w14:textId="2476ADAD" w:rsidR="00B80440" w:rsidRDefault="00D26CDD">
          <w:pPr>
            <w:pStyle w:val="TOC2"/>
            <w:tabs>
              <w:tab w:val="right" w:leader="dot" w:pos="9350"/>
            </w:tabs>
            <w:rPr>
              <w:rFonts w:eastAsiaTheme="minorEastAsia"/>
              <w:noProof/>
            </w:rPr>
          </w:pPr>
          <w:hyperlink w:anchor="_Toc106187926" w:history="1">
            <w:r w:rsidR="00B80440" w:rsidRPr="00C06283">
              <w:rPr>
                <w:rStyle w:val="Hyperlink"/>
                <w:noProof/>
              </w:rPr>
              <w:t>Project Lead</w:t>
            </w:r>
            <w:r w:rsidR="00B80440">
              <w:rPr>
                <w:noProof/>
                <w:webHidden/>
              </w:rPr>
              <w:tab/>
            </w:r>
            <w:r w:rsidR="00B80440">
              <w:rPr>
                <w:noProof/>
                <w:webHidden/>
              </w:rPr>
              <w:fldChar w:fldCharType="begin"/>
            </w:r>
            <w:r w:rsidR="00B80440">
              <w:rPr>
                <w:noProof/>
                <w:webHidden/>
              </w:rPr>
              <w:instrText xml:space="preserve"> PAGEREF _Toc106187926 \h </w:instrText>
            </w:r>
            <w:r w:rsidR="00B80440">
              <w:rPr>
                <w:noProof/>
                <w:webHidden/>
              </w:rPr>
            </w:r>
            <w:r w:rsidR="00B80440">
              <w:rPr>
                <w:noProof/>
                <w:webHidden/>
              </w:rPr>
              <w:fldChar w:fldCharType="separate"/>
            </w:r>
            <w:r w:rsidR="00B80440">
              <w:rPr>
                <w:noProof/>
                <w:webHidden/>
              </w:rPr>
              <w:t>5</w:t>
            </w:r>
            <w:r w:rsidR="00B80440">
              <w:rPr>
                <w:noProof/>
                <w:webHidden/>
              </w:rPr>
              <w:fldChar w:fldCharType="end"/>
            </w:r>
          </w:hyperlink>
        </w:p>
        <w:p w14:paraId="00009A23" w14:textId="307AE2D7" w:rsidR="00B80440" w:rsidRDefault="00D26CDD">
          <w:pPr>
            <w:pStyle w:val="TOC2"/>
            <w:tabs>
              <w:tab w:val="right" w:leader="dot" w:pos="9350"/>
            </w:tabs>
            <w:rPr>
              <w:rFonts w:eastAsiaTheme="minorEastAsia"/>
              <w:noProof/>
            </w:rPr>
          </w:pPr>
          <w:hyperlink w:anchor="_Toc106187927" w:history="1">
            <w:r w:rsidR="00B80440" w:rsidRPr="00C06283">
              <w:rPr>
                <w:rStyle w:val="Hyperlink"/>
                <w:noProof/>
              </w:rPr>
              <w:t>ISO Continuity</w:t>
            </w:r>
            <w:r w:rsidR="00B80440">
              <w:rPr>
                <w:noProof/>
                <w:webHidden/>
              </w:rPr>
              <w:tab/>
            </w:r>
            <w:r w:rsidR="00B80440">
              <w:rPr>
                <w:noProof/>
                <w:webHidden/>
              </w:rPr>
              <w:fldChar w:fldCharType="begin"/>
            </w:r>
            <w:r w:rsidR="00B80440">
              <w:rPr>
                <w:noProof/>
                <w:webHidden/>
              </w:rPr>
              <w:instrText xml:space="preserve"> PAGEREF _Toc106187927 \h </w:instrText>
            </w:r>
            <w:r w:rsidR="00B80440">
              <w:rPr>
                <w:noProof/>
                <w:webHidden/>
              </w:rPr>
            </w:r>
            <w:r w:rsidR="00B80440">
              <w:rPr>
                <w:noProof/>
                <w:webHidden/>
              </w:rPr>
              <w:fldChar w:fldCharType="separate"/>
            </w:r>
            <w:r w:rsidR="00B80440">
              <w:rPr>
                <w:noProof/>
                <w:webHidden/>
              </w:rPr>
              <w:t>5</w:t>
            </w:r>
            <w:r w:rsidR="00B80440">
              <w:rPr>
                <w:noProof/>
                <w:webHidden/>
              </w:rPr>
              <w:fldChar w:fldCharType="end"/>
            </w:r>
          </w:hyperlink>
        </w:p>
        <w:p w14:paraId="3225EC5C" w14:textId="318F0F57" w:rsidR="00B80440" w:rsidRDefault="00D26CDD">
          <w:pPr>
            <w:pStyle w:val="TOC1"/>
            <w:tabs>
              <w:tab w:val="right" w:leader="dot" w:pos="9350"/>
            </w:tabs>
            <w:rPr>
              <w:rFonts w:eastAsiaTheme="minorEastAsia"/>
              <w:noProof/>
            </w:rPr>
          </w:pPr>
          <w:hyperlink w:anchor="_Toc106187928" w:history="1">
            <w:r w:rsidR="00B80440" w:rsidRPr="00C06283">
              <w:rPr>
                <w:rStyle w:val="Hyperlink"/>
                <w:noProof/>
              </w:rPr>
              <w:t>Produce Offeror DRA</w:t>
            </w:r>
            <w:r w:rsidR="00B80440">
              <w:rPr>
                <w:noProof/>
                <w:webHidden/>
              </w:rPr>
              <w:tab/>
            </w:r>
            <w:r w:rsidR="00B80440">
              <w:rPr>
                <w:noProof/>
                <w:webHidden/>
              </w:rPr>
              <w:fldChar w:fldCharType="begin"/>
            </w:r>
            <w:r w:rsidR="00B80440">
              <w:rPr>
                <w:noProof/>
                <w:webHidden/>
              </w:rPr>
              <w:instrText xml:space="preserve"> PAGEREF _Toc106187928 \h </w:instrText>
            </w:r>
            <w:r w:rsidR="00B80440">
              <w:rPr>
                <w:noProof/>
                <w:webHidden/>
              </w:rPr>
            </w:r>
            <w:r w:rsidR="00B80440">
              <w:rPr>
                <w:noProof/>
                <w:webHidden/>
              </w:rPr>
              <w:fldChar w:fldCharType="separate"/>
            </w:r>
            <w:r w:rsidR="00B80440">
              <w:rPr>
                <w:noProof/>
                <w:webHidden/>
              </w:rPr>
              <w:t>6</w:t>
            </w:r>
            <w:r w:rsidR="00B80440">
              <w:rPr>
                <w:noProof/>
                <w:webHidden/>
              </w:rPr>
              <w:fldChar w:fldCharType="end"/>
            </w:r>
          </w:hyperlink>
        </w:p>
        <w:p w14:paraId="73E94F60" w14:textId="2FE06A85" w:rsidR="00B80440" w:rsidRDefault="00D26CDD">
          <w:pPr>
            <w:pStyle w:val="TOC2"/>
            <w:tabs>
              <w:tab w:val="right" w:leader="dot" w:pos="9350"/>
            </w:tabs>
            <w:rPr>
              <w:rFonts w:eastAsiaTheme="minorEastAsia"/>
              <w:noProof/>
            </w:rPr>
          </w:pPr>
          <w:hyperlink w:anchor="_Toc106187929" w:history="1">
            <w:r w:rsidR="00B80440" w:rsidRPr="00C06283">
              <w:rPr>
                <w:rStyle w:val="Hyperlink"/>
                <w:noProof/>
              </w:rPr>
              <w:t>The offeror DRA Content</w:t>
            </w:r>
            <w:r w:rsidR="00B80440">
              <w:rPr>
                <w:noProof/>
                <w:webHidden/>
              </w:rPr>
              <w:tab/>
            </w:r>
            <w:r w:rsidR="00B80440">
              <w:rPr>
                <w:noProof/>
                <w:webHidden/>
              </w:rPr>
              <w:fldChar w:fldCharType="begin"/>
            </w:r>
            <w:r w:rsidR="00B80440">
              <w:rPr>
                <w:noProof/>
                <w:webHidden/>
              </w:rPr>
              <w:instrText xml:space="preserve"> PAGEREF _Toc106187929 \h </w:instrText>
            </w:r>
            <w:r w:rsidR="00B80440">
              <w:rPr>
                <w:noProof/>
                <w:webHidden/>
              </w:rPr>
            </w:r>
            <w:r w:rsidR="00B80440">
              <w:rPr>
                <w:noProof/>
                <w:webHidden/>
              </w:rPr>
              <w:fldChar w:fldCharType="separate"/>
            </w:r>
            <w:r w:rsidR="00B80440">
              <w:rPr>
                <w:noProof/>
                <w:webHidden/>
              </w:rPr>
              <w:t>6</w:t>
            </w:r>
            <w:r w:rsidR="00B80440">
              <w:rPr>
                <w:noProof/>
                <w:webHidden/>
              </w:rPr>
              <w:fldChar w:fldCharType="end"/>
            </w:r>
          </w:hyperlink>
        </w:p>
        <w:p w14:paraId="58970837" w14:textId="7E260052" w:rsidR="00B80440" w:rsidRDefault="00D26CDD">
          <w:pPr>
            <w:pStyle w:val="TOC1"/>
            <w:tabs>
              <w:tab w:val="right" w:leader="dot" w:pos="9350"/>
            </w:tabs>
            <w:rPr>
              <w:rFonts w:eastAsiaTheme="minorEastAsia"/>
              <w:noProof/>
            </w:rPr>
          </w:pPr>
          <w:hyperlink w:anchor="_Toc106187930" w:history="1">
            <w:r w:rsidR="00B80440" w:rsidRPr="00C06283">
              <w:rPr>
                <w:rStyle w:val="Hyperlink"/>
                <w:noProof/>
              </w:rPr>
              <w:t>Provide the Offeror DRA</w:t>
            </w:r>
            <w:r w:rsidR="00B80440">
              <w:rPr>
                <w:noProof/>
                <w:webHidden/>
              </w:rPr>
              <w:tab/>
            </w:r>
            <w:r w:rsidR="00B80440">
              <w:rPr>
                <w:noProof/>
                <w:webHidden/>
              </w:rPr>
              <w:fldChar w:fldCharType="begin"/>
            </w:r>
            <w:r w:rsidR="00B80440">
              <w:rPr>
                <w:noProof/>
                <w:webHidden/>
              </w:rPr>
              <w:instrText xml:space="preserve"> PAGEREF _Toc106187930 \h </w:instrText>
            </w:r>
            <w:r w:rsidR="00B80440">
              <w:rPr>
                <w:noProof/>
                <w:webHidden/>
              </w:rPr>
            </w:r>
            <w:r w:rsidR="00B80440">
              <w:rPr>
                <w:noProof/>
                <w:webHidden/>
              </w:rPr>
              <w:fldChar w:fldCharType="separate"/>
            </w:r>
            <w:r w:rsidR="00B80440">
              <w:rPr>
                <w:noProof/>
                <w:webHidden/>
              </w:rPr>
              <w:t>8</w:t>
            </w:r>
            <w:r w:rsidR="00B80440">
              <w:rPr>
                <w:noProof/>
                <w:webHidden/>
              </w:rPr>
              <w:fldChar w:fldCharType="end"/>
            </w:r>
          </w:hyperlink>
        </w:p>
        <w:p w14:paraId="35230703" w14:textId="3053EEAE" w:rsidR="00B80440" w:rsidRDefault="00D26CDD">
          <w:pPr>
            <w:pStyle w:val="TOC2"/>
            <w:tabs>
              <w:tab w:val="right" w:leader="dot" w:pos="9350"/>
            </w:tabs>
            <w:rPr>
              <w:rFonts w:eastAsiaTheme="minorEastAsia"/>
              <w:noProof/>
            </w:rPr>
          </w:pPr>
          <w:hyperlink w:anchor="_Toc106187931" w:history="1">
            <w:r w:rsidR="00B80440" w:rsidRPr="00C06283">
              <w:rPr>
                <w:rStyle w:val="Hyperlink"/>
                <w:noProof/>
              </w:rPr>
              <w:t>DRA Instructions to vendors</w:t>
            </w:r>
            <w:r w:rsidR="00B80440">
              <w:rPr>
                <w:noProof/>
                <w:webHidden/>
              </w:rPr>
              <w:tab/>
            </w:r>
            <w:r w:rsidR="00B80440">
              <w:rPr>
                <w:noProof/>
                <w:webHidden/>
              </w:rPr>
              <w:fldChar w:fldCharType="begin"/>
            </w:r>
            <w:r w:rsidR="00B80440">
              <w:rPr>
                <w:noProof/>
                <w:webHidden/>
              </w:rPr>
              <w:instrText xml:space="preserve"> PAGEREF _Toc106187931 \h </w:instrText>
            </w:r>
            <w:r w:rsidR="00B80440">
              <w:rPr>
                <w:noProof/>
                <w:webHidden/>
              </w:rPr>
            </w:r>
            <w:r w:rsidR="00B80440">
              <w:rPr>
                <w:noProof/>
                <w:webHidden/>
              </w:rPr>
              <w:fldChar w:fldCharType="separate"/>
            </w:r>
            <w:r w:rsidR="00B80440">
              <w:rPr>
                <w:noProof/>
                <w:webHidden/>
              </w:rPr>
              <w:t>8</w:t>
            </w:r>
            <w:r w:rsidR="00B80440">
              <w:rPr>
                <w:noProof/>
                <w:webHidden/>
              </w:rPr>
              <w:fldChar w:fldCharType="end"/>
            </w:r>
          </w:hyperlink>
        </w:p>
        <w:p w14:paraId="0EDBC17D" w14:textId="1BD0E08C" w:rsidR="002E2242" w:rsidRPr="0036628E" w:rsidRDefault="002E2242">
          <w:pPr>
            <w:rPr>
              <w:sz w:val="28"/>
              <w:szCs w:val="28"/>
            </w:rPr>
          </w:pPr>
          <w:r w:rsidRPr="0036628E">
            <w:rPr>
              <w:b/>
              <w:bCs/>
              <w:noProof/>
              <w:sz w:val="24"/>
              <w:szCs w:val="24"/>
            </w:rPr>
            <w:fldChar w:fldCharType="end"/>
          </w:r>
        </w:p>
      </w:sdtContent>
    </w:sdt>
    <w:p w14:paraId="51EDA691" w14:textId="77777777" w:rsidR="0036628E" w:rsidRDefault="0036628E">
      <w:pPr>
        <w:rPr>
          <w:rFonts w:asciiTheme="majorHAnsi" w:eastAsiaTheme="majorEastAsia" w:hAnsiTheme="majorHAnsi" w:cstheme="majorBidi"/>
          <w:color w:val="2F5496" w:themeColor="accent1" w:themeShade="BF"/>
          <w:sz w:val="32"/>
          <w:szCs w:val="32"/>
        </w:rPr>
      </w:pPr>
      <w:r>
        <w:br w:type="page"/>
      </w:r>
    </w:p>
    <w:p w14:paraId="61D81CFD" w14:textId="4100ACB0" w:rsidR="00065BAE" w:rsidRDefault="00065BAE" w:rsidP="003C0DAB">
      <w:pPr>
        <w:pStyle w:val="Heading1"/>
      </w:pPr>
      <w:bookmarkStart w:id="1" w:name="_Toc106187919"/>
      <w:r>
        <w:lastRenderedPageBreak/>
        <w:t>High Level</w:t>
      </w:r>
      <w:r w:rsidR="003C0DAB">
        <w:t xml:space="preserve"> </w:t>
      </w:r>
      <w:r w:rsidR="004529CF">
        <w:t>process information by functional role</w:t>
      </w:r>
      <w:bookmarkEnd w:id="1"/>
    </w:p>
    <w:p w14:paraId="71696846" w14:textId="77777777" w:rsidR="00B46EC2" w:rsidRDefault="00B46EC2" w:rsidP="00146686">
      <w:pPr>
        <w:pStyle w:val="Heading2"/>
        <w:ind w:left="450"/>
      </w:pPr>
    </w:p>
    <w:p w14:paraId="6720B7FD" w14:textId="73D242A2" w:rsidR="00065BAE" w:rsidRDefault="00065BAE" w:rsidP="00146686">
      <w:pPr>
        <w:pStyle w:val="Heading2"/>
        <w:ind w:left="450"/>
      </w:pPr>
      <w:bookmarkStart w:id="2" w:name="_Toc106187920"/>
      <w:r>
        <w:t>Business</w:t>
      </w:r>
      <w:bookmarkEnd w:id="2"/>
    </w:p>
    <w:p w14:paraId="64532EC5" w14:textId="77777777" w:rsidR="00B46EC2" w:rsidRPr="00B46EC2" w:rsidRDefault="00B46EC2" w:rsidP="00B46EC2"/>
    <w:p w14:paraId="2CF8DC44" w14:textId="6EE21971" w:rsidR="00024D8D" w:rsidRPr="004529CF" w:rsidRDefault="00024D8D" w:rsidP="00B46EC2">
      <w:pPr>
        <w:pStyle w:val="ListParagraph"/>
        <w:numPr>
          <w:ilvl w:val="0"/>
          <w:numId w:val="1"/>
        </w:numPr>
        <w:ind w:left="990"/>
      </w:pPr>
      <w:r w:rsidRPr="004529CF">
        <w:t xml:space="preserve">Objectives &amp; Scope </w:t>
      </w:r>
      <w:r w:rsidR="005D5997">
        <w:t xml:space="preserve">is provided, part of which are the </w:t>
      </w:r>
      <w:r w:rsidRPr="004529CF">
        <w:t xml:space="preserve">Business objectives stated in </w:t>
      </w:r>
      <w:r w:rsidR="00CB5BAF">
        <w:t>Disaster Recovery (</w:t>
      </w:r>
      <w:r w:rsidRPr="004529CF">
        <w:t>DR</w:t>
      </w:r>
      <w:r w:rsidR="00CB5BAF">
        <w:t>)</w:t>
      </w:r>
      <w:r w:rsidRPr="004529CF">
        <w:t xml:space="preserve"> terminology. </w:t>
      </w:r>
      <w:r w:rsidR="00065BAE" w:rsidRPr="004529CF">
        <w:t>Introduce s</w:t>
      </w:r>
      <w:r w:rsidRPr="004529CF">
        <w:t>pecifically 3 Key Metrics:</w:t>
      </w:r>
      <w:r w:rsidR="00643337" w:rsidRPr="004529CF">
        <w:t xml:space="preserve"> </w:t>
      </w:r>
      <w:r w:rsidRPr="004529CF">
        <w:t xml:space="preserve">Criticality, </w:t>
      </w:r>
      <w:r w:rsidR="00783668" w:rsidRPr="004529CF">
        <w:t>Maximum Tolerable Downtime (</w:t>
      </w:r>
      <w:r w:rsidRPr="004529CF">
        <w:t>MTD</w:t>
      </w:r>
      <w:r w:rsidR="00783668" w:rsidRPr="004529CF">
        <w:t>)</w:t>
      </w:r>
      <w:r w:rsidRPr="004529CF">
        <w:t xml:space="preserve"> &amp; </w:t>
      </w:r>
      <w:r w:rsidR="00783668" w:rsidRPr="004529CF">
        <w:rPr>
          <w:rFonts w:cstheme="minorHAnsi"/>
        </w:rPr>
        <w:t>Recovery Point Objective (</w:t>
      </w:r>
      <w:r w:rsidRPr="004529CF">
        <w:t>RPO</w:t>
      </w:r>
      <w:r w:rsidR="00783668" w:rsidRPr="004529CF">
        <w:t>)</w:t>
      </w:r>
      <w:r w:rsidR="00065BAE" w:rsidRPr="004529CF">
        <w:t>.</w:t>
      </w:r>
    </w:p>
    <w:p w14:paraId="00D92788" w14:textId="77777777" w:rsidR="00643337" w:rsidRPr="004529CF" w:rsidRDefault="00643337" w:rsidP="00B46EC2">
      <w:pPr>
        <w:pStyle w:val="ListParagraph"/>
        <w:ind w:left="990" w:hanging="270"/>
      </w:pPr>
    </w:p>
    <w:p w14:paraId="35FFC2B8" w14:textId="7232B978" w:rsidR="00783668" w:rsidRDefault="00783668" w:rsidP="00B46EC2">
      <w:pPr>
        <w:pStyle w:val="ListParagraph"/>
        <w:numPr>
          <w:ilvl w:val="0"/>
          <w:numId w:val="1"/>
        </w:numPr>
        <w:ind w:left="990" w:hanging="270"/>
      </w:pPr>
      <w:r w:rsidRPr="004529CF">
        <w:t xml:space="preserve">Terminology &amp; Definitions </w:t>
      </w:r>
      <w:r w:rsidR="00B27A22" w:rsidRPr="004529CF">
        <w:t xml:space="preserve">is an </w:t>
      </w:r>
      <w:r w:rsidRPr="004529CF">
        <w:t>assess</w:t>
      </w:r>
      <w:r w:rsidR="00B27A22" w:rsidRPr="004529CF">
        <w:t>ment of</w:t>
      </w:r>
      <w:r w:rsidRPr="004529CF">
        <w:t xml:space="preserve"> the audience to gauge what level of training &amp; aware</w:t>
      </w:r>
      <w:r>
        <w:t xml:space="preserve">ness is required. Specifics to be covered are the above indicated </w:t>
      </w:r>
      <w:r w:rsidR="00B27A22">
        <w:t xml:space="preserve">terms plus </w:t>
      </w:r>
      <w:r w:rsidR="00065BAE">
        <w:t>an</w:t>
      </w:r>
      <w:r w:rsidR="00B27A22">
        <w:t xml:space="preserve"> overview of value resiliency plays for the business.</w:t>
      </w:r>
    </w:p>
    <w:p w14:paraId="2A31A6E6" w14:textId="77777777" w:rsidR="00B072CF" w:rsidRDefault="00B072CF" w:rsidP="00B46EC2">
      <w:pPr>
        <w:pStyle w:val="ListParagraph"/>
        <w:ind w:left="990" w:hanging="270"/>
      </w:pPr>
    </w:p>
    <w:p w14:paraId="0727196B" w14:textId="70E099E0" w:rsidR="00B27A22" w:rsidRDefault="00B072CF" w:rsidP="00B46EC2">
      <w:pPr>
        <w:pStyle w:val="ListParagraph"/>
        <w:numPr>
          <w:ilvl w:val="0"/>
          <w:numId w:val="1"/>
        </w:numPr>
        <w:ind w:left="990" w:hanging="270"/>
      </w:pPr>
      <w:r w:rsidRPr="00B072CF">
        <w:t>Guidelines &amp; Main components</w:t>
      </w:r>
      <w:r>
        <w:t xml:space="preserve"> – </w:t>
      </w:r>
      <w:r w:rsidR="00CB5BAF">
        <w:t>Business Continuity (</w:t>
      </w:r>
      <w:r w:rsidR="00065BAE">
        <w:t>BC</w:t>
      </w:r>
      <w:r w:rsidR="00CB5BAF">
        <w:t>)</w:t>
      </w:r>
      <w:r w:rsidR="00065BAE">
        <w:t xml:space="preserve"> &amp; DR </w:t>
      </w:r>
      <w:r w:rsidR="002C0741">
        <w:t>process information</w:t>
      </w:r>
      <w:r w:rsidR="00065BAE">
        <w:t xml:space="preserve"> is shared</w:t>
      </w:r>
      <w:r w:rsidR="002C0741">
        <w:t xml:space="preserve">, </w:t>
      </w:r>
      <w:r w:rsidR="00643337">
        <w:t>order of precedence</w:t>
      </w:r>
      <w:r w:rsidR="009B227B">
        <w:t xml:space="preserve"> for </w:t>
      </w:r>
      <w:r w:rsidR="002C0741">
        <w:t>what happens 1</w:t>
      </w:r>
      <w:r w:rsidR="002C0741" w:rsidRPr="002C0741">
        <w:rPr>
          <w:vertAlign w:val="superscript"/>
        </w:rPr>
        <w:t>st</w:t>
      </w:r>
      <w:r w:rsidR="002C0741">
        <w:t>, 2</w:t>
      </w:r>
      <w:r w:rsidR="002C0741" w:rsidRPr="002C0741">
        <w:rPr>
          <w:vertAlign w:val="superscript"/>
        </w:rPr>
        <w:t>nd</w:t>
      </w:r>
      <w:r w:rsidR="002C0741">
        <w:t>, next etc.</w:t>
      </w:r>
    </w:p>
    <w:p w14:paraId="1433C0EC" w14:textId="77777777" w:rsidR="002C0741" w:rsidRDefault="002C0741" w:rsidP="00B46EC2">
      <w:pPr>
        <w:pStyle w:val="ListParagraph"/>
        <w:ind w:left="990" w:hanging="270"/>
      </w:pPr>
    </w:p>
    <w:p w14:paraId="7BDF42D0" w14:textId="1F6C5346" w:rsidR="00643337" w:rsidRDefault="002C0741" w:rsidP="003C341C">
      <w:pPr>
        <w:pStyle w:val="ListParagraph"/>
        <w:numPr>
          <w:ilvl w:val="0"/>
          <w:numId w:val="6"/>
        </w:numPr>
      </w:pPr>
      <w:r>
        <w:t xml:space="preserve">High Level Requirements </w:t>
      </w:r>
      <w:r w:rsidR="009B227B">
        <w:t>may be known</w:t>
      </w:r>
      <w:r w:rsidR="0030787B">
        <w:t xml:space="preserve"> and could be </w:t>
      </w:r>
      <w:r>
        <w:t>provided by the owning business team</w:t>
      </w:r>
      <w:r w:rsidR="0030787B">
        <w:t xml:space="preserve"> at this early stage. If such, </w:t>
      </w:r>
      <w:r w:rsidR="003C341C">
        <w:t xml:space="preserve">the </w:t>
      </w:r>
      <w:r w:rsidR="00E31B56">
        <w:t xml:space="preserve">3 </w:t>
      </w:r>
      <w:r w:rsidR="0030787B">
        <w:t>s</w:t>
      </w:r>
      <w:r>
        <w:t>pecific metrics</w:t>
      </w:r>
      <w:r w:rsidR="00E31B56">
        <w:t xml:space="preserve"> </w:t>
      </w:r>
      <w:r w:rsidR="003C341C">
        <w:t>required</w:t>
      </w:r>
      <w:r w:rsidR="00E31B56">
        <w:t>;</w:t>
      </w:r>
      <w:r>
        <w:t xml:space="preserve"> Criticality</w:t>
      </w:r>
      <w:r w:rsidR="00CB5BAF">
        <w:t xml:space="preserve"> Level</w:t>
      </w:r>
      <w:r>
        <w:t xml:space="preserve">, </w:t>
      </w:r>
      <w:r w:rsidR="00E31B56">
        <w:t>Maximum Tolerable Downtime (</w:t>
      </w:r>
      <w:r>
        <w:t>MTD</w:t>
      </w:r>
      <w:r w:rsidR="00E31B56">
        <w:t>)</w:t>
      </w:r>
      <w:r>
        <w:t xml:space="preserve"> &amp; </w:t>
      </w:r>
      <w:r w:rsidR="00E31B56">
        <w:t>Recovery Point Objective (</w:t>
      </w:r>
      <w:r>
        <w:t>RPO</w:t>
      </w:r>
      <w:r w:rsidR="00E31B56">
        <w:t>)</w:t>
      </w:r>
      <w:r>
        <w:t xml:space="preserve">, </w:t>
      </w:r>
      <w:r w:rsidR="003C341C">
        <w:t xml:space="preserve">which </w:t>
      </w:r>
      <w:r w:rsidR="0030787B">
        <w:t xml:space="preserve">can be </w:t>
      </w:r>
      <w:r>
        <w:t xml:space="preserve">hardened </w:t>
      </w:r>
      <w:r w:rsidR="003C341C">
        <w:t>using</w:t>
      </w:r>
      <w:r>
        <w:t xml:space="preserve"> the Application Resiliency Signoff (ARS) sub process. DocuSign </w:t>
      </w:r>
      <w:r w:rsidR="00A1759C">
        <w:t xml:space="preserve">provides for </w:t>
      </w:r>
      <w:r w:rsidR="003C341C">
        <w:t>confirm</w:t>
      </w:r>
      <w:r w:rsidR="00A1759C">
        <w:t>ing</w:t>
      </w:r>
      <w:r w:rsidR="003C341C">
        <w:t xml:space="preserve"> t</w:t>
      </w:r>
      <w:r>
        <w:t xml:space="preserve">he desired business requirements, </w:t>
      </w:r>
      <w:r w:rsidR="004529CF">
        <w:t>alongside</w:t>
      </w:r>
      <w:r>
        <w:t xml:space="preserve"> which IT is required to provide current </w:t>
      </w:r>
      <w:r w:rsidR="003C341C">
        <w:t xml:space="preserve">recoverability </w:t>
      </w:r>
      <w:r>
        <w:t>capabilitie</w:t>
      </w:r>
      <w:r w:rsidR="003C341C">
        <w:t>s.</w:t>
      </w:r>
    </w:p>
    <w:p w14:paraId="3F1332E1" w14:textId="6F3791BE" w:rsidR="00643337" w:rsidRDefault="00643337" w:rsidP="00B46EC2">
      <w:pPr>
        <w:pStyle w:val="ListParagraph"/>
        <w:ind w:left="990" w:hanging="270"/>
      </w:pPr>
    </w:p>
    <w:p w14:paraId="41DF1777" w14:textId="4C21C8EE" w:rsidR="0030787B" w:rsidRDefault="00B46EC2" w:rsidP="009234AF">
      <w:pPr>
        <w:pStyle w:val="ListParagraph"/>
        <w:ind w:left="1080"/>
      </w:pPr>
      <w:r>
        <w:t xml:space="preserve">When a </w:t>
      </w:r>
      <w:r w:rsidR="0030787B">
        <w:t xml:space="preserve">business team does not know </w:t>
      </w:r>
      <w:r>
        <w:t>pre</w:t>
      </w:r>
      <w:r w:rsidR="0030787B">
        <w:t xml:space="preserve">cisely what </w:t>
      </w:r>
      <w:r>
        <w:t xml:space="preserve">the </w:t>
      </w:r>
      <w:r w:rsidR="0030787B">
        <w:t xml:space="preserve">given requirements are to be, </w:t>
      </w:r>
      <w:r>
        <w:t xml:space="preserve">the </w:t>
      </w:r>
      <w:r w:rsidR="0030787B">
        <w:t xml:space="preserve">DRA </w:t>
      </w:r>
      <w:r>
        <w:t xml:space="preserve">engages </w:t>
      </w:r>
      <w:r w:rsidR="0030787B">
        <w:t>to produce them</w:t>
      </w:r>
      <w:r>
        <w:t xml:space="preserve">, using a training and awareness conversational questioning and </w:t>
      </w:r>
      <w:r w:rsidR="004529CF">
        <w:t>discussion-based</w:t>
      </w:r>
      <w:r>
        <w:t xml:space="preserve"> process</w:t>
      </w:r>
      <w:r w:rsidR="0030787B">
        <w:t>.</w:t>
      </w:r>
      <w:r w:rsidR="00A1759C">
        <w:t xml:space="preserve"> The </w:t>
      </w:r>
      <w:r w:rsidR="009234AF">
        <w:t>above-mentioned</w:t>
      </w:r>
      <w:r w:rsidR="00A1759C">
        <w:t xml:space="preserve"> ARS</w:t>
      </w:r>
      <w:r w:rsidR="009234AF">
        <w:t xml:space="preserve"> is required to document the business requirements</w:t>
      </w:r>
      <w:r w:rsidR="00A1759C">
        <w:t xml:space="preserve"> </w:t>
      </w:r>
      <w:r w:rsidR="009234AF">
        <w:t xml:space="preserve">as a foundational element. </w:t>
      </w:r>
    </w:p>
    <w:p w14:paraId="7DF975EF" w14:textId="77777777" w:rsidR="0030787B" w:rsidRDefault="0030787B" w:rsidP="009234AF">
      <w:pPr>
        <w:pStyle w:val="ListParagraph"/>
        <w:ind w:left="1080" w:hanging="270"/>
      </w:pPr>
    </w:p>
    <w:p w14:paraId="159E184D" w14:textId="77777777" w:rsidR="0030787B" w:rsidRDefault="0030787B" w:rsidP="00B46EC2">
      <w:pPr>
        <w:pStyle w:val="ListParagraph"/>
        <w:ind w:left="990" w:hanging="270"/>
      </w:pPr>
    </w:p>
    <w:p w14:paraId="2728F38D" w14:textId="7BE875F7" w:rsidR="0030787B" w:rsidRDefault="0030787B" w:rsidP="000141D8">
      <w:pPr>
        <w:pStyle w:val="Heading2"/>
        <w:tabs>
          <w:tab w:val="left" w:pos="450"/>
          <w:tab w:val="left" w:pos="720"/>
          <w:tab w:val="left" w:pos="900"/>
        </w:tabs>
        <w:ind w:left="990" w:hanging="540"/>
      </w:pPr>
      <w:bookmarkStart w:id="3" w:name="_Toc106187921"/>
      <w:r>
        <w:t>Procurement</w:t>
      </w:r>
      <w:bookmarkEnd w:id="3"/>
    </w:p>
    <w:p w14:paraId="72650961" w14:textId="77777777" w:rsidR="0030787B" w:rsidRDefault="0030787B" w:rsidP="00B46EC2">
      <w:pPr>
        <w:pStyle w:val="ListParagraph"/>
        <w:ind w:left="990" w:hanging="270"/>
      </w:pPr>
    </w:p>
    <w:p w14:paraId="20028CA7" w14:textId="44D4DF94" w:rsidR="0030787B" w:rsidRDefault="00B46EC2" w:rsidP="00B46EC2">
      <w:pPr>
        <w:pStyle w:val="ListParagraph"/>
        <w:numPr>
          <w:ilvl w:val="0"/>
          <w:numId w:val="2"/>
        </w:numPr>
        <w:ind w:left="990" w:hanging="270"/>
      </w:pPr>
      <w:r>
        <w:t>L</w:t>
      </w:r>
      <w:r w:rsidR="0030787B">
        <w:t>ead</w:t>
      </w:r>
      <w:r>
        <w:t>s</w:t>
      </w:r>
      <w:r w:rsidR="0030787B">
        <w:t xml:space="preserve"> with a formal kick off for </w:t>
      </w:r>
      <w:r w:rsidR="00967BA4">
        <w:t>the team</w:t>
      </w:r>
      <w:r>
        <w:t xml:space="preserve">, sharing </w:t>
      </w:r>
      <w:r w:rsidR="0030787B">
        <w:t>program terms</w:t>
      </w:r>
      <w:r w:rsidR="00967BA4">
        <w:t xml:space="preserve"> &amp; </w:t>
      </w:r>
      <w:r w:rsidR="0030787B">
        <w:t>conditions</w:t>
      </w:r>
      <w:r w:rsidR="00967BA4">
        <w:t>, roles responsibilities, and the overall procurement process</w:t>
      </w:r>
      <w:r>
        <w:t>, setting expectations</w:t>
      </w:r>
      <w:r w:rsidR="00967BA4">
        <w:t>.</w:t>
      </w:r>
    </w:p>
    <w:p w14:paraId="4691E96A" w14:textId="77777777" w:rsidR="00B46EC2" w:rsidRDefault="00B46EC2" w:rsidP="00B46EC2">
      <w:pPr>
        <w:pStyle w:val="ListParagraph"/>
        <w:ind w:left="990"/>
      </w:pPr>
    </w:p>
    <w:p w14:paraId="3916D4AE" w14:textId="1B29294E" w:rsidR="00967BA4" w:rsidRDefault="000119B7" w:rsidP="00B46EC2">
      <w:pPr>
        <w:pStyle w:val="ListParagraph"/>
        <w:numPr>
          <w:ilvl w:val="0"/>
          <w:numId w:val="2"/>
        </w:numPr>
        <w:ind w:left="990" w:hanging="270"/>
      </w:pPr>
      <w:r>
        <w:t xml:space="preserve">ISO </w:t>
      </w:r>
      <w:r w:rsidR="00762B32">
        <w:t xml:space="preserve">informs </w:t>
      </w:r>
      <w:r w:rsidR="003C0DAB">
        <w:t>that</w:t>
      </w:r>
      <w:r w:rsidR="00967BA4">
        <w:t xml:space="preserve"> </w:t>
      </w:r>
      <w:r w:rsidR="00967BA4" w:rsidRPr="00967BA4">
        <w:rPr>
          <w:rFonts w:ascii="Calibri" w:hAnsi="Calibri" w:cs="Calibri"/>
          <w:color w:val="000000"/>
        </w:rPr>
        <w:t>DRA Instructions for Procurement Specialists are</w:t>
      </w:r>
      <w:r w:rsidR="00967BA4">
        <w:rPr>
          <w:rFonts w:ascii="Calibri" w:hAnsi="Calibri" w:cs="Calibri"/>
          <w:color w:val="000000"/>
          <w:sz w:val="16"/>
          <w:szCs w:val="16"/>
        </w:rPr>
        <w:t xml:space="preserve"> </w:t>
      </w:r>
      <w:r w:rsidR="00967BA4">
        <w:t>required</w:t>
      </w:r>
      <w:r w:rsidR="00B46EC2">
        <w:t xml:space="preserve">, </w:t>
      </w:r>
      <w:r w:rsidR="003A651D">
        <w:t xml:space="preserve">which </w:t>
      </w:r>
      <w:r w:rsidR="00B46EC2">
        <w:t xml:space="preserve">need to be understood </w:t>
      </w:r>
      <w:r w:rsidR="00762B32">
        <w:t>before proceeding</w:t>
      </w:r>
      <w:r w:rsidR="00B46EC2">
        <w:t xml:space="preserve">. </w:t>
      </w:r>
    </w:p>
    <w:p w14:paraId="6FE5C405" w14:textId="66B44C1E" w:rsidR="00967BA4" w:rsidRDefault="00967BA4" w:rsidP="00B46EC2">
      <w:pPr>
        <w:ind w:left="990" w:hanging="270"/>
      </w:pPr>
    </w:p>
    <w:p w14:paraId="2DD903E0" w14:textId="77777777" w:rsidR="002E2242" w:rsidRDefault="002E2242" w:rsidP="00B46EC2">
      <w:pPr>
        <w:ind w:left="990" w:hanging="270"/>
      </w:pPr>
    </w:p>
    <w:p w14:paraId="27AD247C" w14:textId="4DDC6B9A" w:rsidR="00B46EC2" w:rsidRDefault="00967BA4" w:rsidP="000141D8">
      <w:pPr>
        <w:pStyle w:val="Heading2"/>
        <w:ind w:left="540" w:hanging="90"/>
      </w:pPr>
      <w:bookmarkStart w:id="4" w:name="_Toc106187922"/>
      <w:r>
        <w:lastRenderedPageBreak/>
        <w:t>P</w:t>
      </w:r>
      <w:r w:rsidR="00762B32">
        <w:t>roject Team</w:t>
      </w:r>
      <w:bookmarkEnd w:id="4"/>
    </w:p>
    <w:p w14:paraId="1C18CA9D" w14:textId="77777777" w:rsidR="00762B32" w:rsidRPr="00762B32" w:rsidRDefault="00762B32" w:rsidP="00762B32"/>
    <w:p w14:paraId="179D4F42" w14:textId="70AA0A6E" w:rsidR="00967BA4" w:rsidRDefault="00967BA4" w:rsidP="00B46EC2">
      <w:pPr>
        <w:pStyle w:val="ListParagraph"/>
        <w:numPr>
          <w:ilvl w:val="0"/>
          <w:numId w:val="3"/>
        </w:numPr>
        <w:ind w:left="990" w:hanging="270"/>
      </w:pPr>
      <w:r>
        <w:t>Begins to gather and produce customer, and or technical data and project documentation.</w:t>
      </w:r>
    </w:p>
    <w:p w14:paraId="3238174C" w14:textId="77777777" w:rsidR="00B46EC2" w:rsidRDefault="00B46EC2" w:rsidP="00B46EC2">
      <w:pPr>
        <w:pStyle w:val="ListParagraph"/>
        <w:ind w:left="990"/>
      </w:pPr>
    </w:p>
    <w:p w14:paraId="465F007E" w14:textId="3D5A1A81" w:rsidR="00967BA4" w:rsidRDefault="000119B7" w:rsidP="00B46EC2">
      <w:pPr>
        <w:pStyle w:val="ListParagraph"/>
        <w:numPr>
          <w:ilvl w:val="0"/>
          <w:numId w:val="3"/>
        </w:numPr>
        <w:ind w:left="990" w:hanging="270"/>
      </w:pPr>
      <w:r>
        <w:t xml:space="preserve">ISO </w:t>
      </w:r>
      <w:r w:rsidR="00762B32">
        <w:t xml:space="preserve">informs </w:t>
      </w:r>
      <w:r w:rsidR="003C0DAB">
        <w:t xml:space="preserve">that </w:t>
      </w:r>
      <w:r w:rsidR="00967BA4" w:rsidRPr="00967BA4">
        <w:rPr>
          <w:rFonts w:ascii="Calibri" w:hAnsi="Calibri" w:cs="Calibri"/>
          <w:color w:val="000000"/>
        </w:rPr>
        <w:t>DRA Instructions for P</w:t>
      </w:r>
      <w:r w:rsidR="00967BA4">
        <w:rPr>
          <w:rFonts w:ascii="Calibri" w:hAnsi="Calibri" w:cs="Calibri"/>
          <w:color w:val="000000"/>
        </w:rPr>
        <w:t xml:space="preserve">MO </w:t>
      </w:r>
      <w:r>
        <w:rPr>
          <w:rFonts w:ascii="Calibri" w:hAnsi="Calibri" w:cs="Calibri"/>
          <w:color w:val="000000"/>
        </w:rPr>
        <w:t xml:space="preserve">specialists </w:t>
      </w:r>
      <w:r w:rsidR="00967BA4" w:rsidRPr="00967BA4">
        <w:rPr>
          <w:rFonts w:ascii="Calibri" w:hAnsi="Calibri" w:cs="Calibri"/>
          <w:color w:val="000000"/>
        </w:rPr>
        <w:t>are</w:t>
      </w:r>
      <w:r w:rsidR="00967BA4">
        <w:rPr>
          <w:rFonts w:ascii="Calibri" w:hAnsi="Calibri" w:cs="Calibri"/>
          <w:color w:val="000000"/>
          <w:sz w:val="16"/>
          <w:szCs w:val="16"/>
        </w:rPr>
        <w:t xml:space="preserve"> </w:t>
      </w:r>
      <w:r w:rsidR="00967BA4">
        <w:t>required</w:t>
      </w:r>
      <w:r w:rsidR="003A651D">
        <w:t>, which need to be understood.</w:t>
      </w:r>
    </w:p>
    <w:p w14:paraId="09B4DFD6" w14:textId="77777777" w:rsidR="00B46EC2" w:rsidRDefault="00B46EC2" w:rsidP="00B46EC2">
      <w:pPr>
        <w:pStyle w:val="ListParagraph"/>
        <w:ind w:left="990"/>
      </w:pPr>
    </w:p>
    <w:p w14:paraId="4E7E5656" w14:textId="30AB5E91" w:rsidR="000119B7" w:rsidRDefault="000119B7" w:rsidP="00B46EC2">
      <w:pPr>
        <w:pStyle w:val="ListParagraph"/>
        <w:numPr>
          <w:ilvl w:val="0"/>
          <w:numId w:val="3"/>
        </w:numPr>
        <w:ind w:left="990" w:hanging="270"/>
      </w:pPr>
      <w:r>
        <w:t xml:space="preserve">ISO shares high level illustration </w:t>
      </w:r>
      <w:r w:rsidR="003C0DAB">
        <w:t>o</w:t>
      </w:r>
      <w:r>
        <w:t>f business and offeror DRA</w:t>
      </w:r>
      <w:r w:rsidR="003C0DAB">
        <w:t xml:space="preserve"> versions each </w:t>
      </w:r>
      <w:r>
        <w:t>serv</w:t>
      </w:r>
      <w:r w:rsidR="005D5997">
        <w:t xml:space="preserve">ing </w:t>
      </w:r>
      <w:r w:rsidR="003C0DAB">
        <w:t>a</w:t>
      </w:r>
      <w:r w:rsidR="005D5997">
        <w:t xml:space="preserve"> unique  </w:t>
      </w:r>
      <w:r w:rsidR="003C0DAB">
        <w:t>purpose</w:t>
      </w:r>
      <w:r>
        <w:t xml:space="preserve"> within </w:t>
      </w:r>
      <w:r w:rsidR="00762B32">
        <w:t>t</w:t>
      </w:r>
      <w:r>
        <w:t>he DRA process</w:t>
      </w:r>
      <w:r w:rsidR="003C0DAB">
        <w:t>.</w:t>
      </w:r>
    </w:p>
    <w:p w14:paraId="4CF79913" w14:textId="77777777" w:rsidR="00967BA4" w:rsidRDefault="00967BA4" w:rsidP="00B46EC2">
      <w:pPr>
        <w:pStyle w:val="ListParagraph"/>
        <w:ind w:left="990" w:hanging="270"/>
      </w:pPr>
    </w:p>
    <w:p w14:paraId="4F6ECC2F" w14:textId="77777777" w:rsidR="002E2242" w:rsidRDefault="002E2242" w:rsidP="00643337">
      <w:pPr>
        <w:pStyle w:val="ListParagraph"/>
      </w:pPr>
    </w:p>
    <w:p w14:paraId="009DD376" w14:textId="67C7A2F4" w:rsidR="00762B32" w:rsidRDefault="00762B32" w:rsidP="00762B32">
      <w:pPr>
        <w:pStyle w:val="Heading1"/>
      </w:pPr>
      <w:bookmarkStart w:id="5" w:name="_Toc106187923"/>
      <w:r>
        <w:t>Engage the Team &amp; Start the DRA process</w:t>
      </w:r>
      <w:bookmarkEnd w:id="5"/>
    </w:p>
    <w:p w14:paraId="70C36B37" w14:textId="13F5117F" w:rsidR="003E7109" w:rsidRDefault="003E7109" w:rsidP="003E7109"/>
    <w:p w14:paraId="3BACF9FF" w14:textId="66326085" w:rsidR="003E7109" w:rsidRPr="003E7109" w:rsidRDefault="003E7109" w:rsidP="000141D8">
      <w:pPr>
        <w:pStyle w:val="Heading2"/>
        <w:ind w:left="540" w:hanging="90"/>
      </w:pPr>
      <w:bookmarkStart w:id="6" w:name="_Toc106187924"/>
      <w:r>
        <w:t>Project Lead</w:t>
      </w:r>
      <w:r w:rsidR="00CB5BAF">
        <w:t xml:space="preserve"> &amp; DR PM</w:t>
      </w:r>
      <w:bookmarkEnd w:id="6"/>
    </w:p>
    <w:p w14:paraId="51656AA3" w14:textId="77777777" w:rsidR="000141D8" w:rsidRDefault="000141D8" w:rsidP="00643337">
      <w:pPr>
        <w:pStyle w:val="ListParagraph"/>
      </w:pPr>
    </w:p>
    <w:p w14:paraId="66765046" w14:textId="2ACE8F8A" w:rsidR="003A651D" w:rsidRDefault="00E55BD8" w:rsidP="00643337">
      <w:pPr>
        <w:pStyle w:val="ListParagraph"/>
      </w:pPr>
      <w:r>
        <w:t>Note</w:t>
      </w:r>
      <w:r w:rsidR="00F87FC5">
        <w:t xml:space="preserve"> 1</w:t>
      </w:r>
      <w:r>
        <w:t>: the project leader and ISO collaboratively drive this swim-lane.</w:t>
      </w:r>
    </w:p>
    <w:p w14:paraId="43E70411" w14:textId="07B70F98" w:rsidR="00F87FC5" w:rsidRDefault="00F87FC5" w:rsidP="00643337">
      <w:pPr>
        <w:pStyle w:val="ListParagraph"/>
      </w:pPr>
      <w:r>
        <w:t xml:space="preserve">Note 2: Where we say application, this may mean an application suite, a service or a function </w:t>
      </w:r>
      <w:r w:rsidR="005D5997">
        <w:t xml:space="preserve">to be </w:t>
      </w:r>
      <w:r>
        <w:t>procured.</w:t>
      </w:r>
    </w:p>
    <w:p w14:paraId="3D9EA01D" w14:textId="77777777" w:rsidR="00F87FC5" w:rsidRDefault="00F87FC5" w:rsidP="00643337">
      <w:pPr>
        <w:pStyle w:val="ListParagraph"/>
      </w:pPr>
    </w:p>
    <w:p w14:paraId="322CFDC1" w14:textId="626F1FF2" w:rsidR="00391C0C" w:rsidRDefault="00391C0C" w:rsidP="003E7109">
      <w:pPr>
        <w:pStyle w:val="ListParagraph"/>
        <w:numPr>
          <w:ilvl w:val="0"/>
          <w:numId w:val="7"/>
        </w:numPr>
      </w:pPr>
      <w:r>
        <w:t xml:space="preserve">The team is built </w:t>
      </w:r>
      <w:r w:rsidR="00330BCB">
        <w:t>with</w:t>
      </w:r>
      <w:r>
        <w:t xml:space="preserve"> assigned resources</w:t>
      </w:r>
      <w:r w:rsidR="00E55BD8">
        <w:t xml:space="preserve"> to provide various input to the DRA process, based on given discipline</w:t>
      </w:r>
      <w:r w:rsidR="00330BCB">
        <w:t>.</w:t>
      </w:r>
    </w:p>
    <w:p w14:paraId="3198EF4F" w14:textId="77777777" w:rsidR="00330BCB" w:rsidRDefault="00330BCB" w:rsidP="00330BCB">
      <w:pPr>
        <w:pStyle w:val="ListParagraph"/>
        <w:ind w:left="1080"/>
      </w:pPr>
    </w:p>
    <w:p w14:paraId="7F39AB87" w14:textId="6005E99E" w:rsidR="003E7109" w:rsidRDefault="003E7109" w:rsidP="00042FE8">
      <w:pPr>
        <w:pStyle w:val="ListParagraph"/>
        <w:numPr>
          <w:ilvl w:val="1"/>
          <w:numId w:val="7"/>
        </w:numPr>
      </w:pPr>
      <w:r>
        <w:t xml:space="preserve">At the earliest team meetings, </w:t>
      </w:r>
      <w:r w:rsidR="00E55BD8">
        <w:t xml:space="preserve">scope </w:t>
      </w:r>
      <w:r>
        <w:t>confirm</w:t>
      </w:r>
      <w:r w:rsidR="00E55BD8">
        <w:t xml:space="preserve">ation </w:t>
      </w:r>
      <w:r>
        <w:t xml:space="preserve">is </w:t>
      </w:r>
      <w:r w:rsidR="00E55BD8">
        <w:t>needed</w:t>
      </w:r>
      <w:r w:rsidR="00330BCB">
        <w:t xml:space="preserve">, whether one </w:t>
      </w:r>
      <w:r>
        <w:t>business application, a service</w:t>
      </w:r>
      <w:r w:rsidR="00330BCB">
        <w:t xml:space="preserve">, </w:t>
      </w:r>
      <w:r>
        <w:t>function, or a combination of</w:t>
      </w:r>
      <w:r w:rsidR="00330BCB">
        <w:t xml:space="preserve"> or a suite of applications, etc.</w:t>
      </w:r>
      <w:r w:rsidR="00E55BD8" w:rsidRPr="00E55BD8">
        <w:t xml:space="preserve"> </w:t>
      </w:r>
      <w:r w:rsidR="00F87FC5">
        <w:t>We a</w:t>
      </w:r>
      <w:r w:rsidR="00E55BD8">
        <w:t>lso</w:t>
      </w:r>
      <w:r w:rsidR="00F87FC5">
        <w:t xml:space="preserve"> </w:t>
      </w:r>
      <w:r w:rsidR="00E55BD8">
        <w:t>inform</w:t>
      </w:r>
      <w:r w:rsidR="00F87FC5">
        <w:t>, the</w:t>
      </w:r>
      <w:r w:rsidR="00E55BD8">
        <w:t xml:space="preserve"> business owner representatives are required to participate in the DRA process</w:t>
      </w:r>
      <w:r w:rsidR="00F87FC5">
        <w:t>. To begin that process, we ask the business to provide their essential function/s which are to be served by the given application</w:t>
      </w:r>
      <w:r w:rsidR="00042FE8">
        <w:t>.</w:t>
      </w:r>
    </w:p>
    <w:p w14:paraId="43E34ECB" w14:textId="77777777" w:rsidR="00330BCB" w:rsidRDefault="00330BCB" w:rsidP="00330BCB">
      <w:pPr>
        <w:pStyle w:val="ListParagraph"/>
        <w:ind w:left="1080"/>
      </w:pPr>
    </w:p>
    <w:p w14:paraId="25845019" w14:textId="3D9FFFB5" w:rsidR="003E7109" w:rsidRDefault="003E7109" w:rsidP="003E7109">
      <w:pPr>
        <w:pStyle w:val="ListParagraph"/>
        <w:numPr>
          <w:ilvl w:val="0"/>
          <w:numId w:val="7"/>
        </w:numPr>
      </w:pPr>
      <w:r>
        <w:t xml:space="preserve">ISO requests time be </w:t>
      </w:r>
      <w:r w:rsidR="00330BCB">
        <w:t xml:space="preserve">allocated </w:t>
      </w:r>
      <w:r>
        <w:t>for the DRA process, to include overview, awareness, and training as may be required.</w:t>
      </w:r>
      <w:r w:rsidR="00330BCB">
        <w:t xml:space="preserve"> </w:t>
      </w:r>
      <w:r w:rsidR="0089791D">
        <w:t>Dependent upon the experience level of the audience, t</w:t>
      </w:r>
      <w:r w:rsidR="00330BCB">
        <w:t>his may be 2, 3</w:t>
      </w:r>
      <w:r w:rsidR="0089791D">
        <w:t>, 4</w:t>
      </w:r>
      <w:r w:rsidR="00330BCB">
        <w:t xml:space="preserve"> or more hours in effort by the team. </w:t>
      </w:r>
      <w:r w:rsidR="00330BCB" w:rsidRPr="00330BCB">
        <w:t>Architectur</w:t>
      </w:r>
      <w:r w:rsidR="00330BCB">
        <w:t>e may participate</w:t>
      </w:r>
      <w:r w:rsidR="0089791D">
        <w:t>, however at a minimum a b</w:t>
      </w:r>
      <w:r w:rsidR="00330BCB" w:rsidRPr="00330BCB">
        <w:t xml:space="preserve">usiness </w:t>
      </w:r>
      <w:r w:rsidR="0089791D">
        <w:t>a</w:t>
      </w:r>
      <w:r w:rsidR="00330BCB" w:rsidRPr="00330BCB">
        <w:t>nalyst,</w:t>
      </w:r>
      <w:r w:rsidR="0089791D" w:rsidRPr="00330BCB">
        <w:t xml:space="preserve"> business </w:t>
      </w:r>
      <w:r w:rsidR="0089791D">
        <w:t xml:space="preserve">owner </w:t>
      </w:r>
      <w:r w:rsidR="0089791D" w:rsidRPr="00330BCB">
        <w:t>representati</w:t>
      </w:r>
      <w:r w:rsidR="0089791D">
        <w:t>ve, such as a process owner or key functional unit manager, p</w:t>
      </w:r>
      <w:r w:rsidR="00330BCB" w:rsidRPr="00330BCB">
        <w:t xml:space="preserve">roject </w:t>
      </w:r>
      <w:r w:rsidR="0089791D">
        <w:t>t</w:t>
      </w:r>
      <w:r w:rsidR="00330BCB" w:rsidRPr="00330BCB">
        <w:t xml:space="preserve">echnical </w:t>
      </w:r>
      <w:r w:rsidR="0089791D">
        <w:t>c</w:t>
      </w:r>
      <w:r w:rsidR="00330BCB" w:rsidRPr="00330BCB">
        <w:t>oordinator (if exists</w:t>
      </w:r>
      <w:r w:rsidR="0089791D">
        <w:t>) must participate</w:t>
      </w:r>
      <w:r w:rsidR="00330BCB" w:rsidRPr="00330BCB">
        <w:t xml:space="preserve">, </w:t>
      </w:r>
      <w:r w:rsidR="0089791D">
        <w:t xml:space="preserve">led by ISO </w:t>
      </w:r>
      <w:r w:rsidR="00330BCB" w:rsidRPr="00330BCB">
        <w:t>to facilitate Disaster Recovery requirements gathering</w:t>
      </w:r>
      <w:r w:rsidR="00317556">
        <w:t>.</w:t>
      </w:r>
    </w:p>
    <w:p w14:paraId="2947F2FD" w14:textId="77777777" w:rsidR="008A60A1" w:rsidRDefault="008A60A1" w:rsidP="008A60A1">
      <w:pPr>
        <w:pStyle w:val="ListParagraph"/>
      </w:pPr>
    </w:p>
    <w:p w14:paraId="16EAF51B" w14:textId="019D6EE8" w:rsidR="00170101" w:rsidRDefault="008A60A1" w:rsidP="00170101">
      <w:pPr>
        <w:pStyle w:val="ListParagraph"/>
        <w:numPr>
          <w:ilvl w:val="0"/>
          <w:numId w:val="7"/>
        </w:numPr>
      </w:pPr>
      <w:r>
        <w:t xml:space="preserve">ISO recommends DRA reading, in preparation for the business requirements gathering process. </w:t>
      </w:r>
      <w:r w:rsidR="00042FE8">
        <w:t>The collective illustration presents background in statute, policy, who, what and why of the DRA process</w:t>
      </w:r>
      <w:r w:rsidR="00170101">
        <w:t>, along with procedure.</w:t>
      </w:r>
    </w:p>
    <w:p w14:paraId="187EB62B" w14:textId="77777777" w:rsidR="00170101" w:rsidRDefault="00170101" w:rsidP="00170101">
      <w:pPr>
        <w:pStyle w:val="ListParagraph"/>
      </w:pPr>
    </w:p>
    <w:p w14:paraId="0FB471CE" w14:textId="5F1CC336" w:rsidR="00170101" w:rsidRDefault="00170101" w:rsidP="00170101">
      <w:pPr>
        <w:pStyle w:val="ListParagraph"/>
        <w:numPr>
          <w:ilvl w:val="0"/>
          <w:numId w:val="7"/>
        </w:numPr>
      </w:pPr>
      <w:r w:rsidRPr="00170101">
        <w:t xml:space="preserve">Gather &amp; </w:t>
      </w:r>
      <w:r w:rsidR="000141D8" w:rsidRPr="00170101">
        <w:t>collate</w:t>
      </w:r>
      <w:r w:rsidRPr="00170101">
        <w:t xml:space="preserve"> preliminary information to move forward</w:t>
      </w:r>
      <w:r>
        <w:t xml:space="preserve"> with </w:t>
      </w:r>
      <w:r w:rsidR="00CB5BAF">
        <w:t>producing the business requirements as stated in DR terminology</w:t>
      </w:r>
    </w:p>
    <w:p w14:paraId="66693883" w14:textId="6DA9EAA7" w:rsidR="003A651D" w:rsidRDefault="003A651D" w:rsidP="00643337">
      <w:pPr>
        <w:pStyle w:val="ListParagraph"/>
      </w:pPr>
    </w:p>
    <w:p w14:paraId="2A9C0C8B" w14:textId="77777777" w:rsidR="003A651D" w:rsidRDefault="003A651D" w:rsidP="00643337">
      <w:pPr>
        <w:pStyle w:val="ListParagraph"/>
      </w:pPr>
    </w:p>
    <w:p w14:paraId="032264E8" w14:textId="77777777" w:rsidR="000141D8" w:rsidRDefault="000141D8" w:rsidP="00643337">
      <w:pPr>
        <w:pStyle w:val="ListParagraph"/>
      </w:pPr>
    </w:p>
    <w:p w14:paraId="1499D2A9" w14:textId="77777777" w:rsidR="0030787B" w:rsidRDefault="0030787B" w:rsidP="00643337">
      <w:pPr>
        <w:pStyle w:val="ListParagraph"/>
      </w:pPr>
    </w:p>
    <w:p w14:paraId="205FF82C" w14:textId="77777777" w:rsidR="00762B32" w:rsidRDefault="00762B32" w:rsidP="00643337">
      <w:pPr>
        <w:pStyle w:val="ListParagraph"/>
      </w:pPr>
    </w:p>
    <w:p w14:paraId="1DFBFD4A" w14:textId="77777777" w:rsidR="00762B32" w:rsidRDefault="00762B32" w:rsidP="00643337">
      <w:pPr>
        <w:pStyle w:val="ListParagraph"/>
      </w:pPr>
    </w:p>
    <w:p w14:paraId="5368F611" w14:textId="5EAC2433" w:rsidR="00762B32" w:rsidRDefault="00FE5F47" w:rsidP="00FE5F47">
      <w:pPr>
        <w:pStyle w:val="Heading1"/>
      </w:pPr>
      <w:bookmarkStart w:id="7" w:name="_Toc106187925"/>
      <w:r>
        <w:t>Produce Business DRA</w:t>
      </w:r>
      <w:bookmarkEnd w:id="7"/>
    </w:p>
    <w:p w14:paraId="3DCDBF41" w14:textId="77777777" w:rsidR="00762B32" w:rsidRDefault="00762B32" w:rsidP="00643337">
      <w:pPr>
        <w:pStyle w:val="ListParagraph"/>
      </w:pPr>
    </w:p>
    <w:p w14:paraId="3ADABF59" w14:textId="35E63E08" w:rsidR="00762B32" w:rsidRDefault="00762B32" w:rsidP="00643337">
      <w:pPr>
        <w:pStyle w:val="ListParagraph"/>
      </w:pPr>
    </w:p>
    <w:p w14:paraId="60CD5BE4" w14:textId="5BCDCDC5" w:rsidR="00FE5F47" w:rsidRDefault="00FE5F47" w:rsidP="000141D8">
      <w:pPr>
        <w:pStyle w:val="Heading2"/>
        <w:tabs>
          <w:tab w:val="left" w:pos="360"/>
        </w:tabs>
        <w:ind w:firstLine="450"/>
      </w:pPr>
      <w:bookmarkStart w:id="8" w:name="_Toc106187926"/>
      <w:r>
        <w:t>Project Lead</w:t>
      </w:r>
      <w:bookmarkEnd w:id="8"/>
    </w:p>
    <w:p w14:paraId="015BEED0" w14:textId="3EE558C9" w:rsidR="00252DCA" w:rsidRDefault="00252DCA" w:rsidP="00252DCA"/>
    <w:p w14:paraId="53125EC7" w14:textId="77777777" w:rsidR="00721BE0" w:rsidRDefault="00252DCA" w:rsidP="00721BE0">
      <w:pPr>
        <w:pStyle w:val="ListParagraph"/>
        <w:numPr>
          <w:ilvl w:val="0"/>
          <w:numId w:val="9"/>
        </w:numPr>
      </w:pPr>
      <w:r>
        <w:t xml:space="preserve">Establish DRA meetings, ensuring the right combination of players will be in attendance. This includes </w:t>
      </w:r>
      <w:r w:rsidRPr="00330BCB">
        <w:t>Architectur</w:t>
      </w:r>
      <w:r>
        <w:t>e may participate, however at a minimum a b</w:t>
      </w:r>
      <w:r w:rsidRPr="00330BCB">
        <w:t xml:space="preserve">usiness </w:t>
      </w:r>
      <w:r>
        <w:t>a</w:t>
      </w:r>
      <w:r w:rsidRPr="00330BCB">
        <w:t xml:space="preserve">nalyst, business </w:t>
      </w:r>
      <w:r>
        <w:t xml:space="preserve">owner </w:t>
      </w:r>
      <w:r w:rsidRPr="00330BCB">
        <w:t>representati</w:t>
      </w:r>
      <w:r>
        <w:t>ve, such as a process owner or key functional unit manager or managers and the p</w:t>
      </w:r>
      <w:r w:rsidRPr="00330BCB">
        <w:t>rojec</w:t>
      </w:r>
      <w:r>
        <w:t>t lead must participate</w:t>
      </w:r>
      <w:r w:rsidRPr="00330BCB">
        <w:t xml:space="preserve">, </w:t>
      </w:r>
      <w:r>
        <w:t xml:space="preserve">led by ISO </w:t>
      </w:r>
      <w:r w:rsidRPr="00330BCB">
        <w:t>to facilitate Disaster Recovery requirements gathering</w:t>
      </w:r>
      <w:r>
        <w:t>.</w:t>
      </w:r>
    </w:p>
    <w:p w14:paraId="3D674BEF" w14:textId="77777777" w:rsidR="00721BE0" w:rsidRDefault="00721BE0" w:rsidP="00721BE0">
      <w:pPr>
        <w:pStyle w:val="ListParagraph"/>
        <w:ind w:left="1440"/>
      </w:pPr>
    </w:p>
    <w:p w14:paraId="66C2CE99" w14:textId="69AD4C1E" w:rsidR="00252DCA" w:rsidRDefault="00721BE0" w:rsidP="00721BE0">
      <w:pPr>
        <w:pStyle w:val="ListParagraph"/>
        <w:ind w:left="1440" w:hanging="360"/>
      </w:pPr>
      <w:r>
        <w:t>1.1 Remind the business unit they’ll want to consider starting work on essential function testing, producing test cases if needed, create scripting, produce a business validation plan which will be required in the DRE. Assign end users, provide a planning contact for a DRE which is required to be executed post award &amp; prior to production go live.</w:t>
      </w:r>
    </w:p>
    <w:p w14:paraId="5A7CB8D8" w14:textId="77777777" w:rsidR="00252DCA" w:rsidRDefault="00252DCA" w:rsidP="00252DCA">
      <w:pPr>
        <w:pStyle w:val="ListParagraph"/>
      </w:pPr>
    </w:p>
    <w:p w14:paraId="38E4928C" w14:textId="0DC10F2D" w:rsidR="00252DCA" w:rsidRDefault="00252DCA" w:rsidP="00252DCA">
      <w:pPr>
        <w:pStyle w:val="ListParagraph"/>
        <w:numPr>
          <w:ilvl w:val="0"/>
          <w:numId w:val="9"/>
        </w:numPr>
      </w:pPr>
      <w:r>
        <w:t>Ensure all have access to</w:t>
      </w:r>
      <w:r w:rsidR="00CB4B2C">
        <w:t xml:space="preserve">, found </w:t>
      </w:r>
      <w:r>
        <w:t xml:space="preserve">and </w:t>
      </w:r>
      <w:r w:rsidR="00CB4B2C">
        <w:t xml:space="preserve">reviewed </w:t>
      </w:r>
      <w:r>
        <w:t xml:space="preserve">the documentation provided as recommended reading </w:t>
      </w:r>
      <w:r w:rsidR="00CB4B2C">
        <w:t>on</w:t>
      </w:r>
      <w:r>
        <w:t xml:space="preserve"> the internal DRA site.</w:t>
      </w:r>
    </w:p>
    <w:p w14:paraId="2CE7F192" w14:textId="77777777" w:rsidR="00252DCA" w:rsidRDefault="00252DCA" w:rsidP="00252DCA">
      <w:pPr>
        <w:pStyle w:val="ListParagraph"/>
      </w:pPr>
    </w:p>
    <w:p w14:paraId="5586BC05" w14:textId="426FEEF0" w:rsidR="00252DCA" w:rsidRDefault="00252DCA" w:rsidP="00252DCA">
      <w:pPr>
        <w:pStyle w:val="ListParagraph"/>
        <w:numPr>
          <w:ilvl w:val="0"/>
          <w:numId w:val="9"/>
        </w:numPr>
      </w:pPr>
      <w:r>
        <w:t>Hand off lead to ISO Continuity.</w:t>
      </w:r>
    </w:p>
    <w:p w14:paraId="1B2DD4C9" w14:textId="16EE3A33" w:rsidR="00CB4B2C" w:rsidRDefault="00CB4B2C" w:rsidP="00CB4B2C">
      <w:pPr>
        <w:pStyle w:val="ListParagraph"/>
      </w:pPr>
    </w:p>
    <w:p w14:paraId="4C3B673B" w14:textId="77777777" w:rsidR="00CB4B2C" w:rsidRDefault="00CB4B2C" w:rsidP="00CB4B2C">
      <w:pPr>
        <w:pStyle w:val="ListParagraph"/>
      </w:pPr>
    </w:p>
    <w:p w14:paraId="0A568F2E" w14:textId="39AA4E35" w:rsidR="00CB4B2C" w:rsidRDefault="00CB4B2C" w:rsidP="000141D8">
      <w:pPr>
        <w:pStyle w:val="Heading2"/>
        <w:ind w:left="540" w:hanging="90"/>
      </w:pPr>
      <w:bookmarkStart w:id="9" w:name="_Toc106187927"/>
      <w:r>
        <w:t>ISO Continuity</w:t>
      </w:r>
      <w:bookmarkEnd w:id="9"/>
    </w:p>
    <w:p w14:paraId="55872750" w14:textId="7536E7AC" w:rsidR="00CB4B2C" w:rsidRDefault="00CB4B2C" w:rsidP="00CB4B2C"/>
    <w:p w14:paraId="37DAE5B3" w14:textId="1D2CDD7E" w:rsidR="00CB4B2C" w:rsidRDefault="00BC0758" w:rsidP="00BC0758">
      <w:pPr>
        <w:pStyle w:val="ListParagraph"/>
        <w:numPr>
          <w:ilvl w:val="0"/>
          <w:numId w:val="13"/>
        </w:numPr>
        <w:ind w:left="1440"/>
      </w:pPr>
      <w:r w:rsidRPr="00BC0758">
        <w:t>Lead team in producing the Business DRA</w:t>
      </w:r>
      <w:r>
        <w:t>.</w:t>
      </w:r>
    </w:p>
    <w:p w14:paraId="4F6AFFC2" w14:textId="09EC4790" w:rsidR="007E212A" w:rsidRDefault="00BC0758" w:rsidP="00BC0758">
      <w:pPr>
        <w:ind w:left="1080"/>
      </w:pPr>
      <w:r>
        <w:t>4.1 The business unit performs some day</w:t>
      </w:r>
      <w:r w:rsidR="26C55CFF">
        <w:t>-</w:t>
      </w:r>
      <w:r>
        <w:t>to</w:t>
      </w:r>
      <w:r w:rsidR="52D2ED78">
        <w:t>-</w:t>
      </w:r>
      <w:r>
        <w:t>day function</w:t>
      </w:r>
      <w:r w:rsidR="59D13CED">
        <w:t>(s)</w:t>
      </w:r>
      <w:r>
        <w:t xml:space="preserve"> using the given application. It’s this or these “essential function</w:t>
      </w:r>
      <w:r w:rsidR="007E212A">
        <w:t>/s</w:t>
      </w:r>
      <w:r>
        <w:t xml:space="preserve"> (EF)” which must be established</w:t>
      </w:r>
      <w:r w:rsidR="007E212A">
        <w:t>.</w:t>
      </w:r>
    </w:p>
    <w:p w14:paraId="01C5C759" w14:textId="22700644" w:rsidR="00BC0758" w:rsidRDefault="007E212A" w:rsidP="00303F3A">
      <w:pPr>
        <w:pStyle w:val="ListParagraph"/>
        <w:numPr>
          <w:ilvl w:val="0"/>
          <w:numId w:val="14"/>
        </w:numPr>
      </w:pPr>
      <w:r>
        <w:lastRenderedPageBreak/>
        <w:t>E</w:t>
      </w:r>
      <w:r w:rsidR="00BC0758">
        <w:t xml:space="preserve">ach EF will have some level of criticality, meaning when impacted is the impact statewide, or something lesser, such as agency wide or perhaps a program within the agency, or it may not be </w:t>
      </w:r>
      <w:r>
        <w:t>critical at all. Of the 4 criticality levels, this begins the conversation.</w:t>
      </w:r>
    </w:p>
    <w:p w14:paraId="4EA79D2D" w14:textId="0EF3EEB0" w:rsidR="007E212A" w:rsidRDefault="007E212A" w:rsidP="00303F3A">
      <w:pPr>
        <w:pStyle w:val="ListParagraph"/>
        <w:numPr>
          <w:ilvl w:val="0"/>
          <w:numId w:val="14"/>
        </w:numPr>
      </w:pPr>
      <w:r>
        <w:t>When a given EF is impacted what amount of time is an acceptable downtime? Each EF will have a</w:t>
      </w:r>
      <w:r w:rsidR="005D5997">
        <w:t xml:space="preserve"> </w:t>
      </w:r>
      <w:r w:rsidR="005D5997" w:rsidRPr="004529CF">
        <w:t xml:space="preserve">Maximum Tolerable Downtime </w:t>
      </w:r>
      <w:r w:rsidR="005D5997">
        <w:t>(</w:t>
      </w:r>
      <w:r>
        <w:t>MTD</w:t>
      </w:r>
      <w:r w:rsidR="005D5997">
        <w:t>)</w:t>
      </w:r>
      <w:r>
        <w:t>.</w:t>
      </w:r>
    </w:p>
    <w:p w14:paraId="4C60F8A6" w14:textId="77777777" w:rsidR="00303F3A" w:rsidRDefault="007E212A" w:rsidP="00303F3A">
      <w:pPr>
        <w:pStyle w:val="ListParagraph"/>
        <w:numPr>
          <w:ilvl w:val="0"/>
          <w:numId w:val="14"/>
        </w:numPr>
      </w:pPr>
      <w:r>
        <w:t xml:space="preserve">In a series of questions </w:t>
      </w:r>
      <w:r w:rsidR="00303F3A">
        <w:t xml:space="preserve">staged across 3 categories; risk, function and data, </w:t>
      </w:r>
      <w:r>
        <w:t xml:space="preserve">EFs will result in </w:t>
      </w:r>
      <w:r w:rsidR="00303F3A">
        <w:t xml:space="preserve">providing the key metric areas needed to formulate </w:t>
      </w:r>
      <w:r w:rsidR="00303F3A" w:rsidRPr="004529CF">
        <w:t xml:space="preserve">Criticality, Maximum Tolerable Downtime (MTD) &amp; </w:t>
      </w:r>
      <w:r w:rsidR="00303F3A" w:rsidRPr="00303F3A">
        <w:rPr>
          <w:rFonts w:cstheme="minorHAnsi"/>
        </w:rPr>
        <w:t>Recovery Point Objective (</w:t>
      </w:r>
      <w:r w:rsidR="00303F3A" w:rsidRPr="004529CF">
        <w:t>RPO).</w:t>
      </w:r>
      <w:r w:rsidR="00303F3A">
        <w:t xml:space="preserve"> </w:t>
      </w:r>
    </w:p>
    <w:p w14:paraId="3A17B56D" w14:textId="1A9BAC02" w:rsidR="00416B5B" w:rsidRDefault="00303F3A" w:rsidP="00643337">
      <w:pPr>
        <w:pStyle w:val="ListParagraph"/>
        <w:numPr>
          <w:ilvl w:val="0"/>
          <w:numId w:val="14"/>
        </w:numPr>
      </w:pPr>
      <w:r>
        <w:t>This enable</w:t>
      </w:r>
      <w:r w:rsidR="005D5997">
        <w:t>s</w:t>
      </w:r>
      <w:r>
        <w:t xml:space="preserve"> moving forward to ISO Continuity completing the business </w:t>
      </w:r>
      <w:r w:rsidR="5247181B">
        <w:t>DRA and</w:t>
      </w:r>
      <w:r>
        <w:t xml:space="preserve"> producing the Vendor version DRA outfitting procurement with an appropriate addendum to the outgoing package for offerors to consume.</w:t>
      </w:r>
    </w:p>
    <w:p w14:paraId="47932CFB" w14:textId="3583AC63" w:rsidR="000B509A" w:rsidRDefault="002C0741" w:rsidP="007A4324">
      <w:pPr>
        <w:pStyle w:val="ListParagraph"/>
        <w:numPr>
          <w:ilvl w:val="0"/>
          <w:numId w:val="14"/>
        </w:numPr>
      </w:pPr>
      <w:r>
        <w:t xml:space="preserve">At this </w:t>
      </w:r>
      <w:r w:rsidR="00657110">
        <w:t xml:space="preserve">juncture, the business has set the expectation as per the essential function performed by the business in ongoing day to day operations. </w:t>
      </w:r>
      <w:r w:rsidR="00F3009C">
        <w:t>Results of t</w:t>
      </w:r>
      <w:r w:rsidR="005D5997">
        <w:t xml:space="preserve">hese 3 criteria are </w:t>
      </w:r>
      <w:r w:rsidR="00F3009C">
        <w:t xml:space="preserve">the </w:t>
      </w:r>
      <w:r w:rsidR="00F3009C" w:rsidRPr="00F3009C">
        <w:t>Agency Approved Desired Business Requirement</w:t>
      </w:r>
      <w:r w:rsidR="00F3009C">
        <w:t>s.</w:t>
      </w:r>
      <w:r w:rsidR="000B509A">
        <w:t xml:space="preserve"> These are applied into an Ap</w:t>
      </w:r>
      <w:r w:rsidR="000B509A" w:rsidRPr="000B509A">
        <w:rPr>
          <w:color w:val="000000" w:themeColor="text1"/>
        </w:rPr>
        <w:t>plication Resiliency Signoff</w:t>
      </w:r>
      <w:r w:rsidR="000B509A">
        <w:rPr>
          <w:color w:val="000000" w:themeColor="text1"/>
        </w:rPr>
        <w:t xml:space="preserve"> (ARS) form.</w:t>
      </w:r>
    </w:p>
    <w:p w14:paraId="5BE3CF3B" w14:textId="6BD6C965" w:rsidR="00F3009C" w:rsidRDefault="00F3009C" w:rsidP="00643337">
      <w:pPr>
        <w:pStyle w:val="ListParagraph"/>
        <w:numPr>
          <w:ilvl w:val="0"/>
          <w:numId w:val="14"/>
        </w:numPr>
      </w:pPr>
      <w:r>
        <w:t xml:space="preserve">IT will be asked if </w:t>
      </w:r>
      <w:r w:rsidR="000B509A">
        <w:t xml:space="preserve">2 of </w:t>
      </w:r>
      <w:r>
        <w:t xml:space="preserve">the above </w:t>
      </w:r>
      <w:r w:rsidR="000B509A">
        <w:t xml:space="preserve">criteria (MTD &amp; RPO) </w:t>
      </w:r>
      <w:r>
        <w:t xml:space="preserve">can be currently met. </w:t>
      </w:r>
      <w:r w:rsidR="00657110">
        <w:t>Whether IT can or cannot meet th</w:t>
      </w:r>
      <w:r>
        <w:t xml:space="preserve">e </w:t>
      </w:r>
      <w:r w:rsidR="00657110">
        <w:t>expectation is purely incidental.</w:t>
      </w:r>
      <w:r w:rsidR="00643337">
        <w:t xml:space="preserve"> </w:t>
      </w:r>
      <w:r w:rsidR="000B509A">
        <w:t>IT’s capability does not change the business’ stated objective.</w:t>
      </w:r>
    </w:p>
    <w:p w14:paraId="16E63559" w14:textId="3CDF60DB" w:rsidR="002C0741" w:rsidRDefault="00F3009C" w:rsidP="000B509A">
      <w:pPr>
        <w:pStyle w:val="ListParagraph"/>
        <w:numPr>
          <w:ilvl w:val="0"/>
          <w:numId w:val="14"/>
        </w:numPr>
      </w:pPr>
      <w:r>
        <w:t xml:space="preserve">An offeror/ vendor may become the supporting IT entity, in which at the appropriate time an Offeror </w:t>
      </w:r>
      <w:r w:rsidR="00643337">
        <w:t xml:space="preserve">may be </w:t>
      </w:r>
      <w:r>
        <w:t xml:space="preserve">asked </w:t>
      </w:r>
      <w:r w:rsidR="00643337">
        <w:t xml:space="preserve">if </w:t>
      </w:r>
      <w:r>
        <w:t xml:space="preserve">they as </w:t>
      </w:r>
      <w:r w:rsidR="00643337">
        <w:t xml:space="preserve">IT </w:t>
      </w:r>
      <w:r>
        <w:t xml:space="preserve">support </w:t>
      </w:r>
      <w:r w:rsidR="00643337">
        <w:t>can meet such</w:t>
      </w:r>
      <w:r w:rsidR="000B509A">
        <w:t xml:space="preserve">. In this </w:t>
      </w:r>
      <w:r w:rsidR="00643337">
        <w:t xml:space="preserve">case the offeror </w:t>
      </w:r>
      <w:r w:rsidR="000B509A">
        <w:t xml:space="preserve">who </w:t>
      </w:r>
      <w:r w:rsidR="00643337">
        <w:t>become</w:t>
      </w:r>
      <w:r w:rsidR="000B509A">
        <w:t>s</w:t>
      </w:r>
      <w:r w:rsidR="00643337">
        <w:t xml:space="preserve"> the accountable IT party would then need to accommodate the </w:t>
      </w:r>
      <w:r w:rsidR="00416B5B">
        <w:t xml:space="preserve">respective </w:t>
      </w:r>
      <w:r w:rsidR="00643337">
        <w:t>fields in the ARS.</w:t>
      </w:r>
    </w:p>
    <w:p w14:paraId="47D79E86" w14:textId="46C21752" w:rsidR="00783668" w:rsidRDefault="00783668" w:rsidP="00783668">
      <w:pPr>
        <w:pStyle w:val="ListParagraph"/>
      </w:pPr>
    </w:p>
    <w:p w14:paraId="1F0590B0" w14:textId="77777777" w:rsidR="007947F8" w:rsidRDefault="007947F8" w:rsidP="00783668">
      <w:pPr>
        <w:pStyle w:val="ListParagraph"/>
      </w:pPr>
    </w:p>
    <w:p w14:paraId="2B3433E5" w14:textId="77777777" w:rsidR="00024D8D" w:rsidRDefault="00024D8D"/>
    <w:p w14:paraId="2F0A85EF" w14:textId="1260D671" w:rsidR="007947F8" w:rsidRDefault="00024D8D" w:rsidP="007947F8">
      <w:pPr>
        <w:pStyle w:val="Heading1"/>
      </w:pPr>
      <w:r>
        <w:t xml:space="preserve"> </w:t>
      </w:r>
      <w:bookmarkStart w:id="10" w:name="_Toc106187928"/>
      <w:r w:rsidR="007947F8">
        <w:t>Produce Offeror DRA</w:t>
      </w:r>
      <w:bookmarkEnd w:id="10"/>
    </w:p>
    <w:p w14:paraId="3CC541C4" w14:textId="0D32F33C" w:rsidR="00024D8D" w:rsidRDefault="00024D8D"/>
    <w:p w14:paraId="6ACD0BB3" w14:textId="46668753" w:rsidR="00CD2AC1" w:rsidRDefault="00CD2AC1" w:rsidP="000141D8">
      <w:pPr>
        <w:pStyle w:val="Heading2"/>
        <w:ind w:left="540" w:hanging="90"/>
      </w:pPr>
      <w:bookmarkStart w:id="11" w:name="_Toc106187929"/>
      <w:r w:rsidRPr="00CD2AC1">
        <w:t xml:space="preserve">The offeror DRA </w:t>
      </w:r>
      <w:r w:rsidR="00FA5708">
        <w:t>Content</w:t>
      </w:r>
      <w:bookmarkEnd w:id="11"/>
    </w:p>
    <w:p w14:paraId="09F2A426" w14:textId="77777777" w:rsidR="00CA4A49" w:rsidRPr="00CA4A49" w:rsidRDefault="00CA4A49" w:rsidP="00CA4A49"/>
    <w:p w14:paraId="24694064" w14:textId="356FF5BB" w:rsidR="000714E4" w:rsidRPr="00FA5708" w:rsidRDefault="000714E4" w:rsidP="000714E4">
      <w:pPr>
        <w:pStyle w:val="RFPBodyText"/>
        <w:numPr>
          <w:ilvl w:val="0"/>
          <w:numId w:val="17"/>
        </w:numPr>
        <w:tabs>
          <w:tab w:val="left" w:pos="630"/>
        </w:tabs>
        <w:spacing w:after="60"/>
        <w:ind w:hanging="450"/>
        <w:jc w:val="both"/>
        <w:rPr>
          <w:rFonts w:asciiTheme="minorHAnsi" w:hAnsiTheme="minorHAnsi" w:cstheme="minorHAnsi"/>
          <w:szCs w:val="22"/>
        </w:rPr>
      </w:pPr>
      <w:r>
        <w:t xml:space="preserve"> </w:t>
      </w:r>
      <w:r w:rsidR="003B7FFA" w:rsidRPr="00FA5708">
        <w:rPr>
          <w:rFonts w:asciiTheme="minorHAnsi" w:hAnsiTheme="minorHAnsi" w:cstheme="minorHAnsi"/>
        </w:rPr>
        <w:t xml:space="preserve">The DRA contains Offeror instructions, these are known as the Security Requirements Traceability Matrix (SRTM) Guidance. </w:t>
      </w:r>
      <w:r w:rsidR="003B7FFA" w:rsidRPr="00FA5708">
        <w:rPr>
          <w:rFonts w:asciiTheme="minorHAnsi" w:hAnsiTheme="minorHAnsi" w:cstheme="minorHAnsi"/>
          <w:szCs w:val="22"/>
        </w:rPr>
        <w:t xml:space="preserve">The SRTM serves to capture the state of the organizations’ security control implementation specifically for Contingency Planning (CP) of the application/ system or service in this solicitation, utilizing the excel based questionnaire. </w:t>
      </w:r>
    </w:p>
    <w:p w14:paraId="2FAED512" w14:textId="77777777" w:rsidR="000714E4" w:rsidRPr="00FA5708" w:rsidRDefault="003B7FFA" w:rsidP="000714E4">
      <w:pPr>
        <w:pStyle w:val="RFPBodyText"/>
        <w:tabs>
          <w:tab w:val="left" w:pos="630"/>
        </w:tabs>
        <w:spacing w:before="100" w:beforeAutospacing="1" w:after="60"/>
        <w:ind w:left="720"/>
        <w:contextualSpacing/>
        <w:jc w:val="both"/>
        <w:rPr>
          <w:rFonts w:asciiTheme="minorHAnsi" w:hAnsiTheme="minorHAnsi" w:cstheme="minorHAnsi"/>
        </w:rPr>
      </w:pPr>
      <w:r w:rsidRPr="00FA5708">
        <w:rPr>
          <w:rFonts w:asciiTheme="minorHAnsi" w:hAnsiTheme="minorHAnsi" w:cstheme="minorHAnsi"/>
        </w:rPr>
        <w:t xml:space="preserve">This spreadsheet contains tabs which each includes criteria from an individual NIST control family. The structure of each control family tab is identical. Please fill out columns marked in yellow/pink (depending on monitor settings) H, J, K, L &amp; M. As selections are made, beginning with </w:t>
      </w:r>
      <w:r w:rsidRPr="00FA5708">
        <w:rPr>
          <w:rFonts w:asciiTheme="minorHAnsi" w:hAnsiTheme="minorHAnsi" w:cstheme="minorHAnsi"/>
        </w:rPr>
        <w:lastRenderedPageBreak/>
        <w:t>column H, highlighting logic will change the color of corresponding cells. Completed cells will appear green, cells requiring no action will appear gray and</w:t>
      </w:r>
    </w:p>
    <w:p w14:paraId="2AFE5A36" w14:textId="6130D327" w:rsidR="000714E4" w:rsidRPr="00FA5708" w:rsidRDefault="003B7FFA" w:rsidP="000714E4">
      <w:pPr>
        <w:pStyle w:val="RFPBodyText"/>
        <w:tabs>
          <w:tab w:val="left" w:pos="630"/>
        </w:tabs>
        <w:spacing w:before="100" w:beforeAutospacing="1" w:after="60"/>
        <w:ind w:left="720"/>
        <w:contextualSpacing/>
        <w:jc w:val="both"/>
        <w:rPr>
          <w:rFonts w:asciiTheme="minorHAnsi" w:hAnsiTheme="minorHAnsi" w:cstheme="minorHAnsi"/>
        </w:rPr>
      </w:pPr>
      <w:r w:rsidRPr="00FA5708">
        <w:rPr>
          <w:rFonts w:asciiTheme="minorHAnsi" w:hAnsiTheme="minorHAnsi" w:cstheme="minorHAnsi"/>
        </w:rPr>
        <w:t>cells highlighted</w:t>
      </w:r>
      <w:r w:rsidR="000714E4" w:rsidRPr="00FA5708">
        <w:rPr>
          <w:rFonts w:asciiTheme="minorHAnsi" w:hAnsiTheme="minorHAnsi" w:cstheme="minorHAnsi"/>
        </w:rPr>
        <w:t xml:space="preserve"> </w:t>
      </w:r>
      <w:r w:rsidRPr="00FA5708">
        <w:rPr>
          <w:rFonts w:asciiTheme="minorHAnsi" w:hAnsiTheme="minorHAnsi" w:cstheme="minorHAnsi"/>
        </w:rPr>
        <w:t>in red will represent missing required information. These sheets are locked preventing editing of structure or content with the exception of cells that need an input. On the Guidance tab you can see an example of how the spreadsheet should be filled out as well as an explanation of what each column addresses. </w:t>
      </w:r>
    </w:p>
    <w:p w14:paraId="47ED5AD2" w14:textId="09471F8F" w:rsidR="000714E4" w:rsidRPr="00FA5708" w:rsidRDefault="003B7FFA" w:rsidP="000714E4">
      <w:pPr>
        <w:pStyle w:val="RFPBodyText"/>
        <w:tabs>
          <w:tab w:val="left" w:pos="630"/>
        </w:tabs>
        <w:spacing w:after="60"/>
        <w:ind w:left="720"/>
        <w:jc w:val="both"/>
        <w:rPr>
          <w:rFonts w:asciiTheme="minorHAnsi" w:hAnsiTheme="minorHAnsi" w:cstheme="minorHAnsi"/>
          <w:color w:val="000000"/>
          <w:shd w:val="clear" w:color="auto" w:fill="FFFFFF"/>
        </w:rPr>
      </w:pPr>
      <w:r w:rsidRPr="00FA5708">
        <w:rPr>
          <w:rFonts w:asciiTheme="minorHAnsi" w:hAnsiTheme="minorHAnsi" w:cstheme="minorHAnsi"/>
          <w:color w:val="000000"/>
          <w:shd w:val="clear" w:color="auto" w:fill="FFFFFF"/>
        </w:rPr>
        <w:t>Throughout this assessment, all questions focus on your proposal, therefore responses must address a given proposed solution, as is intended in a live production environment</w:t>
      </w:r>
      <w:r w:rsidR="000B509A">
        <w:rPr>
          <w:rFonts w:asciiTheme="minorHAnsi" w:hAnsiTheme="minorHAnsi" w:cstheme="minorHAnsi"/>
          <w:color w:val="000000"/>
          <w:shd w:val="clear" w:color="auto" w:fill="FFFFFF"/>
        </w:rPr>
        <w:t xml:space="preserve"> supporting the given procurement</w:t>
      </w:r>
      <w:r w:rsidRPr="00FA5708">
        <w:rPr>
          <w:rFonts w:asciiTheme="minorHAnsi" w:hAnsiTheme="minorHAnsi" w:cstheme="minorHAnsi"/>
          <w:color w:val="000000"/>
          <w:shd w:val="clear" w:color="auto" w:fill="FFFFFF"/>
        </w:rPr>
        <w:t>.</w:t>
      </w:r>
    </w:p>
    <w:p w14:paraId="7F221E9E" w14:textId="77777777" w:rsidR="000714E4" w:rsidRPr="00FA5708" w:rsidRDefault="003B7FFA" w:rsidP="000714E4">
      <w:pPr>
        <w:pStyle w:val="RFPBodyText"/>
        <w:tabs>
          <w:tab w:val="left" w:pos="630"/>
        </w:tabs>
        <w:spacing w:after="60"/>
        <w:ind w:left="720"/>
        <w:jc w:val="both"/>
        <w:rPr>
          <w:rFonts w:asciiTheme="minorHAnsi" w:hAnsiTheme="minorHAnsi" w:cstheme="minorHAnsi"/>
          <w:i/>
          <w:iCs/>
          <w:color w:val="000000"/>
          <w:shd w:val="clear" w:color="auto" w:fill="FFFFFF"/>
        </w:rPr>
      </w:pPr>
      <w:r w:rsidRPr="00FA5708">
        <w:rPr>
          <w:rFonts w:asciiTheme="minorHAnsi" w:hAnsiTheme="minorHAnsi" w:cstheme="minorHAnsi"/>
          <w:i/>
          <w:iCs/>
          <w:color w:val="000000"/>
          <w:shd w:val="clear" w:color="auto" w:fill="FFFFFF"/>
        </w:rPr>
        <w:t xml:space="preserve">e.g. </w:t>
      </w:r>
    </w:p>
    <w:p w14:paraId="51D98694" w14:textId="77777777" w:rsidR="000714E4" w:rsidRPr="00FA5708" w:rsidRDefault="003B7FFA" w:rsidP="000714E4">
      <w:pPr>
        <w:pStyle w:val="RFPBodyText"/>
        <w:tabs>
          <w:tab w:val="left" w:pos="630"/>
        </w:tabs>
        <w:spacing w:after="60"/>
        <w:ind w:left="720"/>
        <w:jc w:val="both"/>
        <w:rPr>
          <w:rFonts w:asciiTheme="minorHAnsi" w:hAnsiTheme="minorHAnsi" w:cstheme="minorHAnsi"/>
          <w:i/>
          <w:iCs/>
          <w:color w:val="000000"/>
          <w:shd w:val="clear" w:color="auto" w:fill="FFFFFF"/>
        </w:rPr>
      </w:pPr>
      <w:r w:rsidRPr="00FA5708">
        <w:rPr>
          <w:rFonts w:asciiTheme="minorHAnsi" w:hAnsiTheme="minorHAnsi" w:cstheme="minorHAnsi"/>
          <w:i/>
          <w:iCs/>
          <w:color w:val="000000"/>
          <w:shd w:val="clear" w:color="auto" w:fill="FFFFFF"/>
        </w:rPr>
        <w:t xml:space="preserve">CP2.1 </w:t>
      </w:r>
      <w:proofErr w:type="gramStart"/>
      <w:r w:rsidRPr="00FA5708">
        <w:rPr>
          <w:rFonts w:asciiTheme="minorHAnsi" w:hAnsiTheme="minorHAnsi" w:cstheme="minorHAnsi"/>
          <w:i/>
          <w:iCs/>
          <w:color w:val="000000"/>
          <w:shd w:val="clear" w:color="auto" w:fill="FFFFFF"/>
        </w:rPr>
        <w:t>asks</w:t>
      </w:r>
      <w:proofErr w:type="gramEnd"/>
      <w:r w:rsidRPr="00FA5708">
        <w:rPr>
          <w:rFonts w:asciiTheme="minorHAnsi" w:hAnsiTheme="minorHAnsi" w:cstheme="minorHAnsi"/>
          <w:i/>
          <w:iCs/>
          <w:color w:val="000000"/>
          <w:shd w:val="clear" w:color="auto" w:fill="FFFFFF"/>
        </w:rPr>
        <w:t xml:space="preserve"> "Are the organization's: DR plans detailed &amp; specific in the IT recovery solution clearly articulating ’how’ to meet or exceeding provided business objectives for the following 4 distinct recovery elements; recovery time objective, recovery point objective, maximum tolerable downtime, and restoration priorities?" </w:t>
      </w:r>
    </w:p>
    <w:p w14:paraId="08CA29CE" w14:textId="77777777" w:rsidR="000714E4" w:rsidRPr="00FA5708" w:rsidRDefault="003B7FFA" w:rsidP="000714E4">
      <w:pPr>
        <w:pStyle w:val="RFPBodyText"/>
        <w:tabs>
          <w:tab w:val="left" w:pos="630"/>
        </w:tabs>
        <w:spacing w:after="60"/>
        <w:ind w:left="720"/>
        <w:jc w:val="both"/>
        <w:rPr>
          <w:rFonts w:asciiTheme="minorHAnsi" w:hAnsiTheme="minorHAnsi" w:cstheme="minorHAnsi"/>
          <w:i/>
          <w:iCs/>
          <w:color w:val="000000"/>
          <w:shd w:val="clear" w:color="auto" w:fill="FFFFFF"/>
        </w:rPr>
      </w:pPr>
      <w:r w:rsidRPr="00FA5708">
        <w:rPr>
          <w:rFonts w:asciiTheme="minorHAnsi" w:hAnsiTheme="minorHAnsi" w:cstheme="minorHAnsi"/>
          <w:i/>
          <w:iCs/>
          <w:color w:val="000000"/>
          <w:shd w:val="clear" w:color="auto" w:fill="FFFFFF"/>
        </w:rPr>
        <w:t xml:space="preserve">In this example, your organizations DR plans are those which would support the submitted proposal. </w:t>
      </w:r>
    </w:p>
    <w:p w14:paraId="2D05DE58" w14:textId="77777777" w:rsidR="000714E4" w:rsidRPr="00FA5708" w:rsidRDefault="000714E4" w:rsidP="000714E4">
      <w:pPr>
        <w:pStyle w:val="RFPBodyText"/>
        <w:tabs>
          <w:tab w:val="left" w:pos="630"/>
        </w:tabs>
        <w:spacing w:after="60"/>
        <w:ind w:left="720"/>
        <w:jc w:val="both"/>
        <w:rPr>
          <w:rFonts w:asciiTheme="minorHAnsi" w:hAnsiTheme="minorHAnsi" w:cstheme="minorHAnsi"/>
          <w:i/>
          <w:iCs/>
          <w:color w:val="000000"/>
          <w:shd w:val="clear" w:color="auto" w:fill="FFFFFF"/>
        </w:rPr>
      </w:pPr>
    </w:p>
    <w:p w14:paraId="4A6A5238" w14:textId="77777777" w:rsidR="009C2934" w:rsidRPr="009C2934" w:rsidRDefault="003B7FFA" w:rsidP="000F71E6">
      <w:pPr>
        <w:pStyle w:val="ListParagraph"/>
        <w:numPr>
          <w:ilvl w:val="0"/>
          <w:numId w:val="18"/>
        </w:numPr>
        <w:tabs>
          <w:tab w:val="left" w:pos="2504"/>
        </w:tabs>
      </w:pPr>
      <w:r w:rsidRPr="000F71E6">
        <w:rPr>
          <w:rFonts w:cstheme="minorHAnsi"/>
          <w:color w:val="000000"/>
          <w:shd w:val="clear" w:color="auto" w:fill="FFFFFF"/>
        </w:rPr>
        <w:t xml:space="preserve">If your solution is to be cloud based or on customer premise, where a question may appear not to apply, provide a justification statement in the appropriate field. </w:t>
      </w:r>
    </w:p>
    <w:p w14:paraId="32C5B0BF" w14:textId="3AF378A0" w:rsidR="000F71E6" w:rsidRDefault="009C2934" w:rsidP="000F71E6">
      <w:pPr>
        <w:pStyle w:val="ListParagraph"/>
        <w:numPr>
          <w:ilvl w:val="0"/>
          <w:numId w:val="18"/>
        </w:numPr>
        <w:tabs>
          <w:tab w:val="left" w:pos="2504"/>
        </w:tabs>
      </w:pPr>
      <w:r>
        <w:rPr>
          <w:rFonts w:cstheme="minorHAnsi"/>
          <w:color w:val="000000"/>
          <w:shd w:val="clear" w:color="auto" w:fill="FFFFFF"/>
        </w:rPr>
        <w:t xml:space="preserve">Additionally, on the Requirements tab with your proposal submission, </w:t>
      </w:r>
      <w:r w:rsidR="000F71E6">
        <w:t xml:space="preserve">Offeror </w:t>
      </w:r>
      <w:r w:rsidR="000F71E6" w:rsidRPr="00885444">
        <w:t>provides a concise statement relating if their solution</w:t>
      </w:r>
      <w:r w:rsidR="000F71E6">
        <w:t xml:space="preserve"> is cloud hosted, on state owned premise, or another.</w:t>
      </w:r>
    </w:p>
    <w:p w14:paraId="064AEED8" w14:textId="651A5E6F" w:rsidR="000714E4" w:rsidRPr="000F71E6" w:rsidRDefault="000714E4" w:rsidP="000F71E6">
      <w:pPr>
        <w:pStyle w:val="RFPBodyText"/>
        <w:tabs>
          <w:tab w:val="left" w:pos="630"/>
        </w:tabs>
        <w:spacing w:after="60"/>
        <w:ind w:left="720"/>
        <w:jc w:val="both"/>
        <w:rPr>
          <w:rFonts w:asciiTheme="minorHAnsi" w:hAnsiTheme="minorHAnsi" w:cstheme="minorHAnsi"/>
          <w:i/>
          <w:iCs/>
          <w:color w:val="000000"/>
          <w:shd w:val="clear" w:color="auto" w:fill="FFFFFF"/>
        </w:rPr>
      </w:pPr>
    </w:p>
    <w:p w14:paraId="0881B308" w14:textId="61F6351E" w:rsidR="0097642E" w:rsidRPr="00FA5708" w:rsidRDefault="003B7FFA" w:rsidP="000714E4">
      <w:pPr>
        <w:pStyle w:val="RFPBodyText"/>
        <w:tabs>
          <w:tab w:val="left" w:pos="630"/>
        </w:tabs>
        <w:spacing w:after="60"/>
        <w:ind w:left="720"/>
        <w:jc w:val="both"/>
        <w:rPr>
          <w:rFonts w:asciiTheme="minorHAnsi" w:hAnsiTheme="minorHAnsi" w:cstheme="minorHAnsi"/>
          <w:i/>
          <w:iCs/>
          <w:color w:val="000000"/>
          <w:shd w:val="clear" w:color="auto" w:fill="FFFFFF"/>
        </w:rPr>
      </w:pPr>
      <w:r w:rsidRPr="00FA5708">
        <w:rPr>
          <w:rFonts w:asciiTheme="minorHAnsi" w:hAnsiTheme="minorHAnsi" w:cstheme="minorHAnsi"/>
        </w:rPr>
        <w:t>If you have any questions regarding how to complete this spreadsheet, please reach out to your point of contact.</w:t>
      </w:r>
      <w:r w:rsidR="000714E4" w:rsidRPr="00FA5708">
        <w:rPr>
          <w:rFonts w:asciiTheme="minorHAnsi" w:hAnsiTheme="minorHAnsi" w:cstheme="minorHAnsi"/>
        </w:rPr>
        <w:t xml:space="preserve"> </w:t>
      </w:r>
    </w:p>
    <w:p w14:paraId="0A2C54FA" w14:textId="28348DE0" w:rsidR="0097642E" w:rsidRPr="00D0068A" w:rsidRDefault="0097642E" w:rsidP="00D0068A">
      <w:pPr>
        <w:rPr>
          <w:rFonts w:cstheme="minorHAnsi"/>
          <w:color w:val="000000" w:themeColor="text1"/>
        </w:rPr>
      </w:pPr>
    </w:p>
    <w:p w14:paraId="571BBDE2" w14:textId="1DCB3B1D" w:rsidR="0097642E" w:rsidRPr="00FA5708" w:rsidRDefault="00CD2AC1" w:rsidP="00CB4BCD">
      <w:pPr>
        <w:pStyle w:val="ListParagraph"/>
        <w:numPr>
          <w:ilvl w:val="0"/>
          <w:numId w:val="15"/>
        </w:numPr>
        <w:tabs>
          <w:tab w:val="left" w:pos="2504"/>
        </w:tabs>
        <w:ind w:left="720" w:hanging="270"/>
        <w:rPr>
          <w:rFonts w:cstheme="minorHAnsi"/>
          <w:color w:val="000000" w:themeColor="text1"/>
        </w:rPr>
      </w:pPr>
      <w:r w:rsidRPr="00FA5708">
        <w:rPr>
          <w:rFonts w:cstheme="minorHAnsi"/>
          <w:color w:val="000000" w:themeColor="text1"/>
        </w:rPr>
        <w:t>The</w:t>
      </w:r>
      <w:r w:rsidR="003F5973" w:rsidRPr="00FA5708">
        <w:rPr>
          <w:rFonts w:cstheme="minorHAnsi"/>
          <w:color w:val="000000" w:themeColor="text1"/>
        </w:rPr>
        <w:t xml:space="preserve"> Business Requirements tab contain offeror instruction and Business Requirements supporting the given essential function/s, stated in DR terminology as MTD and RPO, must be met or exceeded in your submission. </w:t>
      </w:r>
    </w:p>
    <w:p w14:paraId="3F42CA94" w14:textId="11C077C0" w:rsidR="00872C51" w:rsidRDefault="00D0068A" w:rsidP="00CD3BB1">
      <w:pPr>
        <w:pStyle w:val="paragraph"/>
        <w:numPr>
          <w:ilvl w:val="0"/>
          <w:numId w:val="15"/>
        </w:numPr>
        <w:spacing w:before="0" w:beforeAutospacing="0" w:after="0" w:afterAutospacing="0"/>
        <w:ind w:left="720" w:hanging="270"/>
        <w:contextualSpacing/>
        <w:textAlignment w:val="baseline"/>
        <w:rPr>
          <w:rStyle w:val="normaltextrun"/>
          <w:rFonts w:asciiTheme="minorHAnsi" w:hAnsiTheme="minorHAnsi" w:cstheme="minorHAnsi"/>
          <w:sz w:val="22"/>
          <w:szCs w:val="22"/>
        </w:rPr>
      </w:pPr>
      <w:r w:rsidRPr="00D0068A">
        <w:rPr>
          <w:rStyle w:val="normaltextrun"/>
          <w:rFonts w:asciiTheme="minorHAnsi" w:hAnsiTheme="minorHAnsi" w:cstheme="minorHAnsi"/>
          <w:sz w:val="22"/>
          <w:szCs w:val="22"/>
        </w:rPr>
        <w:t>These Business Requirements are stated in DR terminology as MTD and RPO,</w:t>
      </w:r>
      <w:r w:rsidR="00872C51">
        <w:rPr>
          <w:rStyle w:val="normaltextrun"/>
          <w:rFonts w:asciiTheme="minorHAnsi" w:hAnsiTheme="minorHAnsi" w:cstheme="minorHAnsi"/>
          <w:sz w:val="22"/>
          <w:szCs w:val="22"/>
        </w:rPr>
        <w:t xml:space="preserve"> </w:t>
      </w:r>
      <w:r w:rsidR="00872C51" w:rsidRPr="00D0068A">
        <w:rPr>
          <w:rStyle w:val="normaltextrun"/>
          <w:rFonts w:asciiTheme="minorHAnsi" w:hAnsiTheme="minorHAnsi" w:cstheme="minorHAnsi"/>
          <w:sz w:val="22"/>
          <w:szCs w:val="22"/>
        </w:rPr>
        <w:t xml:space="preserve">support the provided essential function(s), </w:t>
      </w:r>
      <w:r w:rsidRPr="00D0068A">
        <w:rPr>
          <w:rStyle w:val="normaltextrun"/>
          <w:rFonts w:asciiTheme="minorHAnsi" w:hAnsiTheme="minorHAnsi" w:cstheme="minorHAnsi"/>
          <w:sz w:val="22"/>
          <w:szCs w:val="22"/>
        </w:rPr>
        <w:t xml:space="preserve">must be met or be exceeded </w:t>
      </w:r>
      <w:r w:rsidR="00872C51">
        <w:rPr>
          <w:rStyle w:val="normaltextrun"/>
          <w:rFonts w:asciiTheme="minorHAnsi" w:hAnsiTheme="minorHAnsi" w:cstheme="minorHAnsi"/>
          <w:sz w:val="22"/>
          <w:szCs w:val="22"/>
        </w:rPr>
        <w:t xml:space="preserve">by a solution being </w:t>
      </w:r>
      <w:r w:rsidRPr="00D0068A">
        <w:rPr>
          <w:rStyle w:val="normaltextrun"/>
          <w:rFonts w:asciiTheme="minorHAnsi" w:hAnsiTheme="minorHAnsi" w:cstheme="minorHAnsi"/>
          <w:sz w:val="22"/>
          <w:szCs w:val="22"/>
        </w:rPr>
        <w:t>submi</w:t>
      </w:r>
      <w:r w:rsidR="00872C51">
        <w:rPr>
          <w:rStyle w:val="normaltextrun"/>
          <w:rFonts w:asciiTheme="minorHAnsi" w:hAnsiTheme="minorHAnsi" w:cstheme="minorHAnsi"/>
          <w:sz w:val="22"/>
          <w:szCs w:val="22"/>
        </w:rPr>
        <w:t>tted</w:t>
      </w:r>
      <w:r w:rsidRPr="00D0068A">
        <w:rPr>
          <w:rStyle w:val="normaltextrun"/>
          <w:rFonts w:asciiTheme="minorHAnsi" w:hAnsiTheme="minorHAnsi" w:cstheme="minorHAnsi"/>
          <w:sz w:val="22"/>
          <w:szCs w:val="22"/>
        </w:rPr>
        <w:t>. MTD &amp; RPO definitions are found on the Key Metrics tab of the DRA excel form</w:t>
      </w:r>
      <w:r w:rsidR="00CD3BB1">
        <w:rPr>
          <w:rStyle w:val="normaltextrun"/>
          <w:rFonts w:asciiTheme="minorHAnsi" w:hAnsiTheme="minorHAnsi" w:cstheme="minorHAnsi"/>
          <w:sz w:val="22"/>
          <w:szCs w:val="22"/>
        </w:rPr>
        <w:t xml:space="preserve"> if needed</w:t>
      </w:r>
      <w:r w:rsidRPr="00D0068A">
        <w:rPr>
          <w:rStyle w:val="normaltextrun"/>
          <w:rFonts w:asciiTheme="minorHAnsi" w:hAnsiTheme="minorHAnsi" w:cstheme="minorHAnsi"/>
          <w:sz w:val="22"/>
          <w:szCs w:val="22"/>
        </w:rPr>
        <w:t>.</w:t>
      </w:r>
      <w:r w:rsidR="00872C51">
        <w:rPr>
          <w:rStyle w:val="normaltextrun"/>
          <w:rFonts w:asciiTheme="minorHAnsi" w:hAnsiTheme="minorHAnsi" w:cstheme="minorHAnsi"/>
          <w:sz w:val="22"/>
          <w:szCs w:val="22"/>
        </w:rPr>
        <w:t xml:space="preserve"> </w:t>
      </w:r>
    </w:p>
    <w:p w14:paraId="58B9C527" w14:textId="77777777" w:rsidR="00872C51" w:rsidRDefault="00872C51" w:rsidP="00CD3BB1">
      <w:pPr>
        <w:pStyle w:val="paragraph"/>
        <w:spacing w:before="0" w:beforeAutospacing="0" w:after="0" w:afterAutospacing="0"/>
        <w:ind w:left="720"/>
        <w:contextualSpacing/>
        <w:textAlignment w:val="baseline"/>
        <w:rPr>
          <w:rStyle w:val="normaltextrun"/>
          <w:rFonts w:asciiTheme="minorHAnsi" w:hAnsiTheme="minorHAnsi" w:cstheme="minorHAnsi"/>
          <w:sz w:val="22"/>
          <w:szCs w:val="22"/>
        </w:rPr>
      </w:pPr>
    </w:p>
    <w:p w14:paraId="0C119A82" w14:textId="60F56504" w:rsidR="00D0068A" w:rsidRDefault="00872C51" w:rsidP="00CD3BB1">
      <w:pPr>
        <w:pStyle w:val="paragraph"/>
        <w:numPr>
          <w:ilvl w:val="0"/>
          <w:numId w:val="15"/>
        </w:numPr>
        <w:spacing w:after="0" w:afterAutospacing="0"/>
        <w:ind w:left="720" w:hanging="270"/>
        <w:contextualSpacing/>
        <w:textAlignment w:val="baseline"/>
        <w:rPr>
          <w:rStyle w:val="normaltextrun"/>
          <w:rFonts w:asciiTheme="minorHAnsi" w:hAnsiTheme="minorHAnsi" w:cstheme="minorHAnsi"/>
          <w:sz w:val="22"/>
          <w:szCs w:val="22"/>
        </w:rPr>
      </w:pPr>
      <w:r w:rsidRPr="00FA5708">
        <w:rPr>
          <w:rStyle w:val="normaltextrun"/>
          <w:rFonts w:asciiTheme="minorHAnsi" w:hAnsiTheme="minorHAnsi" w:cstheme="minorHAnsi"/>
          <w:sz w:val="22"/>
          <w:szCs w:val="22"/>
        </w:rPr>
        <w:t xml:space="preserve">In the DRA, Disaster Recovery metrics </w:t>
      </w:r>
      <w:r w:rsidRPr="00CD3BB1">
        <w:rPr>
          <w:rStyle w:val="normaltextrun"/>
          <w:rFonts w:asciiTheme="minorHAnsi" w:hAnsiTheme="minorHAnsi" w:cstheme="minorHAnsi"/>
          <w:b/>
          <w:bCs/>
          <w:sz w:val="22"/>
          <w:szCs w:val="22"/>
        </w:rPr>
        <w:t>MTD &amp; RPO</w:t>
      </w:r>
      <w:r w:rsidRPr="00FA5708">
        <w:rPr>
          <w:rStyle w:val="normaltextrun"/>
          <w:rFonts w:asciiTheme="minorHAnsi" w:hAnsiTheme="minorHAnsi" w:cstheme="minorHAnsi"/>
          <w:sz w:val="22"/>
          <w:szCs w:val="22"/>
        </w:rPr>
        <w:t xml:space="preserve"> are provided on the 1st tab labeled “</w:t>
      </w:r>
      <w:r>
        <w:rPr>
          <w:rStyle w:val="normaltextrun"/>
          <w:rFonts w:asciiTheme="minorHAnsi" w:hAnsiTheme="minorHAnsi" w:cstheme="minorHAnsi"/>
          <w:sz w:val="22"/>
          <w:szCs w:val="22"/>
        </w:rPr>
        <w:t>Specifications</w:t>
      </w:r>
      <w:r w:rsidRPr="00FA5708">
        <w:rPr>
          <w:rStyle w:val="normaltextrun"/>
          <w:rFonts w:asciiTheme="minorHAnsi" w:hAnsiTheme="minorHAnsi" w:cstheme="minorHAnsi"/>
          <w:sz w:val="22"/>
          <w:szCs w:val="22"/>
        </w:rPr>
        <w:t xml:space="preserve">”. </w:t>
      </w:r>
      <w:r w:rsidR="00CD3BB1" w:rsidRPr="00D0068A">
        <w:rPr>
          <w:rStyle w:val="normaltextrun"/>
          <w:rFonts w:asciiTheme="minorHAnsi" w:hAnsiTheme="minorHAnsi" w:cstheme="minorHAnsi"/>
          <w:sz w:val="22"/>
          <w:szCs w:val="22"/>
        </w:rPr>
        <w:t>Offerors provide a concise statement relating if their proposed solution meets the MTD &amp; RPO</w:t>
      </w:r>
      <w:r w:rsidRPr="00FA5708">
        <w:rPr>
          <w:rStyle w:val="normaltextrun"/>
          <w:rFonts w:asciiTheme="minorHAnsi" w:hAnsiTheme="minorHAnsi" w:cstheme="minorHAnsi"/>
          <w:sz w:val="22"/>
          <w:szCs w:val="22"/>
        </w:rPr>
        <w:t>, to be placed in the Offeror statement box in th</w:t>
      </w:r>
      <w:r w:rsidR="00CD3BB1">
        <w:rPr>
          <w:rStyle w:val="normaltextrun"/>
          <w:rFonts w:asciiTheme="minorHAnsi" w:hAnsiTheme="minorHAnsi" w:cstheme="minorHAnsi"/>
          <w:sz w:val="22"/>
          <w:szCs w:val="22"/>
        </w:rPr>
        <w:t>e</w:t>
      </w:r>
      <w:r w:rsidRPr="00FA5708">
        <w:rPr>
          <w:rStyle w:val="normaltextrun"/>
          <w:rFonts w:asciiTheme="minorHAnsi" w:hAnsiTheme="minorHAnsi" w:cstheme="minorHAnsi"/>
          <w:sz w:val="22"/>
          <w:szCs w:val="22"/>
        </w:rPr>
        <w:t xml:space="preserve"> </w:t>
      </w:r>
      <w:r w:rsidR="00CD3BB1">
        <w:rPr>
          <w:rStyle w:val="normaltextrun"/>
          <w:rFonts w:asciiTheme="minorHAnsi" w:hAnsiTheme="minorHAnsi" w:cstheme="minorHAnsi"/>
          <w:sz w:val="22"/>
          <w:szCs w:val="22"/>
        </w:rPr>
        <w:t>Specifications</w:t>
      </w:r>
      <w:r w:rsidRPr="00FA5708">
        <w:rPr>
          <w:rStyle w:val="normaltextrun"/>
          <w:rFonts w:asciiTheme="minorHAnsi" w:hAnsiTheme="minorHAnsi" w:cstheme="minorHAnsi"/>
          <w:sz w:val="22"/>
          <w:szCs w:val="22"/>
        </w:rPr>
        <w:t xml:space="preserve"> tab.</w:t>
      </w:r>
      <w:r w:rsidRPr="00FA5708">
        <w:rPr>
          <w:rStyle w:val="eop"/>
          <w:rFonts w:asciiTheme="minorHAnsi" w:hAnsiTheme="minorHAnsi" w:cstheme="minorHAnsi"/>
          <w:sz w:val="22"/>
          <w:szCs w:val="22"/>
        </w:rPr>
        <w:t> </w:t>
      </w:r>
      <w:r w:rsidR="00D0068A" w:rsidRPr="00D0068A">
        <w:rPr>
          <w:rStyle w:val="normaltextrun"/>
          <w:rFonts w:asciiTheme="minorHAnsi" w:hAnsiTheme="minorHAnsi" w:cstheme="minorHAnsi"/>
          <w:sz w:val="22"/>
          <w:szCs w:val="22"/>
        </w:rPr>
        <w:t>NCDOT &amp; or NCDIT may require offerors complete the remaining tabs contained in th</w:t>
      </w:r>
      <w:r>
        <w:rPr>
          <w:rStyle w:val="normaltextrun"/>
          <w:rFonts w:asciiTheme="minorHAnsi" w:hAnsiTheme="minorHAnsi" w:cstheme="minorHAnsi"/>
          <w:sz w:val="22"/>
          <w:szCs w:val="22"/>
        </w:rPr>
        <w:t>e</w:t>
      </w:r>
      <w:r w:rsidR="00D0068A" w:rsidRPr="00D0068A">
        <w:rPr>
          <w:rStyle w:val="normaltextrun"/>
          <w:rFonts w:asciiTheme="minorHAnsi" w:hAnsiTheme="minorHAnsi" w:cstheme="minorHAnsi"/>
          <w:sz w:val="22"/>
          <w:szCs w:val="22"/>
        </w:rPr>
        <w:t xml:space="preserve"> DRA, subsequent to the proposal submission.</w:t>
      </w:r>
      <w:r>
        <w:rPr>
          <w:rStyle w:val="normaltextrun"/>
          <w:rFonts w:asciiTheme="minorHAnsi" w:hAnsiTheme="minorHAnsi" w:cstheme="minorHAnsi"/>
          <w:sz w:val="22"/>
          <w:szCs w:val="22"/>
        </w:rPr>
        <w:t xml:space="preserve"> </w:t>
      </w:r>
      <w:r w:rsidR="00D0068A" w:rsidRPr="00D0068A">
        <w:rPr>
          <w:rStyle w:val="normaltextrun"/>
          <w:rFonts w:asciiTheme="minorHAnsi" w:hAnsiTheme="minorHAnsi" w:cstheme="minorHAnsi"/>
          <w:sz w:val="22"/>
          <w:szCs w:val="22"/>
        </w:rPr>
        <w:t xml:space="preserve">See Guidance tab for further detail, </w:t>
      </w:r>
      <w:r w:rsidR="00CD3BB1">
        <w:rPr>
          <w:rStyle w:val="normaltextrun"/>
          <w:rFonts w:asciiTheme="minorHAnsi" w:hAnsiTheme="minorHAnsi" w:cstheme="minorHAnsi"/>
          <w:sz w:val="22"/>
          <w:szCs w:val="22"/>
        </w:rPr>
        <w:t xml:space="preserve">for </w:t>
      </w:r>
      <w:r w:rsidR="00D0068A" w:rsidRPr="00D0068A">
        <w:rPr>
          <w:rStyle w:val="normaltextrun"/>
          <w:rFonts w:asciiTheme="minorHAnsi" w:hAnsiTheme="minorHAnsi" w:cstheme="minorHAnsi"/>
          <w:sz w:val="22"/>
          <w:szCs w:val="22"/>
        </w:rPr>
        <w:t>complete instructions.</w:t>
      </w:r>
    </w:p>
    <w:p w14:paraId="4DE9282B" w14:textId="5B237B1E" w:rsidR="00CB4BCD" w:rsidRPr="00FA5708" w:rsidRDefault="00CB4BCD" w:rsidP="745AD752">
      <w:pPr>
        <w:pStyle w:val="paragraph"/>
        <w:numPr>
          <w:ilvl w:val="0"/>
          <w:numId w:val="15"/>
        </w:numPr>
        <w:spacing w:before="0" w:beforeAutospacing="0" w:after="0" w:afterAutospacing="0"/>
        <w:ind w:left="720" w:hanging="270"/>
        <w:textAlignment w:val="baseline"/>
        <w:rPr>
          <w:rStyle w:val="eop"/>
          <w:rFonts w:asciiTheme="minorHAnsi" w:hAnsiTheme="minorHAnsi" w:cstheme="minorBidi"/>
          <w:sz w:val="22"/>
          <w:szCs w:val="22"/>
        </w:rPr>
      </w:pPr>
      <w:r w:rsidRPr="745AD752">
        <w:rPr>
          <w:rStyle w:val="normaltextrun"/>
          <w:rFonts w:asciiTheme="minorHAnsi" w:hAnsiTheme="minorHAnsi" w:cstheme="minorBidi"/>
          <w:sz w:val="22"/>
          <w:szCs w:val="22"/>
        </w:rPr>
        <w:lastRenderedPageBreak/>
        <w:t>Offerors must complete the DRA as is, in its native Microsoft Excel format, and be returned in this same native format as an attachment with a bid submission.</w:t>
      </w:r>
      <w:r w:rsidRPr="745AD752">
        <w:rPr>
          <w:rStyle w:val="eop"/>
          <w:rFonts w:asciiTheme="minorHAnsi" w:hAnsiTheme="minorHAnsi" w:cstheme="minorBidi"/>
          <w:sz w:val="22"/>
          <w:szCs w:val="22"/>
        </w:rPr>
        <w:t> </w:t>
      </w:r>
    </w:p>
    <w:p w14:paraId="2F581A50" w14:textId="77777777" w:rsidR="00CB4BCD" w:rsidRPr="00FA5708" w:rsidRDefault="00CB4BCD" w:rsidP="00CB4BCD">
      <w:pPr>
        <w:pStyle w:val="paragraph"/>
        <w:spacing w:before="0" w:beforeAutospacing="0" w:after="0" w:afterAutospacing="0"/>
        <w:ind w:left="720" w:hanging="270"/>
        <w:textAlignment w:val="baseline"/>
        <w:rPr>
          <w:rFonts w:asciiTheme="minorHAnsi" w:hAnsiTheme="minorHAnsi" w:cstheme="minorHAnsi"/>
          <w:sz w:val="22"/>
          <w:szCs w:val="22"/>
        </w:rPr>
      </w:pPr>
    </w:p>
    <w:p w14:paraId="35F50BB7" w14:textId="76EBEBAD" w:rsidR="003F5973" w:rsidRPr="00FA5708" w:rsidRDefault="003F5973" w:rsidP="00CB4BCD">
      <w:pPr>
        <w:pStyle w:val="ListParagraph"/>
        <w:numPr>
          <w:ilvl w:val="0"/>
          <w:numId w:val="15"/>
        </w:numPr>
        <w:tabs>
          <w:tab w:val="left" w:pos="2504"/>
        </w:tabs>
        <w:ind w:left="720" w:hanging="270"/>
        <w:rPr>
          <w:rFonts w:cstheme="minorHAnsi"/>
          <w:color w:val="000000" w:themeColor="text1"/>
        </w:rPr>
      </w:pPr>
      <w:r w:rsidRPr="00FA5708">
        <w:rPr>
          <w:rFonts w:cstheme="minorHAnsi"/>
          <w:color w:val="000000" w:themeColor="text1"/>
        </w:rPr>
        <w:t>Guidance tab is a detailed level of instruction how to complete the questionnaire, including examples.</w:t>
      </w:r>
    </w:p>
    <w:p w14:paraId="620CAEEE" w14:textId="77777777" w:rsidR="0097642E" w:rsidRPr="00FA5708" w:rsidRDefault="0097642E" w:rsidP="00CB4BCD">
      <w:pPr>
        <w:pStyle w:val="ListParagraph"/>
        <w:tabs>
          <w:tab w:val="left" w:pos="2504"/>
        </w:tabs>
        <w:ind w:hanging="270"/>
        <w:rPr>
          <w:rFonts w:cstheme="minorHAnsi"/>
          <w:color w:val="000000" w:themeColor="text1"/>
        </w:rPr>
      </w:pPr>
    </w:p>
    <w:p w14:paraId="013F7846" w14:textId="1B8F4311" w:rsidR="003F5973" w:rsidRPr="00FA5708" w:rsidRDefault="003F5973" w:rsidP="00CB4BCD">
      <w:pPr>
        <w:pStyle w:val="ListParagraph"/>
        <w:numPr>
          <w:ilvl w:val="0"/>
          <w:numId w:val="16"/>
        </w:numPr>
        <w:tabs>
          <w:tab w:val="left" w:pos="2504"/>
        </w:tabs>
        <w:ind w:left="720" w:hanging="270"/>
        <w:rPr>
          <w:rFonts w:cstheme="minorHAnsi"/>
          <w:color w:val="000000" w:themeColor="text1"/>
        </w:rPr>
      </w:pPr>
      <w:r w:rsidRPr="00FA5708">
        <w:rPr>
          <w:rFonts w:cstheme="minorHAnsi"/>
          <w:color w:val="000000" w:themeColor="text1"/>
        </w:rPr>
        <w:t>Contingency Planning tabs are identified by policy criteria such as CP2, CP3, CP4, etc.</w:t>
      </w:r>
    </w:p>
    <w:p w14:paraId="5B199DDE" w14:textId="65AD3FD7" w:rsidR="0097642E" w:rsidRPr="00FA5708" w:rsidRDefault="0097642E" w:rsidP="00CB4BCD">
      <w:pPr>
        <w:pStyle w:val="ListParagraph"/>
        <w:tabs>
          <w:tab w:val="left" w:pos="2504"/>
        </w:tabs>
        <w:ind w:hanging="270"/>
        <w:rPr>
          <w:rFonts w:cstheme="minorHAnsi"/>
          <w:color w:val="000000" w:themeColor="text1"/>
        </w:rPr>
      </w:pPr>
    </w:p>
    <w:p w14:paraId="38CE624A" w14:textId="61DEB05D" w:rsidR="003F5973" w:rsidRPr="00FA5708" w:rsidRDefault="003F5973" w:rsidP="00CB4BCD">
      <w:pPr>
        <w:pStyle w:val="ListParagraph"/>
        <w:numPr>
          <w:ilvl w:val="0"/>
          <w:numId w:val="16"/>
        </w:numPr>
        <w:tabs>
          <w:tab w:val="left" w:pos="2504"/>
        </w:tabs>
        <w:ind w:left="720" w:hanging="270"/>
        <w:rPr>
          <w:rFonts w:cstheme="minorHAnsi"/>
          <w:color w:val="000000" w:themeColor="text1"/>
        </w:rPr>
      </w:pPr>
      <w:r w:rsidRPr="00FA5708">
        <w:rPr>
          <w:rFonts w:cstheme="minorHAnsi"/>
          <w:color w:val="000000" w:themeColor="text1"/>
        </w:rPr>
        <w:t xml:space="preserve">Key Metrics Reference </w:t>
      </w:r>
      <w:r w:rsidR="0097642E" w:rsidRPr="00FA5708">
        <w:rPr>
          <w:rFonts w:cstheme="minorHAnsi"/>
          <w:color w:val="000000" w:themeColor="text1"/>
        </w:rPr>
        <w:t xml:space="preserve">tab </w:t>
      </w:r>
      <w:r w:rsidRPr="00FA5708">
        <w:rPr>
          <w:rFonts w:cstheme="minorHAnsi"/>
          <w:color w:val="000000" w:themeColor="text1"/>
        </w:rPr>
        <w:t>contains definitions</w:t>
      </w:r>
      <w:r w:rsidR="0097642E" w:rsidRPr="00FA5708">
        <w:rPr>
          <w:rFonts w:cstheme="minorHAnsi"/>
          <w:color w:val="000000" w:themeColor="text1"/>
        </w:rPr>
        <w:t>.</w:t>
      </w:r>
    </w:p>
    <w:p w14:paraId="2BCBAF30" w14:textId="320713AD" w:rsidR="003F5973" w:rsidRDefault="003F5973" w:rsidP="00CD2AC1">
      <w:pPr>
        <w:tabs>
          <w:tab w:val="left" w:pos="2504"/>
        </w:tabs>
        <w:ind w:left="1080"/>
        <w:rPr>
          <w:color w:val="000000" w:themeColor="text1"/>
        </w:rPr>
      </w:pPr>
    </w:p>
    <w:p w14:paraId="548AA19F" w14:textId="65673F6E" w:rsidR="00FA5708" w:rsidRDefault="00FA5708" w:rsidP="00CD2AC1">
      <w:pPr>
        <w:tabs>
          <w:tab w:val="left" w:pos="2504"/>
        </w:tabs>
        <w:ind w:left="1080"/>
        <w:rPr>
          <w:color w:val="000000" w:themeColor="text1"/>
        </w:rPr>
      </w:pPr>
    </w:p>
    <w:p w14:paraId="29A5AF65" w14:textId="08B55FB9" w:rsidR="00FA5708" w:rsidRDefault="00FA5708" w:rsidP="00FA5708">
      <w:pPr>
        <w:pStyle w:val="Heading1"/>
      </w:pPr>
      <w:bookmarkStart w:id="12" w:name="_Toc106187930"/>
      <w:r>
        <w:t>Provide the Offeror DRA</w:t>
      </w:r>
      <w:bookmarkEnd w:id="12"/>
    </w:p>
    <w:p w14:paraId="3125EE69" w14:textId="77777777" w:rsidR="00FA5708" w:rsidRPr="00FA5708" w:rsidRDefault="00FA5708" w:rsidP="00FA5708"/>
    <w:p w14:paraId="66625FC7" w14:textId="3331ACC8" w:rsidR="00FA5708" w:rsidRDefault="00FA5708" w:rsidP="000141D8">
      <w:pPr>
        <w:pStyle w:val="Heading2"/>
        <w:ind w:left="450"/>
      </w:pPr>
      <w:bookmarkStart w:id="13" w:name="_Toc106187931"/>
      <w:r w:rsidRPr="00CD2AC1">
        <w:t xml:space="preserve">DRA </w:t>
      </w:r>
      <w:r>
        <w:t>Instructions to vendors</w:t>
      </w:r>
      <w:bookmarkEnd w:id="13"/>
    </w:p>
    <w:p w14:paraId="53369E70" w14:textId="77777777" w:rsidR="00FA5708" w:rsidRPr="00FA5708" w:rsidRDefault="00FA5708" w:rsidP="00FA5708"/>
    <w:p w14:paraId="50624E05" w14:textId="0801225D" w:rsidR="0025486B" w:rsidRDefault="002E186B" w:rsidP="002E186B">
      <w:pPr>
        <w:pStyle w:val="ListParagraph"/>
        <w:numPr>
          <w:ilvl w:val="0"/>
          <w:numId w:val="15"/>
        </w:numPr>
        <w:tabs>
          <w:tab w:val="left" w:pos="2504"/>
        </w:tabs>
        <w:ind w:left="720" w:hanging="270"/>
        <w:rPr>
          <w:rFonts w:cstheme="minorHAnsi"/>
          <w:color w:val="000000" w:themeColor="text1"/>
        </w:rPr>
      </w:pPr>
      <w:r w:rsidRPr="00FA5708">
        <w:rPr>
          <w:rFonts w:cstheme="minorHAnsi"/>
          <w:color w:val="000000" w:themeColor="text1"/>
        </w:rPr>
        <w:t xml:space="preserve">The </w:t>
      </w:r>
      <w:r w:rsidR="00DD62BB">
        <w:rPr>
          <w:rFonts w:cstheme="minorHAnsi"/>
          <w:color w:val="000000" w:themeColor="text1"/>
        </w:rPr>
        <w:t>Specifications</w:t>
      </w:r>
      <w:r w:rsidRPr="00FA5708">
        <w:rPr>
          <w:rFonts w:cstheme="minorHAnsi"/>
          <w:color w:val="000000" w:themeColor="text1"/>
        </w:rPr>
        <w:t xml:space="preserve"> tab contain </w:t>
      </w:r>
      <w:r>
        <w:rPr>
          <w:rFonts w:cstheme="minorHAnsi"/>
          <w:color w:val="000000" w:themeColor="text1"/>
        </w:rPr>
        <w:t>the b</w:t>
      </w:r>
      <w:r w:rsidRPr="00FA5708">
        <w:rPr>
          <w:rFonts w:cstheme="minorHAnsi"/>
          <w:color w:val="000000" w:themeColor="text1"/>
        </w:rPr>
        <w:t>usiness essential function/s</w:t>
      </w:r>
      <w:r w:rsidR="0089197C">
        <w:rPr>
          <w:rFonts w:cstheme="minorHAnsi"/>
          <w:color w:val="000000" w:themeColor="text1"/>
        </w:rPr>
        <w:t xml:space="preserve"> which has been assigned three (3) resiliency metrics</w:t>
      </w:r>
      <w:r w:rsidRPr="00FA5708">
        <w:rPr>
          <w:rFonts w:cstheme="minorHAnsi"/>
          <w:color w:val="000000" w:themeColor="text1"/>
        </w:rPr>
        <w:t xml:space="preserve">, stated in DR terminology as </w:t>
      </w:r>
      <w:r w:rsidR="0025486B">
        <w:rPr>
          <w:rFonts w:cstheme="minorHAnsi"/>
          <w:color w:val="000000" w:themeColor="text1"/>
        </w:rPr>
        <w:t xml:space="preserve">Criticality level, </w:t>
      </w:r>
      <w:r w:rsidR="0025486B" w:rsidRPr="0025486B">
        <w:rPr>
          <w:rFonts w:cstheme="minorHAnsi"/>
          <w:color w:val="000000" w:themeColor="text1"/>
        </w:rPr>
        <w:t xml:space="preserve">Maximum Tolerable Downtime (MTD) </w:t>
      </w:r>
      <w:r w:rsidRPr="00FA5708">
        <w:rPr>
          <w:rFonts w:cstheme="minorHAnsi"/>
          <w:color w:val="000000" w:themeColor="text1"/>
        </w:rPr>
        <w:t xml:space="preserve">and </w:t>
      </w:r>
      <w:r w:rsidR="0025486B" w:rsidRPr="0025486B">
        <w:rPr>
          <w:rFonts w:cstheme="minorHAnsi"/>
          <w:color w:val="000000" w:themeColor="text1"/>
        </w:rPr>
        <w:t>Recovery Point Objective (RPO)</w:t>
      </w:r>
      <w:r w:rsidR="0025486B">
        <w:rPr>
          <w:rFonts w:cstheme="minorHAnsi"/>
          <w:color w:val="000000" w:themeColor="text1"/>
        </w:rPr>
        <w:t>.</w:t>
      </w:r>
    </w:p>
    <w:p w14:paraId="56471511" w14:textId="77777777" w:rsidR="0025486B" w:rsidRDefault="0025486B" w:rsidP="0025486B">
      <w:pPr>
        <w:pStyle w:val="ListParagraph"/>
        <w:tabs>
          <w:tab w:val="left" w:pos="2504"/>
        </w:tabs>
        <w:rPr>
          <w:rFonts w:cstheme="minorHAnsi"/>
          <w:color w:val="000000" w:themeColor="text1"/>
        </w:rPr>
      </w:pPr>
    </w:p>
    <w:p w14:paraId="6D825F2D" w14:textId="44C0A803" w:rsidR="0089197C" w:rsidRDefault="0089197C" w:rsidP="0089197C">
      <w:pPr>
        <w:pStyle w:val="ListParagraph"/>
        <w:numPr>
          <w:ilvl w:val="0"/>
          <w:numId w:val="15"/>
        </w:numPr>
        <w:tabs>
          <w:tab w:val="left" w:pos="2504"/>
        </w:tabs>
        <w:ind w:left="720" w:hanging="270"/>
        <w:rPr>
          <w:rFonts w:cstheme="minorHAnsi"/>
          <w:color w:val="000000" w:themeColor="text1"/>
        </w:rPr>
      </w:pPr>
      <w:r w:rsidRPr="00FA5708">
        <w:rPr>
          <w:rFonts w:cstheme="minorHAnsi"/>
          <w:color w:val="000000" w:themeColor="text1"/>
        </w:rPr>
        <w:t>Requirements supporting the given</w:t>
      </w:r>
      <w:r>
        <w:rPr>
          <w:rFonts w:cstheme="minorHAnsi"/>
          <w:color w:val="000000" w:themeColor="text1"/>
        </w:rPr>
        <w:t xml:space="preserve"> essential function are owned by the divisional team named.</w:t>
      </w:r>
    </w:p>
    <w:p w14:paraId="3D8A4632" w14:textId="77777777" w:rsidR="0089197C" w:rsidRPr="009C2934" w:rsidRDefault="0089197C" w:rsidP="0089197C">
      <w:pPr>
        <w:pStyle w:val="ListParagraph"/>
        <w:tabs>
          <w:tab w:val="left" w:pos="2504"/>
        </w:tabs>
        <w:rPr>
          <w:rFonts w:cstheme="minorHAnsi"/>
          <w:color w:val="000000" w:themeColor="text1"/>
        </w:rPr>
      </w:pPr>
    </w:p>
    <w:p w14:paraId="6B0F81D0" w14:textId="3DD59A84" w:rsidR="0089197C" w:rsidRPr="0089197C" w:rsidRDefault="00C86868" w:rsidP="0089197C">
      <w:pPr>
        <w:pStyle w:val="ListParagraph"/>
        <w:numPr>
          <w:ilvl w:val="0"/>
          <w:numId w:val="15"/>
        </w:numPr>
        <w:tabs>
          <w:tab w:val="left" w:pos="2504"/>
        </w:tabs>
        <w:ind w:left="720" w:hanging="270"/>
        <w:rPr>
          <w:rFonts w:cstheme="minorHAnsi"/>
          <w:color w:val="000000" w:themeColor="text1"/>
        </w:rPr>
      </w:pPr>
      <w:r>
        <w:rPr>
          <w:rFonts w:ascii="Calibri" w:hAnsi="Calibri" w:cs="Calibri"/>
          <w:color w:val="000000" w:themeColor="text1"/>
          <w:shd w:val="clear" w:color="auto" w:fill="FFFFFF"/>
        </w:rPr>
        <w:t xml:space="preserve">Given </w:t>
      </w:r>
      <w:r w:rsidR="0089197C" w:rsidRPr="002E186B">
        <w:rPr>
          <w:rFonts w:ascii="Calibri" w:hAnsi="Calibri" w:cs="Calibri"/>
          <w:color w:val="000000" w:themeColor="text1"/>
          <w:shd w:val="clear" w:color="auto" w:fill="FFFFFF"/>
        </w:rPr>
        <w:t xml:space="preserve">Application/ System / Service </w:t>
      </w:r>
      <w:r>
        <w:rPr>
          <w:rFonts w:ascii="Calibri" w:hAnsi="Calibri" w:cs="Calibri"/>
          <w:color w:val="000000" w:themeColor="text1"/>
          <w:shd w:val="clear" w:color="auto" w:fill="FFFFFF"/>
        </w:rPr>
        <w:t xml:space="preserve">is </w:t>
      </w:r>
      <w:r w:rsidR="0089197C" w:rsidRPr="002E186B">
        <w:rPr>
          <w:rFonts w:ascii="Calibri" w:hAnsi="Calibri" w:cs="Calibri"/>
          <w:color w:val="000000" w:themeColor="text1"/>
          <w:shd w:val="clear" w:color="auto" w:fill="FFFFFF"/>
        </w:rPr>
        <w:t>name</w:t>
      </w:r>
      <w:r>
        <w:rPr>
          <w:rFonts w:ascii="Calibri" w:hAnsi="Calibri" w:cs="Calibri"/>
          <w:color w:val="000000" w:themeColor="text1"/>
          <w:shd w:val="clear" w:color="auto" w:fill="FFFFFF"/>
        </w:rPr>
        <w:t>d.</w:t>
      </w:r>
    </w:p>
    <w:p w14:paraId="55105228" w14:textId="77777777" w:rsidR="0089197C" w:rsidRPr="0089197C" w:rsidRDefault="0089197C" w:rsidP="0089197C">
      <w:pPr>
        <w:pStyle w:val="ListParagraph"/>
        <w:rPr>
          <w:rFonts w:cstheme="minorHAnsi"/>
          <w:color w:val="000000" w:themeColor="text1"/>
        </w:rPr>
      </w:pPr>
    </w:p>
    <w:p w14:paraId="62564BBD" w14:textId="56E5AA9D" w:rsidR="002E186B" w:rsidRDefault="0025486B" w:rsidP="002E186B">
      <w:pPr>
        <w:pStyle w:val="ListParagraph"/>
        <w:numPr>
          <w:ilvl w:val="0"/>
          <w:numId w:val="15"/>
        </w:numPr>
        <w:tabs>
          <w:tab w:val="left" w:pos="2504"/>
        </w:tabs>
        <w:ind w:left="720" w:hanging="270"/>
        <w:rPr>
          <w:rFonts w:cstheme="minorHAnsi"/>
          <w:color w:val="000000" w:themeColor="text1"/>
        </w:rPr>
      </w:pPr>
      <w:r w:rsidRPr="0025486B">
        <w:rPr>
          <w:rFonts w:cstheme="minorHAnsi"/>
          <w:color w:val="000000" w:themeColor="text1"/>
        </w:rPr>
        <w:t>MTD</w:t>
      </w:r>
      <w:r>
        <w:rPr>
          <w:rFonts w:cstheme="minorHAnsi"/>
          <w:color w:val="000000" w:themeColor="text1"/>
        </w:rPr>
        <w:t xml:space="preserve"> &amp; </w:t>
      </w:r>
      <w:r w:rsidRPr="0025486B">
        <w:rPr>
          <w:rFonts w:cstheme="minorHAnsi"/>
          <w:color w:val="000000" w:themeColor="text1"/>
        </w:rPr>
        <w:t>RPO</w:t>
      </w:r>
      <w:r>
        <w:rPr>
          <w:rFonts w:cstheme="minorHAnsi"/>
          <w:color w:val="000000" w:themeColor="text1"/>
        </w:rPr>
        <w:t xml:space="preserve"> </w:t>
      </w:r>
      <w:r w:rsidR="002E186B" w:rsidRPr="00FA5708">
        <w:rPr>
          <w:rFonts w:cstheme="minorHAnsi"/>
          <w:color w:val="000000" w:themeColor="text1"/>
        </w:rPr>
        <w:t xml:space="preserve">must be met or exceeded </w:t>
      </w:r>
      <w:r w:rsidR="00DD62BB">
        <w:rPr>
          <w:rFonts w:cstheme="minorHAnsi"/>
          <w:color w:val="000000" w:themeColor="text1"/>
        </w:rPr>
        <w:t xml:space="preserve">by the solution and noted </w:t>
      </w:r>
      <w:r w:rsidR="002E186B" w:rsidRPr="00FA5708">
        <w:rPr>
          <w:rFonts w:cstheme="minorHAnsi"/>
          <w:color w:val="000000" w:themeColor="text1"/>
        </w:rPr>
        <w:t xml:space="preserve">in </w:t>
      </w:r>
      <w:r w:rsidR="00DD62BB">
        <w:rPr>
          <w:rFonts w:cstheme="minorHAnsi"/>
          <w:color w:val="000000" w:themeColor="text1"/>
        </w:rPr>
        <w:t xml:space="preserve">your </w:t>
      </w:r>
      <w:r w:rsidR="002E186B" w:rsidRPr="00FA5708">
        <w:rPr>
          <w:rFonts w:cstheme="minorHAnsi"/>
          <w:color w:val="000000" w:themeColor="text1"/>
        </w:rPr>
        <w:t>submission.</w:t>
      </w:r>
    </w:p>
    <w:p w14:paraId="461571DB" w14:textId="77777777" w:rsidR="009C2934" w:rsidRDefault="009C2934" w:rsidP="009C2934">
      <w:pPr>
        <w:pStyle w:val="ListParagraph"/>
        <w:tabs>
          <w:tab w:val="left" w:pos="2504"/>
        </w:tabs>
        <w:rPr>
          <w:rFonts w:cstheme="minorHAnsi"/>
          <w:color w:val="000000" w:themeColor="text1"/>
        </w:rPr>
      </w:pPr>
    </w:p>
    <w:p w14:paraId="2D7C48CE" w14:textId="06621EC7" w:rsidR="002E186B" w:rsidRPr="00FA5708" w:rsidRDefault="0089197C" w:rsidP="002E186B">
      <w:pPr>
        <w:pStyle w:val="ListParagraph"/>
        <w:numPr>
          <w:ilvl w:val="0"/>
          <w:numId w:val="15"/>
        </w:numPr>
        <w:tabs>
          <w:tab w:val="left" w:pos="2504"/>
        </w:tabs>
        <w:ind w:left="720" w:hanging="270"/>
        <w:rPr>
          <w:rFonts w:cstheme="minorHAnsi"/>
          <w:color w:val="000000" w:themeColor="text1"/>
        </w:rPr>
      </w:pPr>
      <w:r>
        <w:rPr>
          <w:rFonts w:cstheme="minorHAnsi"/>
          <w:color w:val="000000" w:themeColor="text1"/>
        </w:rPr>
        <w:t xml:space="preserve">Detailed </w:t>
      </w:r>
      <w:r w:rsidR="002E186B">
        <w:rPr>
          <w:rFonts w:cstheme="minorHAnsi"/>
          <w:color w:val="000000" w:themeColor="text1"/>
        </w:rPr>
        <w:t>O</w:t>
      </w:r>
      <w:r w:rsidR="002E186B" w:rsidRPr="002E186B">
        <w:rPr>
          <w:rFonts w:cstheme="minorHAnsi"/>
          <w:color w:val="000000" w:themeColor="text1"/>
        </w:rPr>
        <w:t xml:space="preserve">fferor </w:t>
      </w:r>
      <w:r w:rsidR="002E186B" w:rsidRPr="00FA5708">
        <w:rPr>
          <w:rFonts w:cstheme="minorHAnsi"/>
          <w:color w:val="000000" w:themeColor="text1"/>
        </w:rPr>
        <w:t>instruction</w:t>
      </w:r>
      <w:r>
        <w:rPr>
          <w:rFonts w:cstheme="minorHAnsi"/>
          <w:color w:val="000000" w:themeColor="text1"/>
        </w:rPr>
        <w:t xml:space="preserve">s are found on the </w:t>
      </w:r>
      <w:r w:rsidR="00C86868">
        <w:rPr>
          <w:rFonts w:cstheme="minorHAnsi"/>
          <w:color w:val="000000" w:themeColor="text1"/>
        </w:rPr>
        <w:t xml:space="preserve">DRA </w:t>
      </w:r>
      <w:r>
        <w:rPr>
          <w:rFonts w:cstheme="minorHAnsi"/>
          <w:color w:val="000000" w:themeColor="text1"/>
        </w:rPr>
        <w:t>Guidance tab</w:t>
      </w:r>
      <w:r w:rsidR="00C86868">
        <w:rPr>
          <w:rFonts w:cstheme="minorHAnsi"/>
          <w:color w:val="000000" w:themeColor="text1"/>
        </w:rPr>
        <w:t xml:space="preserve"> </w:t>
      </w:r>
      <w:r>
        <w:rPr>
          <w:rFonts w:cstheme="minorHAnsi"/>
          <w:color w:val="000000" w:themeColor="text1"/>
        </w:rPr>
        <w:t>row 2 as labeled</w:t>
      </w:r>
      <w:r w:rsidR="00C86868">
        <w:rPr>
          <w:rFonts w:cstheme="minorHAnsi"/>
          <w:color w:val="000000" w:themeColor="text1"/>
        </w:rPr>
        <w:t>;</w:t>
      </w:r>
      <w:r>
        <w:rPr>
          <w:rFonts w:cstheme="minorHAnsi"/>
          <w:color w:val="000000" w:themeColor="text1"/>
        </w:rPr>
        <w:t xml:space="preserve"> </w:t>
      </w:r>
      <w:r w:rsidRPr="0089197C">
        <w:rPr>
          <w:rFonts w:cstheme="minorHAnsi"/>
          <w:b/>
          <w:bCs/>
          <w:color w:val="000000" w:themeColor="text1"/>
        </w:rPr>
        <w:t>Security Requirements Traceability Matrix (SRTM</w:t>
      </w:r>
      <w:r w:rsidRPr="0089197C">
        <w:rPr>
          <w:rFonts w:cstheme="minorHAnsi"/>
          <w:color w:val="000000" w:themeColor="text1"/>
        </w:rPr>
        <w:t>) Guidance</w:t>
      </w:r>
      <w:r>
        <w:rPr>
          <w:rFonts w:cstheme="minorHAnsi"/>
          <w:color w:val="000000" w:themeColor="text1"/>
        </w:rPr>
        <w:t xml:space="preserve">. </w:t>
      </w:r>
    </w:p>
    <w:p w14:paraId="36DD1405" w14:textId="77777777" w:rsidR="009C2934" w:rsidRPr="009C2934" w:rsidRDefault="009C2934" w:rsidP="009C2934">
      <w:pPr>
        <w:pStyle w:val="ListParagraph"/>
        <w:tabs>
          <w:tab w:val="left" w:pos="2504"/>
        </w:tabs>
      </w:pPr>
    </w:p>
    <w:p w14:paraId="57221522" w14:textId="1CEFCECB" w:rsidR="000F71E6" w:rsidRPr="000F71E6" w:rsidRDefault="002E186B" w:rsidP="00E5005C">
      <w:pPr>
        <w:pStyle w:val="ListParagraph"/>
        <w:numPr>
          <w:ilvl w:val="0"/>
          <w:numId w:val="15"/>
        </w:numPr>
        <w:tabs>
          <w:tab w:val="left" w:pos="2504"/>
        </w:tabs>
        <w:ind w:left="720" w:hanging="270"/>
      </w:pPr>
      <w:r w:rsidRPr="002E186B">
        <w:rPr>
          <w:rFonts w:ascii="Calibri" w:hAnsi="Calibri" w:cs="Calibri"/>
          <w:color w:val="000000" w:themeColor="text1"/>
          <w:shd w:val="clear" w:color="auto" w:fill="FFFFFF"/>
        </w:rPr>
        <w:t xml:space="preserve">Offeror statement field: </w:t>
      </w:r>
    </w:p>
    <w:p w14:paraId="58F44D2F" w14:textId="7D435DFA" w:rsidR="000F71E6" w:rsidRDefault="002E186B" w:rsidP="000F71E6">
      <w:pPr>
        <w:pStyle w:val="ListParagraph"/>
        <w:tabs>
          <w:tab w:val="left" w:pos="2504"/>
        </w:tabs>
      </w:pPr>
      <w:r w:rsidRPr="00885444">
        <w:t>To comply, Offeror will address the 2 key metrics</w:t>
      </w:r>
      <w:r w:rsidRPr="00885444">
        <w:rPr>
          <w:b/>
          <w:bCs/>
          <w:i/>
          <w:iCs/>
        </w:rPr>
        <w:t xml:space="preserve"> MTD </w:t>
      </w:r>
      <w:r w:rsidRPr="00885444">
        <w:rPr>
          <w:i/>
          <w:iCs/>
        </w:rPr>
        <w:t>&amp;</w:t>
      </w:r>
      <w:r w:rsidRPr="00885444">
        <w:rPr>
          <w:b/>
          <w:bCs/>
          <w:i/>
          <w:iCs/>
        </w:rPr>
        <w:t xml:space="preserve"> RPO</w:t>
      </w:r>
      <w:r w:rsidRPr="00885444">
        <w:t xml:space="preserve"> as specified for given application/ system/ service within a procurement</w:t>
      </w:r>
      <w:r w:rsidR="009C2934">
        <w:t xml:space="preserve">, whether their solution meets the </w:t>
      </w:r>
      <w:r w:rsidR="009C2934" w:rsidRPr="009C2934">
        <w:t>obligation</w:t>
      </w:r>
      <w:r w:rsidRPr="00885444">
        <w:t xml:space="preserve">. These DR requirements MTD &amp; RPO are found in the DRA on the requirements tab. </w:t>
      </w:r>
    </w:p>
    <w:p w14:paraId="60E76C0B" w14:textId="77777777" w:rsidR="000F71E6" w:rsidRDefault="002E186B" w:rsidP="000F71E6">
      <w:pPr>
        <w:pStyle w:val="ListParagraph"/>
        <w:numPr>
          <w:ilvl w:val="0"/>
          <w:numId w:val="18"/>
        </w:numPr>
        <w:tabs>
          <w:tab w:val="left" w:pos="2504"/>
        </w:tabs>
      </w:pPr>
      <w:r w:rsidRPr="00885444">
        <w:t>Offeror provides a concise statement relating if their solution meets or exceeds the MTD &amp; RPO</w:t>
      </w:r>
      <w:r w:rsidR="000F71E6">
        <w:t>.</w:t>
      </w:r>
    </w:p>
    <w:p w14:paraId="67A6123F" w14:textId="2928D8FC" w:rsidR="000F71E6" w:rsidRDefault="000F71E6" w:rsidP="000F71E6">
      <w:pPr>
        <w:pStyle w:val="ListParagraph"/>
        <w:numPr>
          <w:ilvl w:val="0"/>
          <w:numId w:val="18"/>
        </w:numPr>
        <w:tabs>
          <w:tab w:val="left" w:pos="2504"/>
        </w:tabs>
      </w:pPr>
      <w:r>
        <w:t xml:space="preserve">Offeror </w:t>
      </w:r>
      <w:r w:rsidRPr="00885444">
        <w:t>provides a concise statement relating if their solution</w:t>
      </w:r>
      <w:r>
        <w:t xml:space="preserve"> is cloud hosted, on state owned premise, or another.</w:t>
      </w:r>
    </w:p>
    <w:p w14:paraId="15BECBBD" w14:textId="4CC9D708" w:rsidR="002E186B" w:rsidRDefault="002E186B" w:rsidP="000F71E6">
      <w:pPr>
        <w:pStyle w:val="ListParagraph"/>
        <w:numPr>
          <w:ilvl w:val="0"/>
          <w:numId w:val="19"/>
        </w:numPr>
      </w:pPr>
      <w:r>
        <w:t xml:space="preserve">NCDOT &amp; or NCDIT may require </w:t>
      </w:r>
      <w:r w:rsidR="009C2934">
        <w:t xml:space="preserve">offerors </w:t>
      </w:r>
      <w:r>
        <w:t>complete</w:t>
      </w:r>
      <w:r w:rsidR="009C2934">
        <w:t xml:space="preserve"> the DRA</w:t>
      </w:r>
      <w:r>
        <w:t xml:space="preserve"> after the proposal submission.</w:t>
      </w:r>
    </w:p>
    <w:p w14:paraId="764B3BC0" w14:textId="3F401987" w:rsidR="00995AFC" w:rsidRDefault="00995AFC" w:rsidP="00995AFC">
      <w:pPr>
        <w:pStyle w:val="ListParagraph"/>
      </w:pPr>
    </w:p>
    <w:p w14:paraId="44F943AA" w14:textId="2EB86A7B" w:rsidR="00FA5708" w:rsidRPr="00CD2AC1" w:rsidRDefault="009B6CFF" w:rsidP="00701C20">
      <w:pPr>
        <w:tabs>
          <w:tab w:val="left" w:pos="2504"/>
        </w:tabs>
        <w:ind w:left="720"/>
        <w:rPr>
          <w:color w:val="000000" w:themeColor="text1"/>
        </w:rPr>
      </w:pPr>
      <w:r>
        <w:rPr>
          <w:noProof/>
        </w:rPr>
        <w:drawing>
          <wp:inline distT="0" distB="0" distL="0" distR="0" wp14:anchorId="73D9CA12" wp14:editId="0DC62E68">
            <wp:extent cx="5943600" cy="2880360"/>
            <wp:effectExtent l="0" t="0" r="0" b="0"/>
            <wp:docPr id="1" name="Picture 1" descr="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 table, Excel&#10;&#10;Description automatically generated"/>
                    <pic:cNvPicPr/>
                  </pic:nvPicPr>
                  <pic:blipFill>
                    <a:blip r:embed="rId13"/>
                    <a:stretch>
                      <a:fillRect/>
                    </a:stretch>
                  </pic:blipFill>
                  <pic:spPr>
                    <a:xfrm>
                      <a:off x="0" y="0"/>
                      <a:ext cx="5943600" cy="2880360"/>
                    </a:xfrm>
                    <a:prstGeom prst="rect">
                      <a:avLst/>
                    </a:prstGeom>
                  </pic:spPr>
                </pic:pic>
              </a:graphicData>
            </a:graphic>
          </wp:inline>
        </w:drawing>
      </w:r>
    </w:p>
    <w:sectPr w:rsidR="00FA5708" w:rsidRPr="00CD2AC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5032" w14:textId="77777777" w:rsidR="003A651D" w:rsidRDefault="003A651D" w:rsidP="003A651D">
      <w:pPr>
        <w:spacing w:after="0" w:line="240" w:lineRule="auto"/>
      </w:pPr>
      <w:r>
        <w:separator/>
      </w:r>
    </w:p>
  </w:endnote>
  <w:endnote w:type="continuationSeparator" w:id="0">
    <w:p w14:paraId="1A0DD54D" w14:textId="77777777" w:rsidR="003A651D" w:rsidRDefault="003A651D" w:rsidP="003A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4C45" w14:textId="77777777" w:rsidR="00812A94" w:rsidRPr="00E47714" w:rsidRDefault="00812A94" w:rsidP="00812A94">
    <w:pPr>
      <w:jc w:val="center"/>
      <w:rPr>
        <w:rFonts w:eastAsia="Times New Roman"/>
        <w:i/>
        <w:iCs/>
        <w:color w:val="808080" w:themeColor="background1" w:themeShade="80"/>
      </w:rPr>
    </w:pPr>
    <w:r>
      <w:rPr>
        <w:rFonts w:eastAsia="Times New Roman"/>
        <w:i/>
        <w:iCs/>
        <w:color w:val="808080" w:themeColor="background1" w:themeShade="80"/>
      </w:rPr>
      <w:t xml:space="preserve">Restricted / </w:t>
    </w:r>
    <w:r w:rsidRPr="007D48EB">
      <w:rPr>
        <w:rFonts w:eastAsia="Times New Roman"/>
        <w:i/>
        <w:iCs/>
        <w:color w:val="808080" w:themeColor="background1" w:themeShade="80"/>
      </w:rPr>
      <w:t>Confidential per North Carolina Public Records Law N.C.G.S. §132-6.1(c)</w:t>
    </w:r>
  </w:p>
  <w:p w14:paraId="2A41A109" w14:textId="77777777" w:rsidR="003A651D" w:rsidRDefault="003A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E12F" w14:textId="77777777" w:rsidR="003A651D" w:rsidRDefault="003A651D" w:rsidP="003A651D">
      <w:pPr>
        <w:spacing w:after="0" w:line="240" w:lineRule="auto"/>
      </w:pPr>
      <w:r>
        <w:separator/>
      </w:r>
    </w:p>
  </w:footnote>
  <w:footnote w:type="continuationSeparator" w:id="0">
    <w:p w14:paraId="1B8D71AD" w14:textId="77777777" w:rsidR="003A651D" w:rsidRDefault="003A651D" w:rsidP="003A6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6" w:type="dxa"/>
      <w:jc w:val="center"/>
      <w:tblLayout w:type="fixed"/>
      <w:tblLook w:val="0000" w:firstRow="0" w:lastRow="0" w:firstColumn="0" w:lastColumn="0" w:noHBand="0" w:noVBand="0"/>
    </w:tblPr>
    <w:tblGrid>
      <w:gridCol w:w="357"/>
      <w:gridCol w:w="2771"/>
      <w:gridCol w:w="562"/>
      <w:gridCol w:w="3333"/>
      <w:gridCol w:w="21"/>
      <w:gridCol w:w="3312"/>
      <w:gridCol w:w="630"/>
    </w:tblGrid>
    <w:tr w:rsidR="003A651D" w:rsidRPr="003A651D" w14:paraId="34B41DEA" w14:textId="77777777" w:rsidTr="00AE2039">
      <w:trPr>
        <w:gridBefore w:val="1"/>
        <w:gridAfter w:val="1"/>
        <w:wBefore w:w="357" w:type="dxa"/>
        <w:wAfter w:w="630" w:type="dxa"/>
        <w:cantSplit/>
        <w:trHeight w:val="527"/>
        <w:jc w:val="center"/>
      </w:trPr>
      <w:tc>
        <w:tcPr>
          <w:tcW w:w="3333" w:type="dxa"/>
          <w:gridSpan w:val="2"/>
          <w:vAlign w:val="center"/>
        </w:tcPr>
        <w:p w14:paraId="642ADD82" w14:textId="77777777" w:rsidR="003A651D" w:rsidRPr="003A651D" w:rsidRDefault="003A651D" w:rsidP="003A651D">
          <w:pPr>
            <w:spacing w:after="0" w:line="240" w:lineRule="auto"/>
            <w:rPr>
              <w:rFonts w:ascii="Arial" w:eastAsia="Times New Roman" w:hAnsi="Arial" w:cs="Arial"/>
              <w:sz w:val="24"/>
              <w:szCs w:val="20"/>
            </w:rPr>
          </w:pPr>
        </w:p>
      </w:tc>
      <w:tc>
        <w:tcPr>
          <w:tcW w:w="3333" w:type="dxa"/>
        </w:tcPr>
        <w:p w14:paraId="5B80A88E" w14:textId="77777777" w:rsidR="003A651D" w:rsidRPr="003A651D" w:rsidRDefault="003A651D" w:rsidP="003A651D">
          <w:pPr>
            <w:spacing w:after="0" w:line="240" w:lineRule="auto"/>
            <w:ind w:left="-84" w:right="-264"/>
            <w:jc w:val="center"/>
            <w:rPr>
              <w:rFonts w:ascii="Arial" w:eastAsia="Times New Roman" w:hAnsi="Arial" w:cs="Arial"/>
              <w:sz w:val="24"/>
              <w:szCs w:val="20"/>
            </w:rPr>
          </w:pPr>
          <w:r w:rsidRPr="003A651D">
            <w:rPr>
              <w:rFonts w:ascii="Arial" w:eastAsia="Times New Roman" w:hAnsi="Arial" w:cs="Arial"/>
              <w:noProof/>
              <w:sz w:val="24"/>
              <w:szCs w:val="20"/>
            </w:rPr>
            <w:drawing>
              <wp:inline distT="0" distB="0" distL="0" distR="0" wp14:anchorId="5E58F21A" wp14:editId="154CBDE4">
                <wp:extent cx="1995053" cy="38792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DIT_LOGO_Horizontal_Black.eps"/>
                        <pic:cNvPicPr/>
                      </pic:nvPicPr>
                      <pic:blipFill>
                        <a:blip r:embed="rId1">
                          <a:extLst>
                            <a:ext uri="{28A0092B-C50C-407E-A947-70E740481C1C}">
                              <a14:useLocalDpi xmlns:a14="http://schemas.microsoft.com/office/drawing/2010/main" val="0"/>
                            </a:ext>
                          </a:extLst>
                        </a:blip>
                        <a:stretch>
                          <a:fillRect/>
                        </a:stretch>
                      </pic:blipFill>
                      <pic:spPr>
                        <a:xfrm>
                          <a:off x="0" y="0"/>
                          <a:ext cx="1995053" cy="387927"/>
                        </a:xfrm>
                        <a:prstGeom prst="rect">
                          <a:avLst/>
                        </a:prstGeom>
                      </pic:spPr>
                    </pic:pic>
                  </a:graphicData>
                </a:graphic>
              </wp:inline>
            </w:drawing>
          </w:r>
        </w:p>
      </w:tc>
      <w:tc>
        <w:tcPr>
          <w:tcW w:w="3333" w:type="dxa"/>
          <w:gridSpan w:val="2"/>
        </w:tcPr>
        <w:p w14:paraId="71CF31BD" w14:textId="77777777" w:rsidR="003A651D" w:rsidRPr="003A651D" w:rsidRDefault="003A651D" w:rsidP="003A651D">
          <w:pPr>
            <w:spacing w:after="0" w:line="240" w:lineRule="auto"/>
            <w:rPr>
              <w:rFonts w:ascii="Arial" w:eastAsia="Times New Roman" w:hAnsi="Arial" w:cs="Arial"/>
              <w:sz w:val="24"/>
              <w:szCs w:val="20"/>
            </w:rPr>
          </w:pPr>
        </w:p>
      </w:tc>
    </w:tr>
    <w:tr w:rsidR="00AE2039" w:rsidRPr="003A651D" w14:paraId="194AADBC" w14:textId="77777777" w:rsidTr="00AE2039">
      <w:trPr>
        <w:cantSplit/>
        <w:trHeight w:val="674"/>
        <w:jc w:val="center"/>
      </w:trPr>
      <w:tc>
        <w:tcPr>
          <w:tcW w:w="3128" w:type="dxa"/>
          <w:gridSpan w:val="2"/>
        </w:tcPr>
        <w:p w14:paraId="7CEC7664" w14:textId="183D08B9" w:rsidR="00AE2039" w:rsidRPr="003A651D" w:rsidRDefault="00AE2039" w:rsidP="003A651D">
          <w:pPr>
            <w:spacing w:before="120" w:after="0" w:line="240" w:lineRule="auto"/>
            <w:ind w:left="332"/>
            <w:rPr>
              <w:rFonts w:ascii="Arial" w:eastAsia="Times New Roman" w:hAnsi="Arial" w:cs="Arial"/>
              <w:b/>
              <w:spacing w:val="-14"/>
              <w:szCs w:val="20"/>
            </w:rPr>
          </w:pPr>
        </w:p>
      </w:tc>
      <w:tc>
        <w:tcPr>
          <w:tcW w:w="3916" w:type="dxa"/>
          <w:gridSpan w:val="3"/>
        </w:tcPr>
        <w:p w14:paraId="1686D91C" w14:textId="77777777" w:rsidR="00AE2039" w:rsidRPr="003A651D" w:rsidRDefault="00AE2039" w:rsidP="003A651D">
          <w:pPr>
            <w:spacing w:after="0" w:line="240" w:lineRule="auto"/>
            <w:jc w:val="center"/>
            <w:rPr>
              <w:rFonts w:ascii="Arial" w:eastAsia="Times New Roman" w:hAnsi="Arial" w:cs="Arial"/>
              <w:smallCaps/>
              <w:spacing w:val="-14"/>
              <w:sz w:val="20"/>
              <w:szCs w:val="20"/>
            </w:rPr>
          </w:pPr>
        </w:p>
      </w:tc>
      <w:tc>
        <w:tcPr>
          <w:tcW w:w="3942" w:type="dxa"/>
          <w:gridSpan w:val="2"/>
        </w:tcPr>
        <w:p w14:paraId="354FDF02" w14:textId="77777777" w:rsidR="00AE2039" w:rsidRDefault="00AE2039" w:rsidP="003A651D">
          <w:pPr>
            <w:spacing w:after="0" w:line="240" w:lineRule="auto"/>
            <w:ind w:left="-75" w:right="180"/>
            <w:jc w:val="right"/>
            <w:rPr>
              <w:rFonts w:ascii="Arial" w:eastAsia="Times New Roman" w:hAnsi="Arial" w:cs="Arial"/>
              <w:b/>
              <w:smallCaps/>
              <w:szCs w:val="20"/>
            </w:rPr>
          </w:pPr>
        </w:p>
        <w:p w14:paraId="4D07BC14" w14:textId="0BD63F87" w:rsidR="00AE2039" w:rsidRPr="003A651D" w:rsidRDefault="00AE2039" w:rsidP="003A651D">
          <w:pPr>
            <w:spacing w:after="0" w:line="240" w:lineRule="auto"/>
            <w:ind w:left="-75" w:right="180"/>
            <w:jc w:val="right"/>
            <w:rPr>
              <w:rFonts w:ascii="Arial" w:eastAsia="Times New Roman" w:hAnsi="Arial" w:cs="Arial"/>
              <w:b/>
              <w:smallCaps/>
              <w:szCs w:val="20"/>
            </w:rPr>
          </w:pPr>
          <w:r w:rsidRPr="003A651D">
            <w:rPr>
              <w:rFonts w:ascii="Arial" w:eastAsia="Times New Roman" w:hAnsi="Arial" w:cs="Arial"/>
              <w:b/>
              <w:smallCaps/>
              <w:szCs w:val="20"/>
            </w:rPr>
            <w:t>Frank S. Winn, PE</w:t>
          </w:r>
        </w:p>
        <w:p w14:paraId="4E43C789" w14:textId="3CC72422" w:rsidR="00AE2039" w:rsidRPr="003A651D" w:rsidRDefault="00AE2039" w:rsidP="003A651D">
          <w:pPr>
            <w:spacing w:before="120" w:after="0" w:line="240" w:lineRule="auto"/>
            <w:ind w:left="-75" w:right="180"/>
            <w:jc w:val="right"/>
            <w:rPr>
              <w:rFonts w:ascii="Arial" w:eastAsia="Times New Roman" w:hAnsi="Arial" w:cs="Arial"/>
              <w:b/>
              <w:spacing w:val="-14"/>
              <w:szCs w:val="20"/>
            </w:rPr>
          </w:pPr>
          <w:r w:rsidRPr="003A651D">
            <w:rPr>
              <w:rFonts w:ascii="Arial" w:eastAsia="Times New Roman" w:hAnsi="Arial" w:cs="Arial"/>
              <w:smallCaps/>
              <w:sz w:val="16"/>
              <w:szCs w:val="20"/>
            </w:rPr>
            <w:t xml:space="preserve">   Chief Information Officer - Transportation</w:t>
          </w:r>
        </w:p>
      </w:tc>
    </w:tr>
  </w:tbl>
  <w:p w14:paraId="2FC05A06" w14:textId="77777777" w:rsidR="003A651D" w:rsidRDefault="003A6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0A9"/>
    <w:multiLevelType w:val="multilevel"/>
    <w:tmpl w:val="28DCDECA"/>
    <w:lvl w:ilvl="0">
      <w:start w:val="4"/>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1" w15:restartNumberingAfterBreak="0">
    <w:nsid w:val="11EB0737"/>
    <w:multiLevelType w:val="hybridMultilevel"/>
    <w:tmpl w:val="927C1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E5181"/>
    <w:multiLevelType w:val="hybridMultilevel"/>
    <w:tmpl w:val="0F5CC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6BA6"/>
    <w:multiLevelType w:val="hybridMultilevel"/>
    <w:tmpl w:val="063A3734"/>
    <w:lvl w:ilvl="0" w:tplc="BD48E808">
      <w:numFmt w:val="bullet"/>
      <w:lvlText w:val=""/>
      <w:lvlJc w:val="left"/>
      <w:pPr>
        <w:ind w:left="108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181D25"/>
    <w:multiLevelType w:val="hybridMultilevel"/>
    <w:tmpl w:val="A61E4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A607D1"/>
    <w:multiLevelType w:val="hybridMultilevel"/>
    <w:tmpl w:val="01F2E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538D1"/>
    <w:multiLevelType w:val="hybridMultilevel"/>
    <w:tmpl w:val="BE36C34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E45FA3"/>
    <w:multiLevelType w:val="hybridMultilevel"/>
    <w:tmpl w:val="88F4A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303B5"/>
    <w:multiLevelType w:val="hybridMultilevel"/>
    <w:tmpl w:val="602E445C"/>
    <w:lvl w:ilvl="0" w:tplc="6A3A9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DC56A9"/>
    <w:multiLevelType w:val="hybridMultilevel"/>
    <w:tmpl w:val="F3B048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B531B8"/>
    <w:multiLevelType w:val="hybridMultilevel"/>
    <w:tmpl w:val="9698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4116E"/>
    <w:multiLevelType w:val="multilevel"/>
    <w:tmpl w:val="BBBEFF1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51697C19"/>
    <w:multiLevelType w:val="hybridMultilevel"/>
    <w:tmpl w:val="7E5E50E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EB5B78"/>
    <w:multiLevelType w:val="hybridMultilevel"/>
    <w:tmpl w:val="982E8B54"/>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8851DE5"/>
    <w:multiLevelType w:val="hybridMultilevel"/>
    <w:tmpl w:val="B60A0C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E5A40"/>
    <w:multiLevelType w:val="hybridMultilevel"/>
    <w:tmpl w:val="B4BE7F42"/>
    <w:lvl w:ilvl="0" w:tplc="5C164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6F54F2"/>
    <w:multiLevelType w:val="hybridMultilevel"/>
    <w:tmpl w:val="308AAA46"/>
    <w:lvl w:ilvl="0" w:tplc="FB160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1B7845"/>
    <w:multiLevelType w:val="hybridMultilevel"/>
    <w:tmpl w:val="D098EABA"/>
    <w:lvl w:ilvl="0" w:tplc="8E34E4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AC700D"/>
    <w:multiLevelType w:val="hybridMultilevel"/>
    <w:tmpl w:val="171293DA"/>
    <w:lvl w:ilvl="0" w:tplc="4CCA50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49894136">
    <w:abstractNumId w:val="1"/>
  </w:num>
  <w:num w:numId="2" w16cid:durableId="1474370925">
    <w:abstractNumId w:val="15"/>
  </w:num>
  <w:num w:numId="3" w16cid:durableId="383254842">
    <w:abstractNumId w:val="16"/>
  </w:num>
  <w:num w:numId="4" w16cid:durableId="1902980767">
    <w:abstractNumId w:val="9"/>
  </w:num>
  <w:num w:numId="5" w16cid:durableId="845823756">
    <w:abstractNumId w:val="3"/>
  </w:num>
  <w:num w:numId="6" w16cid:durableId="1315140602">
    <w:abstractNumId w:val="12"/>
  </w:num>
  <w:num w:numId="7" w16cid:durableId="289938989">
    <w:abstractNumId w:val="11"/>
  </w:num>
  <w:num w:numId="8" w16cid:durableId="1174957272">
    <w:abstractNumId w:val="10"/>
  </w:num>
  <w:num w:numId="9" w16cid:durableId="219949029">
    <w:abstractNumId w:val="8"/>
  </w:num>
  <w:num w:numId="10" w16cid:durableId="1956323181">
    <w:abstractNumId w:val="17"/>
  </w:num>
  <w:num w:numId="11" w16cid:durableId="1360349108">
    <w:abstractNumId w:val="5"/>
  </w:num>
  <w:num w:numId="12" w16cid:durableId="1972594878">
    <w:abstractNumId w:val="18"/>
  </w:num>
  <w:num w:numId="13" w16cid:durableId="53549502">
    <w:abstractNumId w:val="0"/>
  </w:num>
  <w:num w:numId="14" w16cid:durableId="1801264606">
    <w:abstractNumId w:val="13"/>
  </w:num>
  <w:num w:numId="15" w16cid:durableId="408887811">
    <w:abstractNumId w:val="14"/>
  </w:num>
  <w:num w:numId="16" w16cid:durableId="1903370790">
    <w:abstractNumId w:val="6"/>
  </w:num>
  <w:num w:numId="17" w16cid:durableId="435443224">
    <w:abstractNumId w:val="2"/>
  </w:num>
  <w:num w:numId="18" w16cid:durableId="1088423750">
    <w:abstractNumId w:val="4"/>
  </w:num>
  <w:num w:numId="19" w16cid:durableId="1250696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8D"/>
    <w:rsid w:val="000119B7"/>
    <w:rsid w:val="000141D8"/>
    <w:rsid w:val="00024D8D"/>
    <w:rsid w:val="00042FE8"/>
    <w:rsid w:val="00065BAE"/>
    <w:rsid w:val="000714E4"/>
    <w:rsid w:val="000B509A"/>
    <w:rsid w:val="000F71E6"/>
    <w:rsid w:val="00146686"/>
    <w:rsid w:val="00170101"/>
    <w:rsid w:val="001B4530"/>
    <w:rsid w:val="001F0E4F"/>
    <w:rsid w:val="00252DCA"/>
    <w:rsid w:val="0025486B"/>
    <w:rsid w:val="00283795"/>
    <w:rsid w:val="002C0741"/>
    <w:rsid w:val="002E186B"/>
    <w:rsid w:val="002E2242"/>
    <w:rsid w:val="00303F3A"/>
    <w:rsid w:val="0030787B"/>
    <w:rsid w:val="00317556"/>
    <w:rsid w:val="00330BCB"/>
    <w:rsid w:val="0036628E"/>
    <w:rsid w:val="00391C0C"/>
    <w:rsid w:val="003A651D"/>
    <w:rsid w:val="003B70CC"/>
    <w:rsid w:val="003B7FFA"/>
    <w:rsid w:val="003C0DAB"/>
    <w:rsid w:val="003C341C"/>
    <w:rsid w:val="003E7109"/>
    <w:rsid w:val="003E7387"/>
    <w:rsid w:val="003F5973"/>
    <w:rsid w:val="00416B5B"/>
    <w:rsid w:val="004529CF"/>
    <w:rsid w:val="005D5997"/>
    <w:rsid w:val="00643337"/>
    <w:rsid w:val="00657110"/>
    <w:rsid w:val="00701C20"/>
    <w:rsid w:val="00721BE0"/>
    <w:rsid w:val="00762B32"/>
    <w:rsid w:val="00783668"/>
    <w:rsid w:val="007947F8"/>
    <w:rsid w:val="007E212A"/>
    <w:rsid w:val="00812A94"/>
    <w:rsid w:val="00870DD8"/>
    <w:rsid w:val="00872C51"/>
    <w:rsid w:val="0089197C"/>
    <w:rsid w:val="0089791D"/>
    <w:rsid w:val="008A60A1"/>
    <w:rsid w:val="008B752E"/>
    <w:rsid w:val="00921F1D"/>
    <w:rsid w:val="009234AF"/>
    <w:rsid w:val="00967BA4"/>
    <w:rsid w:val="0097642E"/>
    <w:rsid w:val="00995AFC"/>
    <w:rsid w:val="009B227B"/>
    <w:rsid w:val="009B6CFF"/>
    <w:rsid w:val="009C2934"/>
    <w:rsid w:val="00A1759C"/>
    <w:rsid w:val="00A62905"/>
    <w:rsid w:val="00AE2039"/>
    <w:rsid w:val="00B072CF"/>
    <w:rsid w:val="00B27A22"/>
    <w:rsid w:val="00B46EC2"/>
    <w:rsid w:val="00B80440"/>
    <w:rsid w:val="00BC0758"/>
    <w:rsid w:val="00C86868"/>
    <w:rsid w:val="00CA4A49"/>
    <w:rsid w:val="00CB4B2C"/>
    <w:rsid w:val="00CB4BCD"/>
    <w:rsid w:val="00CB5BAF"/>
    <w:rsid w:val="00CD2AC1"/>
    <w:rsid w:val="00CD3BB1"/>
    <w:rsid w:val="00D0068A"/>
    <w:rsid w:val="00D26CDD"/>
    <w:rsid w:val="00DD62BB"/>
    <w:rsid w:val="00DE18A4"/>
    <w:rsid w:val="00E31B56"/>
    <w:rsid w:val="00E55BD8"/>
    <w:rsid w:val="00F3009C"/>
    <w:rsid w:val="00F44A15"/>
    <w:rsid w:val="00F87FC5"/>
    <w:rsid w:val="00FA5708"/>
    <w:rsid w:val="00FC4A99"/>
    <w:rsid w:val="00FE5F47"/>
    <w:rsid w:val="11DC981C"/>
    <w:rsid w:val="26C55CFF"/>
    <w:rsid w:val="5247181B"/>
    <w:rsid w:val="52D2ED78"/>
    <w:rsid w:val="59D13CED"/>
    <w:rsid w:val="6A8943E4"/>
    <w:rsid w:val="6F87662F"/>
    <w:rsid w:val="72BF06F1"/>
    <w:rsid w:val="745AD752"/>
    <w:rsid w:val="7EF5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1B410B"/>
  <w15:chartTrackingRefBased/>
  <w15:docId w15:val="{2431A090-6A1C-4522-BD2A-F7ED9E29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0D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68"/>
    <w:pPr>
      <w:ind w:left="720"/>
      <w:contextualSpacing/>
    </w:pPr>
  </w:style>
  <w:style w:type="character" w:customStyle="1" w:styleId="Heading1Char">
    <w:name w:val="Heading 1 Char"/>
    <w:basedOn w:val="DefaultParagraphFont"/>
    <w:link w:val="Heading1"/>
    <w:uiPriority w:val="9"/>
    <w:rsid w:val="003C0D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0DA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A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1D"/>
  </w:style>
  <w:style w:type="paragraph" w:styleId="Footer">
    <w:name w:val="footer"/>
    <w:basedOn w:val="Normal"/>
    <w:link w:val="FooterChar"/>
    <w:uiPriority w:val="99"/>
    <w:unhideWhenUsed/>
    <w:rsid w:val="003A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1D"/>
  </w:style>
  <w:style w:type="paragraph" w:customStyle="1" w:styleId="RFPBodyText">
    <w:name w:val="RFP Body Text"/>
    <w:qFormat/>
    <w:rsid w:val="003B7FFA"/>
    <w:pPr>
      <w:spacing w:before="120" w:after="120" w:line="240" w:lineRule="auto"/>
    </w:pPr>
    <w:rPr>
      <w:rFonts w:ascii="Arial" w:eastAsia="Times New Roman" w:hAnsi="Arial" w:cs="Times New Roman"/>
      <w:szCs w:val="24"/>
    </w:rPr>
  </w:style>
  <w:style w:type="paragraph" w:customStyle="1" w:styleId="paragraph">
    <w:name w:val="paragraph"/>
    <w:basedOn w:val="Normal"/>
    <w:rsid w:val="00CB4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4BCD"/>
  </w:style>
  <w:style w:type="character" w:customStyle="1" w:styleId="eop">
    <w:name w:val="eop"/>
    <w:basedOn w:val="DefaultParagraphFont"/>
    <w:rsid w:val="00CB4BCD"/>
  </w:style>
  <w:style w:type="character" w:styleId="Hyperlink">
    <w:name w:val="Hyperlink"/>
    <w:basedOn w:val="DefaultParagraphFont"/>
    <w:uiPriority w:val="99"/>
    <w:unhideWhenUsed/>
    <w:rsid w:val="001F0E4F"/>
    <w:rPr>
      <w:color w:val="0000FF"/>
      <w:u w:val="single"/>
    </w:rPr>
  </w:style>
  <w:style w:type="character" w:styleId="FollowedHyperlink">
    <w:name w:val="FollowedHyperlink"/>
    <w:basedOn w:val="DefaultParagraphFont"/>
    <w:uiPriority w:val="99"/>
    <w:semiHidden/>
    <w:unhideWhenUsed/>
    <w:rsid w:val="001F0E4F"/>
    <w:rPr>
      <w:color w:val="954F72" w:themeColor="followedHyperlink"/>
      <w:u w:val="single"/>
    </w:rPr>
  </w:style>
  <w:style w:type="paragraph" w:styleId="TOCHeading">
    <w:name w:val="TOC Heading"/>
    <w:basedOn w:val="Heading1"/>
    <w:next w:val="Normal"/>
    <w:uiPriority w:val="39"/>
    <w:unhideWhenUsed/>
    <w:qFormat/>
    <w:rsid w:val="002E2242"/>
    <w:pPr>
      <w:outlineLvl w:val="9"/>
    </w:pPr>
  </w:style>
  <w:style w:type="paragraph" w:styleId="TOC1">
    <w:name w:val="toc 1"/>
    <w:basedOn w:val="Normal"/>
    <w:next w:val="Normal"/>
    <w:autoRedefine/>
    <w:uiPriority w:val="39"/>
    <w:unhideWhenUsed/>
    <w:rsid w:val="002E2242"/>
    <w:pPr>
      <w:spacing w:after="100"/>
    </w:pPr>
  </w:style>
  <w:style w:type="paragraph" w:styleId="TOC2">
    <w:name w:val="toc 2"/>
    <w:basedOn w:val="Normal"/>
    <w:next w:val="Normal"/>
    <w:autoRedefine/>
    <w:uiPriority w:val="39"/>
    <w:unhideWhenUsed/>
    <w:rsid w:val="002E2242"/>
    <w:pPr>
      <w:spacing w:after="100"/>
      <w:ind w:left="220"/>
    </w:pPr>
  </w:style>
  <w:style w:type="character" w:styleId="UnresolvedMention">
    <w:name w:val="Unresolved Mention"/>
    <w:basedOn w:val="DefaultParagraphFont"/>
    <w:uiPriority w:val="99"/>
    <w:semiHidden/>
    <w:unhideWhenUsed/>
    <w:rsid w:val="00870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871175">
      <w:bodyDiv w:val="1"/>
      <w:marLeft w:val="0"/>
      <w:marRight w:val="0"/>
      <w:marTop w:val="0"/>
      <w:marBottom w:val="0"/>
      <w:divBdr>
        <w:top w:val="none" w:sz="0" w:space="0" w:color="auto"/>
        <w:left w:val="none" w:sz="0" w:space="0" w:color="auto"/>
        <w:bottom w:val="none" w:sz="0" w:space="0" w:color="auto"/>
        <w:right w:val="none" w:sz="0" w:space="0" w:color="auto"/>
      </w:divBdr>
      <w:divsChild>
        <w:div w:id="698434452">
          <w:marLeft w:val="0"/>
          <w:marRight w:val="0"/>
          <w:marTop w:val="0"/>
          <w:marBottom w:val="0"/>
          <w:divBdr>
            <w:top w:val="none" w:sz="0" w:space="0" w:color="auto"/>
            <w:left w:val="none" w:sz="0" w:space="0" w:color="auto"/>
            <w:bottom w:val="none" w:sz="0" w:space="0" w:color="auto"/>
            <w:right w:val="none" w:sz="0" w:space="0" w:color="auto"/>
          </w:divBdr>
        </w:div>
        <w:div w:id="79606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connect.sharepoint.com/sites/NCDITTransportationBusinessContinuity/DR_BCP/Forms/By%20Event%20Type.aspx?isAscending=true&amp;id=%2Fsites%2FNCDITTransportationBusinessContinuity%2FDR%5FBCP%2FProcess%2FDR%20Assessment&amp;viewid=12f2790b%2D0ff0%2D415a%2Dbf8a%2D97570820086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connect.sharepoint.com/sites/NCDITTransportationBusinessContinuity/DR_BCP/Forms/By%20Event%20Type.aspx?isAscending=true&amp;id=%2Fsites%2FNCDITTransportationBusinessContinuity%2FDR%5FBCP%2FProcess%2FDR%20Assessment&amp;viewid=12f2790b%2D0ff0%2D415a%2Dbf8a%2D97570820086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6.xml"/><Relationship Id="rId14" Type="http://schemas.openxmlformats.org/officeDocument/2006/relationships/header" Target="header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607344C2530F458D83631C1FCF369F" ma:contentTypeVersion="35" ma:contentTypeDescription="Create a new document." ma:contentTypeScope="" ma:versionID="5723509aacd8542c07d5644c18aaa565">
  <xsd:schema xmlns:xsd="http://www.w3.org/2001/XMLSchema" xmlns:xs="http://www.w3.org/2001/XMLSchema" xmlns:p="http://schemas.microsoft.com/office/2006/metadata/properties" xmlns:ns1="http://schemas.microsoft.com/sharepoint/v3" xmlns:ns2="16f00c2e-ac5c-418b-9f13-a0771dbd417d" xmlns:ns3="e963b8de-d69c-47ad-b1cd-4e902071b744" targetNamespace="http://schemas.microsoft.com/office/2006/metadata/properties" ma:root="true" ma:fieldsID="7d85843d12b67865c8259d1403145188" ns1:_="" ns2:_="" ns3:_="">
    <xsd:import namespace="http://schemas.microsoft.com/sharepoint/v3"/>
    <xsd:import namespace="16f00c2e-ac5c-418b-9f13-a0771dbd417d"/>
    <xsd:import namespace="e963b8de-d69c-47ad-b1cd-4e902071b74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2:SharedWithUsers" minOccurs="0"/>
                <xsd:element ref="ns3: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63b8de-d69c-47ad-b1cd-4e902071b744" elementFormDefault="qualified">
    <xsd:import namespace="http://schemas.microsoft.com/office/2006/documentManagement/types"/>
    <xsd:import namespace="http://schemas.microsoft.com/office/infopath/2007/PartnerControls"/>
    <xsd:element name="FileName" ma:index="13" nillable="true" ma:displayName="FileName" ma:format="Hyperlink" ma:internalName="FileNam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19CC725BBC27F44A43D8618BA273C0A" ma:contentTypeVersion="3" ma:contentTypeDescription="Create a new document." ma:contentTypeScope="" ma:versionID="3a0d43b0ec59f0daab403bc81baeadd6">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088a9acdafadd73ac5878366b08f26a0"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B648C-539D-409A-A6C9-8E7587ECC917}"/>
</file>

<file path=customXml/itemProps2.xml><?xml version="1.0" encoding="utf-8"?>
<ds:datastoreItem xmlns:ds="http://schemas.openxmlformats.org/officeDocument/2006/customXml" ds:itemID="{7BA5D5F6-A47B-4B69-A790-A65A10843A78}"/>
</file>

<file path=customXml/itemProps3.xml><?xml version="1.0" encoding="utf-8"?>
<ds:datastoreItem xmlns:ds="http://schemas.openxmlformats.org/officeDocument/2006/customXml" ds:itemID="{A8F066E6-BF51-4EBB-BB23-B86B060A29A1}"/>
</file>

<file path=customXml/itemProps4.xml><?xml version="1.0" encoding="utf-8"?>
<ds:datastoreItem xmlns:ds="http://schemas.openxmlformats.org/officeDocument/2006/customXml" ds:itemID="{75824777-9EA5-4E4F-9811-ADB4934B8850}"/>
</file>

<file path=customXml/itemProps5.xml><?xml version="1.0" encoding="utf-8"?>
<ds:datastoreItem xmlns:ds="http://schemas.openxmlformats.org/officeDocument/2006/customXml" ds:itemID="{CA868048-26B6-4096-BE3F-9405AED00045}"/>
</file>

<file path=customXml/itemProps6.xml><?xml version="1.0" encoding="utf-8"?>
<ds:datastoreItem xmlns:ds="http://schemas.openxmlformats.org/officeDocument/2006/customXml" ds:itemID="{58AB0649-BDB0-4BAD-8297-61271C388EE9}"/>
</file>

<file path=docProps/app.xml><?xml version="1.0" encoding="utf-8"?>
<Properties xmlns="http://schemas.openxmlformats.org/officeDocument/2006/extended-properties" xmlns:vt="http://schemas.openxmlformats.org/officeDocument/2006/docPropsVTypes">
  <Template>Normal.dotm</Template>
  <TotalTime>1</TotalTime>
  <Pages>9</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Paul</dc:creator>
  <cp:keywords/>
  <dc:description/>
  <cp:lastModifiedBy>Weeks, Brenda E</cp:lastModifiedBy>
  <cp:revision>2</cp:revision>
  <dcterms:created xsi:type="dcterms:W3CDTF">2022-11-17T19:19:00Z</dcterms:created>
  <dcterms:modified xsi:type="dcterms:W3CDTF">2022-11-17T19:19:00Z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0x010100F19CC725BBC27F44A43D8618BA273C0A</vt:lpwstr>
  </property>
  <property fmtid="{D5CDD505-2E9C-101B-9397-08002B2CF9AE}" pid="3" name="Solicitation">
    <vt:lpwstr>NSM RFP Reference Library</vt:lpwstr>
  </property>
  <property fmtid="{D5CDD505-2E9C-101B-9397-08002B2CF9AE}" pid="4" name="Show doc on page">
    <vt:bool>true</vt:bool>
  </property>
  <property fmtid="{D5CDD505-2E9C-101B-9397-08002B2CF9AE}" pid="5" name="WorkflowChangePath">
    <vt:lpwstr>a5e133b2-579f-42b7-a26b-a28e7a79fe3f,9;</vt:lpwstr>
  </property>
  <property fmtid="{D5CDD505-2E9C-101B-9397-08002B2CF9AE}" pid="6" name="Order">
    <vt:r8>2600</vt:r8>
  </property>
</Properties>
</file>