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97CBE" w14:textId="22C2FBC6" w:rsidR="00510712" w:rsidRPr="005C54F7" w:rsidRDefault="00510712" w:rsidP="00510712">
      <w:pPr>
        <w:pStyle w:val="Title"/>
        <w:rPr>
          <w:rFonts w:eastAsia="Times New Roman"/>
        </w:rPr>
      </w:pPr>
      <w:r w:rsidRPr="005C54F7">
        <w:rPr>
          <w:rFonts w:eastAsia="Times New Roman"/>
        </w:rPr>
        <w:t xml:space="preserve">Create a </w:t>
      </w:r>
      <w:r>
        <w:rPr>
          <w:rFonts w:eastAsia="Times New Roman"/>
        </w:rPr>
        <w:t>Personal V</w:t>
      </w:r>
      <w:r w:rsidRPr="005C54F7">
        <w:rPr>
          <w:rFonts w:eastAsia="Times New Roman"/>
        </w:rPr>
        <w:t>iew</w:t>
      </w:r>
      <w:r w:rsidR="00753BDA">
        <w:rPr>
          <w:rFonts w:eastAsia="Times New Roman"/>
        </w:rPr>
        <w:t xml:space="preserve"> </w:t>
      </w:r>
    </w:p>
    <w:p w14:paraId="513A9E22" w14:textId="1A14F899" w:rsidR="00454DC7" w:rsidRDefault="00510712" w:rsidP="00454DC7">
      <w:pPr>
        <w:spacing w:before="100" w:beforeAutospacing="1" w:after="100" w:afterAutospacing="1" w:line="240" w:lineRule="auto"/>
        <w:rPr>
          <w:lang w:val="en"/>
        </w:rPr>
      </w:pPr>
      <w:r w:rsidRPr="005C54F7">
        <w:rPr>
          <w:rFonts w:eastAsia="Times New Roman" w:cstheme="minorHAnsi"/>
        </w:rPr>
        <w:t xml:space="preserve">If you frequently </w:t>
      </w:r>
      <w:r w:rsidR="008C348D">
        <w:rPr>
          <w:rFonts w:eastAsia="Times New Roman" w:cstheme="minorHAnsi"/>
        </w:rPr>
        <w:t xml:space="preserve">want </w:t>
      </w:r>
      <w:r w:rsidRPr="005C54F7">
        <w:rPr>
          <w:rFonts w:eastAsia="Times New Roman" w:cstheme="minorHAnsi"/>
        </w:rPr>
        <w:t xml:space="preserve">to view information in a </w:t>
      </w:r>
      <w:r w:rsidR="004753E2">
        <w:rPr>
          <w:rFonts w:eastAsia="Times New Roman" w:cstheme="minorHAnsi"/>
        </w:rPr>
        <w:t xml:space="preserve">list or </w:t>
      </w:r>
      <w:r w:rsidRPr="005C54F7">
        <w:rPr>
          <w:rFonts w:eastAsia="Times New Roman" w:cstheme="minorHAnsi"/>
        </w:rPr>
        <w:t xml:space="preserve">library </w:t>
      </w:r>
      <w:r w:rsidR="008F6091">
        <w:rPr>
          <w:rFonts w:eastAsia="Times New Roman" w:cstheme="minorHAnsi"/>
        </w:rPr>
        <w:t xml:space="preserve">in </w:t>
      </w:r>
      <w:r w:rsidRPr="005C54F7">
        <w:rPr>
          <w:rFonts w:eastAsia="Times New Roman" w:cstheme="minorHAnsi"/>
        </w:rPr>
        <w:t xml:space="preserve">a certain way, you can create a </w:t>
      </w:r>
      <w:r w:rsidR="008C348D">
        <w:rPr>
          <w:rFonts w:eastAsia="Times New Roman" w:cstheme="minorHAnsi"/>
        </w:rPr>
        <w:t xml:space="preserve">personal </w:t>
      </w:r>
      <w:r w:rsidRPr="005C54F7">
        <w:rPr>
          <w:rFonts w:eastAsia="Times New Roman" w:cstheme="minorHAnsi"/>
        </w:rPr>
        <w:t>view</w:t>
      </w:r>
      <w:r w:rsidR="00454DC7" w:rsidRPr="0017085F">
        <w:t>.</w:t>
      </w:r>
      <w:r w:rsidR="00454DC7">
        <w:t xml:space="preserve"> </w:t>
      </w:r>
      <w:r w:rsidR="00454DC7">
        <w:rPr>
          <w:lang w:val="en"/>
        </w:rPr>
        <w:t>Limitations of a personal view include:</w:t>
      </w:r>
    </w:p>
    <w:p w14:paraId="495E3AE8" w14:textId="77777777" w:rsidR="00E66CC7" w:rsidRPr="00E66CC7" w:rsidRDefault="00E66CC7" w:rsidP="00454DC7">
      <w:pPr>
        <w:pStyle w:val="ListParagraph"/>
        <w:numPr>
          <w:ilvl w:val="0"/>
          <w:numId w:val="9"/>
        </w:numPr>
        <w:rPr>
          <w:lang w:val="en"/>
        </w:rPr>
      </w:pPr>
      <w:r>
        <w:rPr>
          <w:rFonts w:eastAsia="Times New Roman" w:cstheme="minorHAnsi"/>
        </w:rPr>
        <w:t>O</w:t>
      </w:r>
      <w:r w:rsidR="00454DC7">
        <w:rPr>
          <w:rFonts w:eastAsia="Times New Roman" w:cstheme="minorHAnsi"/>
        </w:rPr>
        <w:t>nly you can see</w:t>
      </w:r>
      <w:r>
        <w:rPr>
          <w:rFonts w:eastAsia="Times New Roman" w:cstheme="minorHAnsi"/>
        </w:rPr>
        <w:t xml:space="preserve"> your personal view</w:t>
      </w:r>
      <w:r w:rsidR="00454DC7" w:rsidRPr="005C54F7">
        <w:rPr>
          <w:rFonts w:eastAsia="Times New Roman" w:cstheme="minorHAnsi"/>
        </w:rPr>
        <w:t>.</w:t>
      </w:r>
    </w:p>
    <w:p w14:paraId="3EF3C06E" w14:textId="5F96B17A" w:rsidR="00454DC7" w:rsidRPr="00454DC7" w:rsidRDefault="00E66CC7" w:rsidP="00454DC7">
      <w:pPr>
        <w:pStyle w:val="ListParagraph"/>
        <w:numPr>
          <w:ilvl w:val="0"/>
          <w:numId w:val="9"/>
        </w:numPr>
        <w:rPr>
          <w:lang w:val="en"/>
        </w:rPr>
      </w:pPr>
      <w:r w:rsidRPr="0017085F">
        <w:t>A personal view cannot be the default view for a library</w:t>
      </w:r>
      <w:r>
        <w:t>.</w:t>
      </w:r>
      <w:r w:rsidR="00454DC7">
        <w:rPr>
          <w:rFonts w:eastAsia="Times New Roman" w:cstheme="minorHAnsi"/>
        </w:rPr>
        <w:t xml:space="preserve"> </w:t>
      </w:r>
    </w:p>
    <w:p w14:paraId="6EA8B2CF" w14:textId="7262AC73" w:rsidR="00AC04C1" w:rsidRPr="00E63F30" w:rsidRDefault="00E66CC7" w:rsidP="0049117A">
      <w:pPr>
        <w:pStyle w:val="ListParagraph"/>
        <w:numPr>
          <w:ilvl w:val="0"/>
          <w:numId w:val="9"/>
        </w:numPr>
        <w:rPr>
          <w:lang w:val="en"/>
        </w:rPr>
      </w:pPr>
      <w:r>
        <w:t>Y</w:t>
      </w:r>
      <w:r w:rsidR="00454DC7">
        <w:t>ou can only modify the properties</w:t>
      </w:r>
      <w:r>
        <w:t xml:space="preserve"> that are already in the list or library</w:t>
      </w:r>
      <w:r w:rsidR="00454DC7">
        <w:t xml:space="preserve">. For example, you can rearrange the columns and turn their display on or off, but you cannot add new columns. </w:t>
      </w:r>
      <w:r w:rsidR="00E63F30" w:rsidRPr="00E63F30">
        <w:rPr>
          <w:lang w:val="en"/>
        </w:rPr>
        <w:br/>
      </w:r>
    </w:p>
    <w:p w14:paraId="313A5154" w14:textId="714B5A6F" w:rsidR="00DA5A42" w:rsidRPr="0049117A" w:rsidRDefault="008F6091" w:rsidP="0049117A">
      <w:pPr>
        <w:pStyle w:val="ListParagraph"/>
        <w:numPr>
          <w:ilvl w:val="0"/>
          <w:numId w:val="10"/>
        </w:numPr>
        <w:rPr>
          <w:lang w:val="en"/>
        </w:rPr>
      </w:pPr>
      <w:r w:rsidRPr="0049117A">
        <w:rPr>
          <w:rFonts w:eastAsia="Times New Roman" w:cstheme="minorHAnsi"/>
        </w:rPr>
        <w:t>Navigate to the</w:t>
      </w:r>
      <w:r w:rsidR="00DA5A42" w:rsidRPr="0049117A">
        <w:rPr>
          <w:rFonts w:eastAsia="Times New Roman" w:cstheme="minorHAnsi"/>
        </w:rPr>
        <w:t xml:space="preserve"> </w:t>
      </w:r>
      <w:r w:rsidR="004753E2" w:rsidRPr="0049117A">
        <w:rPr>
          <w:rFonts w:eastAsia="Times New Roman" w:cstheme="minorHAnsi"/>
        </w:rPr>
        <w:t xml:space="preserve">list or </w:t>
      </w:r>
      <w:r w:rsidR="00510712" w:rsidRPr="0049117A">
        <w:rPr>
          <w:rFonts w:eastAsia="Times New Roman" w:cstheme="minorHAnsi"/>
        </w:rPr>
        <w:t>library</w:t>
      </w:r>
      <w:r w:rsidR="00DA5A42" w:rsidRPr="0049117A">
        <w:rPr>
          <w:rFonts w:eastAsia="Times New Roman" w:cstheme="minorHAnsi"/>
        </w:rPr>
        <w:t>.</w:t>
      </w:r>
    </w:p>
    <w:p w14:paraId="2A8422B9" w14:textId="58B50C52" w:rsidR="00510712" w:rsidRPr="0049117A" w:rsidRDefault="00E6070E" w:rsidP="0049117A">
      <w:pPr>
        <w:pStyle w:val="ListParagraph"/>
        <w:numPr>
          <w:ilvl w:val="0"/>
          <w:numId w:val="10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C5E497" wp14:editId="325C3DC5">
                <wp:simplePos x="0" y="0"/>
                <wp:positionH relativeFrom="column">
                  <wp:posOffset>986790</wp:posOffset>
                </wp:positionH>
                <wp:positionV relativeFrom="paragraph">
                  <wp:posOffset>254635</wp:posOffset>
                </wp:positionV>
                <wp:extent cx="477982" cy="549653"/>
                <wp:effectExtent l="0" t="0" r="17780" b="222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982" cy="549653"/>
                          <a:chOff x="108489" y="-1"/>
                          <a:chExt cx="477982" cy="549653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249177" y="-1"/>
                            <a:ext cx="337294" cy="15487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08489" y="154983"/>
                            <a:ext cx="270510" cy="39466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6" style="position:absolute;margin-left:77.7pt;margin-top:20.05pt;width:37.65pt;height:43.3pt;z-index:251661312;mso-width-relative:margin" coordorigin="1084" coordsize="4779,5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">
                <v:roundrect id="Rounded Rectangle 6" o:spid="_x0000_s1027" style="position:absolute;left:2491;width:3373;height:15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kVsMA&#10;AADaAAAADwAAAGRycy9kb3ducmV2LnhtbESPQWvCQBSE7wX/w/KE3urGgiGNriKKkIMUmqrnR/aZ&#10;BLNvw+7WpP76bqHQ4zAz3zCrzWg6cSfnW8sK5rMEBHFldcu1gtPn4SUD4QOyxs4yKfgmD5v15GmF&#10;ubYDf9C9DLWIEPY5KmhC6HMpfdWQQT+zPXH0rtYZDFG6WmqHQ4SbTr4mSSoNthwXGuxp11B1K7+M&#10;gsfQ707HYn6R+/G8eHdZMrzxTann6bhdggg0hv/wX7v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kVsMAAADaAAAADwAAAAAAAAAAAAAAAACYAgAAZHJzL2Rv&#10;d25yZXYueG1sUEsFBgAAAAAEAAQA9QAAAIgDAAAAAA==&#10;" filled="f" strokecolor="#c0504d [3205]" strokeweight="2pt"/>
                <v:roundrect id="Rounded Rectangle 7" o:spid="_x0000_s1028" style="position:absolute;left:1084;top:1549;width:2705;height:39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8F6091" w:rsidRPr="0049117A">
        <w:rPr>
          <w:rFonts w:eastAsia="Times New Roman" w:cstheme="minorHAnsi"/>
        </w:rPr>
        <w:t>On the ribbon, c</w:t>
      </w:r>
      <w:r w:rsidR="00510712" w:rsidRPr="0049117A">
        <w:rPr>
          <w:rFonts w:eastAsia="Times New Roman" w:cstheme="minorHAnsi"/>
        </w:rPr>
        <w:t xml:space="preserve">lick the </w:t>
      </w:r>
      <w:r w:rsidR="004753E2" w:rsidRPr="0049117A">
        <w:rPr>
          <w:rFonts w:eastAsia="Times New Roman" w:cstheme="minorHAnsi"/>
          <w:b/>
        </w:rPr>
        <w:t>LIST</w:t>
      </w:r>
      <w:r w:rsidR="004753E2" w:rsidRPr="0049117A">
        <w:rPr>
          <w:rFonts w:eastAsia="Times New Roman" w:cstheme="minorHAnsi"/>
        </w:rPr>
        <w:t xml:space="preserve"> or </w:t>
      </w:r>
      <w:r w:rsidR="00510712" w:rsidRPr="0049117A">
        <w:rPr>
          <w:rFonts w:eastAsia="Times New Roman" w:cstheme="minorHAnsi"/>
          <w:b/>
          <w:bCs/>
        </w:rPr>
        <w:t>L</w:t>
      </w:r>
      <w:r w:rsidR="00DA5A42" w:rsidRPr="0049117A">
        <w:rPr>
          <w:rFonts w:eastAsia="Times New Roman" w:cstheme="minorHAnsi"/>
          <w:b/>
          <w:bCs/>
        </w:rPr>
        <w:t xml:space="preserve">IBRARY </w:t>
      </w:r>
      <w:r w:rsidR="00510712" w:rsidRPr="0049117A">
        <w:rPr>
          <w:rFonts w:eastAsia="Times New Roman" w:cstheme="minorHAnsi"/>
        </w:rPr>
        <w:t>tab</w:t>
      </w:r>
      <w:r w:rsidR="008F6091" w:rsidRPr="0049117A">
        <w:rPr>
          <w:rFonts w:eastAsia="Times New Roman" w:cstheme="minorHAnsi"/>
        </w:rPr>
        <w:t xml:space="preserve">. In the </w:t>
      </w:r>
      <w:r w:rsidR="008F6091" w:rsidRPr="0049117A">
        <w:rPr>
          <w:rFonts w:eastAsia="Times New Roman" w:cstheme="minorHAnsi"/>
          <w:b/>
        </w:rPr>
        <w:t>View Format</w:t>
      </w:r>
      <w:r w:rsidR="008F6091" w:rsidRPr="0049117A">
        <w:rPr>
          <w:rFonts w:eastAsia="Times New Roman" w:cstheme="minorHAnsi"/>
        </w:rPr>
        <w:t xml:space="preserve"> group</w:t>
      </w:r>
      <w:r w:rsidR="00510712" w:rsidRPr="0049117A">
        <w:rPr>
          <w:rFonts w:eastAsia="Times New Roman" w:cstheme="minorHAnsi"/>
        </w:rPr>
        <w:t xml:space="preserve">, click </w:t>
      </w:r>
      <w:r w:rsidR="00510712" w:rsidRPr="0049117A">
        <w:rPr>
          <w:rFonts w:eastAsia="Times New Roman" w:cstheme="minorHAnsi"/>
          <w:b/>
          <w:bCs/>
        </w:rPr>
        <w:t>Create View</w:t>
      </w:r>
      <w:r w:rsidR="00510712" w:rsidRPr="0049117A">
        <w:rPr>
          <w:rFonts w:eastAsia="Times New Roman" w:cstheme="minorHAnsi"/>
        </w:rPr>
        <w:t xml:space="preserve">. </w:t>
      </w:r>
      <w:r w:rsidR="00C21D30" w:rsidRPr="0049117A">
        <w:rPr>
          <w:rFonts w:eastAsia="Times New Roman" w:cstheme="minorHAnsi"/>
        </w:rPr>
        <w:br/>
      </w:r>
      <w:r w:rsidR="009B7F13">
        <w:rPr>
          <w:noProof/>
        </w:rPr>
        <w:drawing>
          <wp:inline distT="0" distB="0" distL="0" distR="0" wp14:anchorId="2D25931C" wp14:editId="44D93564">
            <wp:extent cx="5486400" cy="677008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70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D6B979" w14:textId="2C2422C8" w:rsidR="00ED19EA" w:rsidRPr="0049117A" w:rsidRDefault="00510712" w:rsidP="0049117A">
      <w:pPr>
        <w:pStyle w:val="ListParagraph"/>
        <w:numPr>
          <w:ilvl w:val="0"/>
          <w:numId w:val="10"/>
        </w:numPr>
        <w:rPr>
          <w:lang w:val="en"/>
        </w:rPr>
      </w:pPr>
      <w:r w:rsidRPr="0049117A">
        <w:rPr>
          <w:rFonts w:eastAsia="Times New Roman" w:cstheme="minorHAnsi"/>
        </w:rPr>
        <w:t xml:space="preserve">Click the </w:t>
      </w:r>
      <w:r w:rsidR="00BD4C3B" w:rsidRPr="0049117A">
        <w:rPr>
          <w:rFonts w:eastAsia="Times New Roman" w:cstheme="minorHAnsi"/>
        </w:rPr>
        <w:t xml:space="preserve">type of view you want. </w:t>
      </w:r>
      <w:r w:rsidR="009B7F13" w:rsidRPr="0049117A">
        <w:rPr>
          <w:rFonts w:eastAsia="Times New Roman" w:cstheme="minorHAnsi"/>
        </w:rPr>
        <w:br/>
      </w:r>
      <w:r w:rsidR="009B7F13">
        <w:rPr>
          <w:noProof/>
        </w:rPr>
        <w:drawing>
          <wp:inline distT="0" distB="0" distL="0" distR="0" wp14:anchorId="7E74CCA3" wp14:editId="5E9BF65E">
            <wp:extent cx="5486400" cy="3001108"/>
            <wp:effectExtent l="19050" t="19050" r="19050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011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0603F" w:rsidRPr="0049117A">
        <w:rPr>
          <w:rFonts w:eastAsia="Times New Roman" w:cstheme="minorHAnsi"/>
        </w:rPr>
        <w:t xml:space="preserve">There are several types of views available, depending upon the </w:t>
      </w:r>
      <w:r w:rsidR="004753E2" w:rsidRPr="0049117A">
        <w:rPr>
          <w:rFonts w:eastAsia="Times New Roman" w:cstheme="minorHAnsi"/>
        </w:rPr>
        <w:t xml:space="preserve">list or </w:t>
      </w:r>
      <w:r w:rsidR="00B0603F" w:rsidRPr="0049117A">
        <w:rPr>
          <w:rFonts w:eastAsia="Times New Roman" w:cstheme="minorHAnsi"/>
        </w:rPr>
        <w:t>library.</w:t>
      </w:r>
    </w:p>
    <w:p w14:paraId="332E452F" w14:textId="02F63EDB" w:rsidR="00407E6F" w:rsidRDefault="00407E6F" w:rsidP="00407E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Standard View –</w:t>
      </w:r>
      <w:r w:rsidR="006B1FD1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the most common view</w:t>
      </w:r>
    </w:p>
    <w:p w14:paraId="1120EA14" w14:textId="3D28FB6A" w:rsidR="00407E6F" w:rsidRDefault="00407E6F" w:rsidP="00407E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Datasheet View – a spreadsheet view similar to Excel</w:t>
      </w:r>
      <w:r w:rsidR="00C437ED">
        <w:rPr>
          <w:rFonts w:eastAsia="Times New Roman" w:cstheme="minorHAnsi"/>
          <w:bCs/>
        </w:rPr>
        <w:t>; this is the same as Quick Edit</w:t>
      </w:r>
    </w:p>
    <w:p w14:paraId="36C0B81D" w14:textId="77777777" w:rsidR="00407E6F" w:rsidRDefault="00407E6F" w:rsidP="00407E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Calendar View</w:t>
      </w:r>
      <w:r>
        <w:rPr>
          <w:rFonts w:eastAsia="Times New Roman" w:cstheme="minorHAnsi"/>
          <w:bCs/>
        </w:rPr>
        <w:t xml:space="preserve"> – a date-based view like a calendar</w:t>
      </w:r>
    </w:p>
    <w:p w14:paraId="1A6408E1" w14:textId="5ED11D44" w:rsidR="00407E6F" w:rsidRDefault="00407E6F" w:rsidP="00407E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Gantt View</w:t>
      </w:r>
      <w:r>
        <w:rPr>
          <w:rFonts w:eastAsia="Times New Roman" w:cstheme="minorHAnsi"/>
          <w:bCs/>
        </w:rPr>
        <w:t xml:space="preserve"> – a task- and time-based view used </w:t>
      </w:r>
      <w:r w:rsidR="000A2D42">
        <w:rPr>
          <w:rFonts w:eastAsia="Times New Roman" w:cstheme="minorHAnsi"/>
          <w:bCs/>
        </w:rPr>
        <w:t>by</w:t>
      </w:r>
      <w:r>
        <w:rPr>
          <w:rFonts w:eastAsia="Times New Roman" w:cstheme="minorHAnsi"/>
          <w:bCs/>
        </w:rPr>
        <w:t xml:space="preserve"> project </w:t>
      </w:r>
      <w:r w:rsidR="000A2D42">
        <w:rPr>
          <w:rFonts w:eastAsia="Times New Roman" w:cstheme="minorHAnsi"/>
          <w:bCs/>
        </w:rPr>
        <w:t>managers</w:t>
      </w:r>
    </w:p>
    <w:p w14:paraId="0AB55923" w14:textId="77777777" w:rsidR="00407E6F" w:rsidRDefault="00407E6F" w:rsidP="00407E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Access View</w:t>
      </w:r>
      <w:r>
        <w:rPr>
          <w:rFonts w:eastAsia="Times New Roman" w:cstheme="minorHAnsi"/>
          <w:bCs/>
        </w:rPr>
        <w:t xml:space="preserve"> – an Access database view</w:t>
      </w:r>
    </w:p>
    <w:p w14:paraId="6015ECAB" w14:textId="4425519C" w:rsidR="0049117A" w:rsidRDefault="00BD4C3B" w:rsidP="0049117A">
      <w:pPr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  <w:r w:rsidRPr="00CD3831">
        <w:rPr>
          <w:rFonts w:eastAsia="Times New Roman" w:cstheme="minorHAnsi"/>
        </w:rPr>
        <w:lastRenderedPageBreak/>
        <w:t xml:space="preserve">You can also </w:t>
      </w:r>
      <w:r w:rsidR="00AC78AC" w:rsidRPr="00CD3831">
        <w:rPr>
          <w:rFonts w:eastAsia="Times New Roman" w:cstheme="minorHAnsi"/>
        </w:rPr>
        <w:t xml:space="preserve">use </w:t>
      </w:r>
      <w:r w:rsidR="00510712" w:rsidRPr="00CD3831">
        <w:rPr>
          <w:rFonts w:eastAsia="Times New Roman" w:cstheme="minorHAnsi"/>
        </w:rPr>
        <w:t>an existing view</w:t>
      </w:r>
      <w:r w:rsidR="00AC78AC" w:rsidRPr="00CD3831">
        <w:rPr>
          <w:rFonts w:eastAsia="Times New Roman" w:cstheme="minorHAnsi"/>
        </w:rPr>
        <w:t xml:space="preserve"> (</w:t>
      </w:r>
      <w:r w:rsidR="008B2666" w:rsidRPr="00CD3831">
        <w:rPr>
          <w:rFonts w:eastAsia="Times New Roman" w:cstheme="minorHAnsi"/>
        </w:rPr>
        <w:t xml:space="preserve">such as </w:t>
      </w:r>
      <w:r w:rsidR="008B2666" w:rsidRPr="00BC4003">
        <w:rPr>
          <w:rFonts w:eastAsia="Times New Roman" w:cstheme="minorHAnsi"/>
          <w:b/>
        </w:rPr>
        <w:t xml:space="preserve">All </w:t>
      </w:r>
      <w:r w:rsidR="007D1392" w:rsidRPr="00BC4003">
        <w:rPr>
          <w:rFonts w:eastAsia="Times New Roman" w:cstheme="minorHAnsi"/>
          <w:b/>
        </w:rPr>
        <w:t>Documents</w:t>
      </w:r>
      <w:r w:rsidR="00AC78AC" w:rsidRPr="00CD3831">
        <w:rPr>
          <w:rFonts w:eastAsia="Times New Roman" w:cstheme="minorHAnsi"/>
        </w:rPr>
        <w:t>)</w:t>
      </w:r>
      <w:r w:rsidR="00510712" w:rsidRPr="00CD3831">
        <w:rPr>
          <w:rFonts w:eastAsia="Times New Roman" w:cstheme="minorHAnsi"/>
        </w:rPr>
        <w:t xml:space="preserve"> </w:t>
      </w:r>
      <w:r w:rsidRPr="00CD3831">
        <w:rPr>
          <w:rFonts w:eastAsia="Times New Roman" w:cstheme="minorHAnsi"/>
        </w:rPr>
        <w:t xml:space="preserve">as </w:t>
      </w:r>
      <w:r w:rsidR="00407E6F">
        <w:rPr>
          <w:rFonts w:eastAsia="Times New Roman" w:cstheme="minorHAnsi"/>
        </w:rPr>
        <w:t>a</w:t>
      </w:r>
      <w:r w:rsidRPr="00CD3831">
        <w:rPr>
          <w:rFonts w:eastAsia="Times New Roman" w:cstheme="minorHAnsi"/>
        </w:rPr>
        <w:t xml:space="preserve"> </w:t>
      </w:r>
      <w:r w:rsidR="008F6091">
        <w:rPr>
          <w:rFonts w:eastAsia="Times New Roman" w:cstheme="minorHAnsi"/>
        </w:rPr>
        <w:t>starting point</w:t>
      </w:r>
      <w:r w:rsidRPr="00CD3831">
        <w:rPr>
          <w:rFonts w:eastAsia="Times New Roman" w:cstheme="minorHAnsi"/>
        </w:rPr>
        <w:t xml:space="preserve"> for your personal </w:t>
      </w:r>
      <w:r w:rsidR="00510712" w:rsidRPr="00CD3831">
        <w:rPr>
          <w:rFonts w:eastAsia="Times New Roman" w:cstheme="minorHAnsi"/>
        </w:rPr>
        <w:t>view.</w:t>
      </w:r>
    </w:p>
    <w:p w14:paraId="5C16CF8C" w14:textId="2B021EC9" w:rsidR="009B7F13" w:rsidRPr="0049117A" w:rsidRDefault="009B7F13" w:rsidP="004911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Define the properties of your view. </w:t>
      </w:r>
      <w:r>
        <w:br/>
      </w:r>
      <w:r>
        <w:rPr>
          <w:noProof/>
        </w:rPr>
        <w:drawing>
          <wp:inline distT="0" distB="0" distL="0" distR="0" wp14:anchorId="0D656521" wp14:editId="333E696F">
            <wp:extent cx="5486400" cy="5916637"/>
            <wp:effectExtent l="19050" t="19050" r="1905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166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C3887" w:rsidRPr="009C3887">
        <w:rPr>
          <w:rStyle w:val="SubtleEmphasis"/>
        </w:rPr>
        <w:t>Note:  See the help file</w:t>
      </w:r>
      <w:r w:rsidR="002F6A4E">
        <w:rPr>
          <w:rStyle w:val="SubtleEmphasis"/>
        </w:rPr>
        <w:t>s</w:t>
      </w:r>
      <w:r w:rsidR="009C3887" w:rsidRPr="009C3887">
        <w:rPr>
          <w:rStyle w:val="SubtleEmphasis"/>
        </w:rPr>
        <w:t xml:space="preserve"> for Create</w:t>
      </w:r>
      <w:r w:rsidR="002F6A4E">
        <w:rPr>
          <w:rStyle w:val="SubtleEmphasis"/>
        </w:rPr>
        <w:t xml:space="preserve"> a View and </w:t>
      </w:r>
      <w:r w:rsidR="009C3887" w:rsidRPr="009C3887">
        <w:rPr>
          <w:rStyle w:val="SubtleEmphasis"/>
        </w:rPr>
        <w:t>Modify or Delete a View for additional details on these properties.</w:t>
      </w:r>
    </w:p>
    <w:p w14:paraId="4B42F95C" w14:textId="6C2B4964" w:rsidR="00510712" w:rsidRPr="0017085F" w:rsidRDefault="00510712" w:rsidP="009B7F13">
      <w:pPr>
        <w:numPr>
          <w:ilvl w:val="1"/>
          <w:numId w:val="7"/>
        </w:numPr>
        <w:spacing w:before="100" w:beforeAutospacing="1" w:after="100" w:afterAutospacing="1" w:line="240" w:lineRule="auto"/>
      </w:pPr>
      <w:r w:rsidRPr="005C54F7">
        <w:rPr>
          <w:rFonts w:eastAsia="Times New Roman" w:cstheme="minorHAnsi"/>
          <w:b/>
          <w:bCs/>
        </w:rPr>
        <w:t>Name</w:t>
      </w:r>
      <w:r w:rsidR="00584DD3">
        <w:rPr>
          <w:rFonts w:eastAsia="Times New Roman" w:cstheme="minorHAnsi"/>
        </w:rPr>
        <w:t>: E</w:t>
      </w:r>
      <w:r w:rsidR="008F6091">
        <w:rPr>
          <w:rFonts w:eastAsia="Times New Roman" w:cstheme="minorHAnsi"/>
        </w:rPr>
        <w:t xml:space="preserve">nter </w:t>
      </w:r>
      <w:r w:rsidR="00407E6F">
        <w:rPr>
          <w:rFonts w:eastAsia="Times New Roman" w:cstheme="minorHAnsi"/>
        </w:rPr>
        <w:t>a</w:t>
      </w:r>
      <w:r w:rsidRPr="005C54F7">
        <w:rPr>
          <w:rFonts w:eastAsia="Times New Roman" w:cstheme="minorHAnsi"/>
        </w:rPr>
        <w:t xml:space="preserve"> name for your view</w:t>
      </w:r>
      <w:r w:rsidR="00584DD3">
        <w:rPr>
          <w:rFonts w:eastAsia="Times New Roman" w:cstheme="minorHAnsi"/>
        </w:rPr>
        <w:t xml:space="preserve"> in the text box</w:t>
      </w:r>
      <w:r w:rsidRPr="005C54F7">
        <w:rPr>
          <w:rFonts w:eastAsia="Times New Roman" w:cstheme="minorHAnsi"/>
        </w:rPr>
        <w:t>.</w:t>
      </w:r>
      <w:r w:rsidR="00065F4E" w:rsidRPr="0017085F">
        <w:t xml:space="preserve"> </w:t>
      </w:r>
    </w:p>
    <w:p w14:paraId="37ED992F" w14:textId="03AD5F21" w:rsidR="00510712" w:rsidRPr="00065F4E" w:rsidRDefault="00510712" w:rsidP="009B7F13">
      <w:pPr>
        <w:numPr>
          <w:ilvl w:val="1"/>
          <w:numId w:val="7"/>
        </w:numPr>
        <w:spacing w:before="100" w:beforeAutospacing="1" w:after="100" w:afterAutospacing="1" w:line="240" w:lineRule="auto"/>
        <w:rPr>
          <w:rStyle w:val="SubtleEmphasis"/>
          <w:i w:val="0"/>
        </w:rPr>
      </w:pPr>
      <w:r w:rsidRPr="005C54F7">
        <w:rPr>
          <w:rFonts w:eastAsia="Times New Roman" w:cstheme="minorHAnsi"/>
          <w:b/>
          <w:bCs/>
        </w:rPr>
        <w:t>Audience</w:t>
      </w:r>
      <w:r w:rsidR="00812EA7">
        <w:rPr>
          <w:rFonts w:eastAsia="Times New Roman" w:cstheme="minorHAnsi"/>
        </w:rPr>
        <w:t>:</w:t>
      </w:r>
      <w:r w:rsidRPr="005C54F7">
        <w:rPr>
          <w:rFonts w:eastAsia="Times New Roman" w:cstheme="minorHAnsi"/>
        </w:rPr>
        <w:t xml:space="preserve"> </w:t>
      </w:r>
      <w:r w:rsidR="00584DD3">
        <w:rPr>
          <w:rStyle w:val="SubtleEmphasis"/>
          <w:i w:val="0"/>
        </w:rPr>
        <w:t>C</w:t>
      </w:r>
      <w:r w:rsidR="00407E6F">
        <w:rPr>
          <w:rStyle w:val="SubtleEmphasis"/>
          <w:i w:val="0"/>
        </w:rPr>
        <w:t xml:space="preserve">lick </w:t>
      </w:r>
      <w:r w:rsidR="00407E6F" w:rsidRPr="00407E6F">
        <w:rPr>
          <w:rStyle w:val="SubtleEmphasis"/>
          <w:b/>
          <w:i w:val="0"/>
        </w:rPr>
        <w:t>Create a Personal View</w:t>
      </w:r>
      <w:r w:rsidR="00407E6F">
        <w:rPr>
          <w:rStyle w:val="SubtleEmphasis"/>
          <w:i w:val="0"/>
        </w:rPr>
        <w:t xml:space="preserve">. </w:t>
      </w:r>
      <w:r w:rsidR="00F034D1">
        <w:rPr>
          <w:rFonts w:eastAsia="Times New Roman" w:cstheme="minorHAnsi"/>
        </w:rPr>
        <w:t>Only Designers can create a public view, so t</w:t>
      </w:r>
      <w:r w:rsidR="00407E6F">
        <w:rPr>
          <w:rStyle w:val="SubtleEmphasis"/>
          <w:i w:val="0"/>
        </w:rPr>
        <w:t xml:space="preserve">his option </w:t>
      </w:r>
      <w:r w:rsidR="00065F4E" w:rsidRPr="00065F4E">
        <w:rPr>
          <w:rFonts w:eastAsia="Times New Roman" w:cstheme="minorHAnsi"/>
        </w:rPr>
        <w:t>is preselected</w:t>
      </w:r>
      <w:r w:rsidR="0017085F">
        <w:rPr>
          <w:rFonts w:eastAsia="Times New Roman" w:cstheme="minorHAnsi"/>
        </w:rPr>
        <w:t xml:space="preserve"> </w:t>
      </w:r>
      <w:r w:rsidR="008F6091">
        <w:rPr>
          <w:rFonts w:eastAsia="Times New Roman" w:cstheme="minorHAnsi"/>
        </w:rPr>
        <w:t xml:space="preserve">if </w:t>
      </w:r>
      <w:r w:rsidR="009D54C4" w:rsidRPr="00065F4E">
        <w:rPr>
          <w:rStyle w:val="SubtleEmphasis"/>
          <w:i w:val="0"/>
        </w:rPr>
        <w:t xml:space="preserve">you </w:t>
      </w:r>
      <w:r w:rsidR="00F034D1">
        <w:rPr>
          <w:rStyle w:val="SubtleEmphasis"/>
          <w:i w:val="0"/>
        </w:rPr>
        <w:t>are not a Designer</w:t>
      </w:r>
      <w:r w:rsidRPr="00065F4E">
        <w:rPr>
          <w:rStyle w:val="SubtleEmphasis"/>
          <w:i w:val="0"/>
        </w:rPr>
        <w:t>.</w:t>
      </w:r>
      <w:r w:rsidR="00407E6F">
        <w:rPr>
          <w:rStyle w:val="SubtleEmphasis"/>
          <w:i w:val="0"/>
        </w:rPr>
        <w:t xml:space="preserve"> </w:t>
      </w:r>
    </w:p>
    <w:p w14:paraId="4A147C70" w14:textId="78BFAB47" w:rsidR="004306BA" w:rsidRPr="006E2BBD" w:rsidRDefault="00510712" w:rsidP="004306B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E2BBD">
        <w:rPr>
          <w:rFonts w:eastAsia="Times New Roman" w:cstheme="minorHAnsi"/>
          <w:b/>
          <w:bCs/>
        </w:rPr>
        <w:t>Columns</w:t>
      </w:r>
      <w:r w:rsidR="00584DD3">
        <w:rPr>
          <w:rFonts w:eastAsia="Times New Roman" w:cstheme="minorHAnsi"/>
        </w:rPr>
        <w:t>: C</w:t>
      </w:r>
      <w:r w:rsidR="006E2BBD" w:rsidRPr="006E2BBD">
        <w:rPr>
          <w:rFonts w:eastAsia="Times New Roman" w:cstheme="minorHAnsi"/>
        </w:rPr>
        <w:t xml:space="preserve">heck the columns to show and uncheck the columns to hide. Use the drop-downs to define </w:t>
      </w:r>
      <w:r w:rsidR="003C7BFC" w:rsidRPr="006E2BBD">
        <w:rPr>
          <w:rFonts w:eastAsia="Times New Roman" w:cstheme="minorHAnsi"/>
        </w:rPr>
        <w:t xml:space="preserve">each column’s </w:t>
      </w:r>
      <w:r w:rsidR="003C7BFC" w:rsidRPr="006E2BBD">
        <w:rPr>
          <w:rFonts w:eastAsia="Times New Roman" w:cstheme="minorHAnsi"/>
          <w:b/>
        </w:rPr>
        <w:t>Position from Left</w:t>
      </w:r>
      <w:r w:rsidR="00584DD3">
        <w:rPr>
          <w:rFonts w:eastAsia="Times New Roman" w:cstheme="minorHAnsi"/>
        </w:rPr>
        <w:t xml:space="preserve">; this </w:t>
      </w:r>
      <w:r w:rsidR="00407E6F" w:rsidRPr="006E2BBD">
        <w:rPr>
          <w:rFonts w:eastAsia="Times New Roman" w:cstheme="minorHAnsi"/>
        </w:rPr>
        <w:t>set</w:t>
      </w:r>
      <w:r w:rsidR="00584DD3">
        <w:rPr>
          <w:rFonts w:eastAsia="Times New Roman" w:cstheme="minorHAnsi"/>
        </w:rPr>
        <w:t>s</w:t>
      </w:r>
      <w:r w:rsidR="00407E6F" w:rsidRPr="006E2BBD">
        <w:rPr>
          <w:rFonts w:eastAsia="Times New Roman" w:cstheme="minorHAnsi"/>
        </w:rPr>
        <w:t xml:space="preserve"> the order </w:t>
      </w:r>
      <w:r w:rsidR="00B702E1">
        <w:rPr>
          <w:rFonts w:eastAsia="Times New Roman" w:cstheme="minorHAnsi"/>
        </w:rPr>
        <w:t>of</w:t>
      </w:r>
      <w:r w:rsidR="00407E6F" w:rsidRPr="006E2BBD">
        <w:rPr>
          <w:rFonts w:eastAsia="Times New Roman" w:cstheme="minorHAnsi"/>
        </w:rPr>
        <w:t xml:space="preserve"> the columns</w:t>
      </w:r>
      <w:r w:rsidRPr="006E2BBD">
        <w:rPr>
          <w:rFonts w:eastAsia="Times New Roman" w:cstheme="minorHAnsi"/>
        </w:rPr>
        <w:t>.</w:t>
      </w:r>
      <w:r w:rsidR="006E2BBD" w:rsidRPr="006E2BBD">
        <w:rPr>
          <w:rFonts w:eastAsia="Times New Roman" w:cstheme="minorHAnsi"/>
        </w:rPr>
        <w:t xml:space="preserve"> </w:t>
      </w:r>
      <w:r w:rsidR="004306BA" w:rsidRPr="006E2BBD">
        <w:rPr>
          <w:rFonts w:eastAsia="Times New Roman" w:cstheme="minorHAnsi"/>
        </w:rPr>
        <w:t xml:space="preserve">If </w:t>
      </w:r>
      <w:r w:rsidR="004306BA" w:rsidRPr="006E2BBD">
        <w:rPr>
          <w:rFonts w:eastAsia="Times New Roman" w:cstheme="minorHAnsi"/>
        </w:rPr>
        <w:lastRenderedPageBreak/>
        <w:t xml:space="preserve">you uncheck columns, you do not need to </w:t>
      </w:r>
      <w:r w:rsidR="006E2BBD">
        <w:rPr>
          <w:rFonts w:eastAsia="Times New Roman" w:cstheme="minorHAnsi"/>
        </w:rPr>
        <w:t>re</w:t>
      </w:r>
      <w:r w:rsidR="004306BA" w:rsidRPr="006E2BBD">
        <w:rPr>
          <w:rFonts w:eastAsia="Times New Roman" w:cstheme="minorHAnsi"/>
        </w:rPr>
        <w:t>define the Position from Left for columns</w:t>
      </w:r>
      <w:r w:rsidR="006E2BBD">
        <w:rPr>
          <w:rFonts w:eastAsia="Times New Roman" w:cstheme="minorHAnsi"/>
        </w:rPr>
        <w:t xml:space="preserve"> that follow</w:t>
      </w:r>
      <w:r w:rsidR="00B702E1">
        <w:rPr>
          <w:rFonts w:eastAsia="Times New Roman" w:cstheme="minorHAnsi"/>
        </w:rPr>
        <w:t xml:space="preserve"> because </w:t>
      </w:r>
      <w:r w:rsidR="006E2BBD">
        <w:rPr>
          <w:rFonts w:eastAsia="Times New Roman" w:cstheme="minorHAnsi"/>
        </w:rPr>
        <w:t>the renumbering is automatic</w:t>
      </w:r>
      <w:r w:rsidR="004306BA" w:rsidRPr="006E2BBD">
        <w:rPr>
          <w:rFonts w:eastAsia="Times New Roman" w:cstheme="minorHAnsi"/>
        </w:rPr>
        <w:t>.</w:t>
      </w:r>
    </w:p>
    <w:p w14:paraId="0EF6A23E" w14:textId="6C1AAF70" w:rsidR="004306BA" w:rsidRPr="004306BA" w:rsidRDefault="004306BA" w:rsidP="004306B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E2BBD">
        <w:rPr>
          <w:rFonts w:eastAsia="Times New Roman" w:cstheme="minorHAnsi"/>
          <w:b/>
        </w:rPr>
        <w:t>Sort</w:t>
      </w:r>
      <w:r w:rsidR="00584DD3">
        <w:rPr>
          <w:rFonts w:eastAsia="Times New Roman" w:cstheme="minorHAnsi"/>
        </w:rPr>
        <w:t>: C</w:t>
      </w:r>
      <w:r w:rsidR="00A1304B">
        <w:rPr>
          <w:rFonts w:eastAsia="Times New Roman" w:cstheme="minorHAnsi"/>
        </w:rPr>
        <w:t xml:space="preserve">hoose up to two columns for sorting in </w:t>
      </w:r>
      <w:r w:rsidRPr="004306BA">
        <w:rPr>
          <w:rFonts w:eastAsia="Times New Roman" w:cstheme="minorHAnsi"/>
        </w:rPr>
        <w:t xml:space="preserve">ascending </w:t>
      </w:r>
      <w:r w:rsidR="00A1304B">
        <w:rPr>
          <w:rFonts w:eastAsia="Times New Roman" w:cstheme="minorHAnsi"/>
        </w:rPr>
        <w:t xml:space="preserve">or descending </w:t>
      </w:r>
      <w:r w:rsidRPr="004306BA">
        <w:rPr>
          <w:rFonts w:eastAsia="Times New Roman" w:cstheme="minorHAnsi"/>
        </w:rPr>
        <w:t xml:space="preserve">order. </w:t>
      </w:r>
    </w:p>
    <w:p w14:paraId="68FA69CD" w14:textId="56C94436" w:rsidR="004306BA" w:rsidRPr="006E2BBD" w:rsidRDefault="004306BA" w:rsidP="004306B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E2BBD">
        <w:rPr>
          <w:rFonts w:eastAsia="Times New Roman" w:cstheme="minorHAnsi"/>
          <w:b/>
        </w:rPr>
        <w:t>Filter</w:t>
      </w:r>
      <w:r w:rsidR="00584DD3">
        <w:rPr>
          <w:rFonts w:eastAsia="Times New Roman" w:cstheme="minorHAnsi"/>
        </w:rPr>
        <w:t>: N</w:t>
      </w:r>
      <w:r w:rsidR="00A1304B">
        <w:rPr>
          <w:rFonts w:eastAsia="Times New Roman" w:cstheme="minorHAnsi"/>
        </w:rPr>
        <w:t xml:space="preserve">arrow down the number of items to display by </w:t>
      </w:r>
      <w:r w:rsidR="0071706C">
        <w:rPr>
          <w:rFonts w:eastAsia="Times New Roman" w:cstheme="minorHAnsi"/>
        </w:rPr>
        <w:t xml:space="preserve">defining the </w:t>
      </w:r>
      <w:r w:rsidR="00A1304B">
        <w:rPr>
          <w:rFonts w:eastAsia="Times New Roman" w:cstheme="minorHAnsi"/>
        </w:rPr>
        <w:t xml:space="preserve">criteria that the items must meet. </w:t>
      </w:r>
    </w:p>
    <w:p w14:paraId="667BD550" w14:textId="77777777" w:rsidR="0011390B" w:rsidRDefault="0011390B" w:rsidP="0011390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03BA6">
        <w:rPr>
          <w:rFonts w:eastAsia="Times New Roman" w:cstheme="minorHAnsi"/>
          <w:b/>
        </w:rPr>
        <w:t>Tabular View</w:t>
      </w:r>
      <w:r>
        <w:rPr>
          <w:rFonts w:eastAsia="Times New Roman" w:cstheme="minorHAnsi"/>
        </w:rPr>
        <w:t xml:space="preserve">: Enable </w:t>
      </w:r>
      <w:r w:rsidRPr="00103BA6">
        <w:rPr>
          <w:rFonts w:eastAsia="Times New Roman" w:cstheme="minorHAnsi"/>
        </w:rPr>
        <w:t>indiv</w:t>
      </w:r>
      <w:r>
        <w:rPr>
          <w:rFonts w:eastAsia="Times New Roman" w:cstheme="minorHAnsi"/>
        </w:rPr>
        <w:t>idual checkboxes for each row.</w:t>
      </w:r>
    </w:p>
    <w:p w14:paraId="15472366" w14:textId="14BAE267" w:rsidR="004306BA" w:rsidRPr="004306BA" w:rsidRDefault="004306BA" w:rsidP="004306B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E2BBD">
        <w:rPr>
          <w:rFonts w:eastAsia="Times New Roman" w:cstheme="minorHAnsi"/>
          <w:b/>
        </w:rPr>
        <w:t xml:space="preserve">Group </w:t>
      </w:r>
      <w:r w:rsidR="006E2BBD" w:rsidRPr="006E2BBD">
        <w:rPr>
          <w:rFonts w:eastAsia="Times New Roman" w:cstheme="minorHAnsi"/>
          <w:b/>
        </w:rPr>
        <w:t>B</w:t>
      </w:r>
      <w:r w:rsidRPr="006E2BBD">
        <w:rPr>
          <w:rFonts w:eastAsia="Times New Roman" w:cstheme="minorHAnsi"/>
          <w:b/>
        </w:rPr>
        <w:t>y</w:t>
      </w:r>
      <w:r w:rsidR="00584DD3">
        <w:rPr>
          <w:rFonts w:eastAsia="Times New Roman" w:cstheme="minorHAnsi"/>
        </w:rPr>
        <w:t>:</w:t>
      </w:r>
      <w:r w:rsidRPr="004306BA">
        <w:rPr>
          <w:rFonts w:eastAsia="Times New Roman" w:cstheme="minorHAnsi"/>
        </w:rPr>
        <w:t xml:space="preserve"> </w:t>
      </w:r>
      <w:r w:rsidR="00A558D8">
        <w:rPr>
          <w:rFonts w:eastAsia="Times New Roman" w:cstheme="minorHAnsi"/>
        </w:rPr>
        <w:t>C</w:t>
      </w:r>
      <w:r w:rsidR="006C195D">
        <w:rPr>
          <w:rFonts w:eastAsia="Times New Roman" w:cstheme="minorHAnsi"/>
        </w:rPr>
        <w:t xml:space="preserve">reate </w:t>
      </w:r>
      <w:r w:rsidR="00A558D8">
        <w:rPr>
          <w:rFonts w:eastAsia="Times New Roman" w:cstheme="minorHAnsi"/>
        </w:rPr>
        <w:t xml:space="preserve">collapsible/expandable </w:t>
      </w:r>
      <w:r w:rsidR="006C195D">
        <w:rPr>
          <w:rFonts w:eastAsia="Times New Roman" w:cstheme="minorHAnsi"/>
        </w:rPr>
        <w:t xml:space="preserve">groups for more efficient display of data. </w:t>
      </w:r>
    </w:p>
    <w:p w14:paraId="59C29269" w14:textId="0479ED7D" w:rsidR="00305441" w:rsidRDefault="004306BA" w:rsidP="004306B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03BA6">
        <w:rPr>
          <w:rFonts w:eastAsia="Times New Roman" w:cstheme="minorHAnsi"/>
          <w:b/>
        </w:rPr>
        <w:t>Totals</w:t>
      </w:r>
      <w:r w:rsidR="00584DD3">
        <w:rPr>
          <w:rFonts w:eastAsia="Times New Roman" w:cstheme="minorHAnsi"/>
        </w:rPr>
        <w:t xml:space="preserve">: </w:t>
      </w:r>
      <w:r w:rsidR="00154A98">
        <w:rPr>
          <w:rFonts w:eastAsia="Times New Roman" w:cstheme="minorHAnsi"/>
        </w:rPr>
        <w:t>D</w:t>
      </w:r>
      <w:r w:rsidRPr="00103BA6">
        <w:rPr>
          <w:rFonts w:eastAsia="Times New Roman" w:cstheme="minorHAnsi"/>
        </w:rPr>
        <w:t>isplay</w:t>
      </w:r>
      <w:r w:rsidR="00A12001">
        <w:rPr>
          <w:rFonts w:eastAsia="Times New Roman" w:cstheme="minorHAnsi"/>
        </w:rPr>
        <w:t xml:space="preserve"> </w:t>
      </w:r>
      <w:r w:rsidR="000A2D42">
        <w:rPr>
          <w:rFonts w:eastAsia="Times New Roman" w:cstheme="minorHAnsi"/>
        </w:rPr>
        <w:t xml:space="preserve">calculation results (such as count, sum, average) </w:t>
      </w:r>
      <w:r w:rsidR="00154A98">
        <w:rPr>
          <w:rFonts w:eastAsia="Times New Roman" w:cstheme="minorHAnsi"/>
        </w:rPr>
        <w:t xml:space="preserve">at the top of </w:t>
      </w:r>
      <w:r w:rsidR="000A2D42">
        <w:rPr>
          <w:rFonts w:eastAsia="Times New Roman" w:cstheme="minorHAnsi"/>
        </w:rPr>
        <w:t xml:space="preserve">appropriate </w:t>
      </w:r>
      <w:r w:rsidR="00154A98">
        <w:rPr>
          <w:rFonts w:eastAsia="Times New Roman" w:cstheme="minorHAnsi"/>
        </w:rPr>
        <w:t>columns.</w:t>
      </w:r>
      <w:bookmarkStart w:id="0" w:name="_GoBack"/>
      <w:bookmarkEnd w:id="0"/>
    </w:p>
    <w:p w14:paraId="60BCA1B9" w14:textId="175CA946" w:rsidR="00305441" w:rsidRDefault="004306BA" w:rsidP="004306B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03BA6">
        <w:rPr>
          <w:rFonts w:eastAsia="Times New Roman" w:cstheme="minorHAnsi"/>
          <w:b/>
        </w:rPr>
        <w:t>Style</w:t>
      </w:r>
      <w:r w:rsidR="00584DD3">
        <w:rPr>
          <w:rFonts w:eastAsia="Times New Roman" w:cstheme="minorHAnsi"/>
        </w:rPr>
        <w:t xml:space="preserve">: </w:t>
      </w:r>
      <w:r w:rsidR="00154A98">
        <w:rPr>
          <w:rFonts w:eastAsia="Times New Roman" w:cstheme="minorHAnsi"/>
        </w:rPr>
        <w:t xml:space="preserve">Control the appearance of the </w:t>
      </w:r>
      <w:r w:rsidR="000A2D42">
        <w:rPr>
          <w:rFonts w:eastAsia="Times New Roman" w:cstheme="minorHAnsi"/>
        </w:rPr>
        <w:t xml:space="preserve">list or </w:t>
      </w:r>
      <w:r w:rsidR="00154A98">
        <w:rPr>
          <w:rFonts w:eastAsia="Times New Roman" w:cstheme="minorHAnsi"/>
        </w:rPr>
        <w:t>library.</w:t>
      </w:r>
    </w:p>
    <w:p w14:paraId="42F0594F" w14:textId="58D6A7AA" w:rsidR="00305441" w:rsidRDefault="004306BA" w:rsidP="004306B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03BA6">
        <w:rPr>
          <w:rFonts w:eastAsia="Times New Roman" w:cstheme="minorHAnsi"/>
          <w:b/>
        </w:rPr>
        <w:t>Folders</w:t>
      </w:r>
      <w:r w:rsidR="00584DD3">
        <w:rPr>
          <w:rFonts w:eastAsia="Times New Roman" w:cstheme="minorHAnsi"/>
        </w:rPr>
        <w:t xml:space="preserve">: </w:t>
      </w:r>
      <w:r w:rsidR="00154A98">
        <w:rPr>
          <w:rFonts w:eastAsia="Times New Roman" w:cstheme="minorHAnsi"/>
        </w:rPr>
        <w:t>T</w:t>
      </w:r>
      <w:r w:rsidRPr="00103BA6">
        <w:rPr>
          <w:rFonts w:eastAsia="Times New Roman" w:cstheme="minorHAnsi"/>
        </w:rPr>
        <w:t xml:space="preserve">urn </w:t>
      </w:r>
      <w:r w:rsidR="00154A98">
        <w:rPr>
          <w:rFonts w:eastAsia="Times New Roman" w:cstheme="minorHAnsi"/>
        </w:rPr>
        <w:t xml:space="preserve">folders </w:t>
      </w:r>
      <w:r w:rsidRPr="00103BA6">
        <w:rPr>
          <w:rFonts w:eastAsia="Times New Roman" w:cstheme="minorHAnsi"/>
        </w:rPr>
        <w:t>on or off</w:t>
      </w:r>
      <w:r w:rsidR="000A2D42">
        <w:rPr>
          <w:rFonts w:eastAsia="Times New Roman" w:cstheme="minorHAnsi"/>
        </w:rPr>
        <w:t>; this should only be used for libraries</w:t>
      </w:r>
      <w:r w:rsidR="00154A98">
        <w:rPr>
          <w:rFonts w:eastAsia="Times New Roman" w:cstheme="minorHAnsi"/>
        </w:rPr>
        <w:t>.</w:t>
      </w:r>
      <w:r w:rsidRPr="00103BA6">
        <w:rPr>
          <w:rFonts w:eastAsia="Times New Roman" w:cstheme="minorHAnsi"/>
        </w:rPr>
        <w:t xml:space="preserve"> </w:t>
      </w:r>
    </w:p>
    <w:p w14:paraId="06731BFD" w14:textId="3DEAF84E" w:rsidR="00305441" w:rsidRDefault="004306BA" w:rsidP="004306B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03BA6">
        <w:rPr>
          <w:rFonts w:eastAsia="Times New Roman" w:cstheme="minorHAnsi"/>
          <w:b/>
        </w:rPr>
        <w:t>Item Limit</w:t>
      </w:r>
      <w:r w:rsidR="00584DD3">
        <w:rPr>
          <w:rFonts w:eastAsia="Times New Roman" w:cstheme="minorHAnsi"/>
        </w:rPr>
        <w:t xml:space="preserve">: </w:t>
      </w:r>
      <w:r w:rsidR="00154A98">
        <w:rPr>
          <w:rFonts w:eastAsia="Times New Roman" w:cstheme="minorHAnsi"/>
        </w:rPr>
        <w:t>L</w:t>
      </w:r>
      <w:r w:rsidRPr="00103BA6">
        <w:rPr>
          <w:rFonts w:eastAsia="Times New Roman" w:cstheme="minorHAnsi"/>
        </w:rPr>
        <w:t xml:space="preserve">imit </w:t>
      </w:r>
      <w:r w:rsidR="00DA4E32">
        <w:rPr>
          <w:rFonts w:eastAsia="Times New Roman" w:cstheme="minorHAnsi"/>
        </w:rPr>
        <w:t xml:space="preserve">the </w:t>
      </w:r>
      <w:r w:rsidRPr="00103BA6">
        <w:rPr>
          <w:rFonts w:eastAsia="Times New Roman" w:cstheme="minorHAnsi"/>
        </w:rPr>
        <w:t xml:space="preserve">number of </w:t>
      </w:r>
      <w:r w:rsidR="000A2D42">
        <w:rPr>
          <w:rFonts w:eastAsia="Times New Roman" w:cstheme="minorHAnsi"/>
        </w:rPr>
        <w:t xml:space="preserve">items or </w:t>
      </w:r>
      <w:r w:rsidRPr="00103BA6">
        <w:rPr>
          <w:rFonts w:eastAsia="Times New Roman" w:cstheme="minorHAnsi"/>
        </w:rPr>
        <w:t>files displayed</w:t>
      </w:r>
      <w:r w:rsidR="00154A98">
        <w:rPr>
          <w:rFonts w:eastAsia="Times New Roman" w:cstheme="minorHAnsi"/>
        </w:rPr>
        <w:t xml:space="preserve"> per page and in total.</w:t>
      </w:r>
      <w:r w:rsidRPr="00103BA6">
        <w:rPr>
          <w:rFonts w:eastAsia="Times New Roman" w:cstheme="minorHAnsi"/>
        </w:rPr>
        <w:t xml:space="preserve"> </w:t>
      </w:r>
    </w:p>
    <w:p w14:paraId="2FA8E0E6" w14:textId="033BD8E3" w:rsidR="004306BA" w:rsidRPr="00103BA6" w:rsidRDefault="004306BA" w:rsidP="004306B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103BA6">
        <w:rPr>
          <w:rFonts w:eastAsia="Times New Roman" w:cstheme="minorHAnsi"/>
          <w:b/>
        </w:rPr>
        <w:t>Mobile</w:t>
      </w:r>
      <w:r w:rsidR="00584DD3">
        <w:rPr>
          <w:rFonts w:eastAsia="Times New Roman" w:cstheme="minorHAnsi"/>
        </w:rPr>
        <w:t xml:space="preserve">: </w:t>
      </w:r>
      <w:r w:rsidR="00154A98">
        <w:rPr>
          <w:rFonts w:eastAsia="Times New Roman" w:cstheme="minorHAnsi"/>
        </w:rPr>
        <w:t>Modify th</w:t>
      </w:r>
      <w:r w:rsidR="00DA4E32">
        <w:rPr>
          <w:rFonts w:eastAsia="Times New Roman" w:cstheme="minorHAnsi"/>
        </w:rPr>
        <w:t>e</w:t>
      </w:r>
      <w:r w:rsidR="00154A98">
        <w:rPr>
          <w:rFonts w:eastAsia="Times New Roman" w:cstheme="minorHAnsi"/>
        </w:rPr>
        <w:t xml:space="preserve"> view for mobile access</w:t>
      </w:r>
      <w:r w:rsidRPr="00103BA6">
        <w:rPr>
          <w:rFonts w:eastAsia="Times New Roman" w:cstheme="minorHAnsi"/>
        </w:rPr>
        <w:t xml:space="preserve">. </w:t>
      </w:r>
    </w:p>
    <w:p w14:paraId="0483D487" w14:textId="1D867EAD" w:rsidR="00082689" w:rsidRDefault="00CC0052" w:rsidP="0049117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510712" w:rsidRPr="005C54F7">
        <w:rPr>
          <w:rFonts w:eastAsia="Times New Roman" w:cstheme="minorHAnsi"/>
        </w:rPr>
        <w:t xml:space="preserve">lick </w:t>
      </w:r>
      <w:r w:rsidR="00510712" w:rsidRPr="005C54F7">
        <w:rPr>
          <w:rFonts w:eastAsia="Times New Roman" w:cstheme="minorHAnsi"/>
          <w:b/>
          <w:bCs/>
        </w:rPr>
        <w:t>OK</w:t>
      </w:r>
      <w:r w:rsidR="00510712" w:rsidRPr="005C54F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to </w:t>
      </w:r>
      <w:r w:rsidR="00A12001">
        <w:rPr>
          <w:rFonts w:eastAsia="Times New Roman" w:cstheme="minorHAnsi"/>
        </w:rPr>
        <w:t xml:space="preserve">complete </w:t>
      </w:r>
      <w:r>
        <w:rPr>
          <w:rFonts w:eastAsia="Times New Roman" w:cstheme="minorHAnsi"/>
        </w:rPr>
        <w:t>your personal view.</w:t>
      </w:r>
    </w:p>
    <w:p w14:paraId="236CDD04" w14:textId="2E4575A2" w:rsidR="00313C46" w:rsidRPr="00510712" w:rsidRDefault="00313C46" w:rsidP="00D83ED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sectPr w:rsidR="00313C46" w:rsidRPr="0051071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13" name="Picture 1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A2D4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D1F5BCD" w:rsidR="004F2135" w:rsidRDefault="002A55AC">
    <w:pPr>
      <w:pStyle w:val="Header"/>
    </w:pPr>
    <w:r>
      <w:rPr>
        <w:noProof/>
      </w:rPr>
      <w:drawing>
        <wp:inline distT="0" distB="0" distL="0" distR="0" wp14:anchorId="35F3B93A" wp14:editId="6215B9C3">
          <wp:extent cx="365760" cy="370205"/>
          <wp:effectExtent l="0" t="0" r="0" b="0"/>
          <wp:docPr id="12" name="Picture 1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901BD6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E6B"/>
    <w:multiLevelType w:val="hybridMultilevel"/>
    <w:tmpl w:val="44CA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5D9"/>
    <w:multiLevelType w:val="multilevel"/>
    <w:tmpl w:val="E7C4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14354"/>
    <w:multiLevelType w:val="hybridMultilevel"/>
    <w:tmpl w:val="C2B411EA"/>
    <w:lvl w:ilvl="0" w:tplc="6EFC4E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0904"/>
    <w:multiLevelType w:val="hybridMultilevel"/>
    <w:tmpl w:val="FE76B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12E32"/>
    <w:multiLevelType w:val="multilevel"/>
    <w:tmpl w:val="CB1A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E183C31"/>
    <w:multiLevelType w:val="multilevel"/>
    <w:tmpl w:val="0AC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65F4E"/>
    <w:rsid w:val="00082218"/>
    <w:rsid w:val="00082689"/>
    <w:rsid w:val="000A2D42"/>
    <w:rsid w:val="00103BA6"/>
    <w:rsid w:val="00104A58"/>
    <w:rsid w:val="0011390B"/>
    <w:rsid w:val="001238C0"/>
    <w:rsid w:val="00126BA7"/>
    <w:rsid w:val="00135732"/>
    <w:rsid w:val="001424F1"/>
    <w:rsid w:val="00154A98"/>
    <w:rsid w:val="0017085F"/>
    <w:rsid w:val="001E62BE"/>
    <w:rsid w:val="002A55AC"/>
    <w:rsid w:val="002F1CE8"/>
    <w:rsid w:val="002F6A4E"/>
    <w:rsid w:val="00305441"/>
    <w:rsid w:val="00313C46"/>
    <w:rsid w:val="00391A7D"/>
    <w:rsid w:val="003C6CD8"/>
    <w:rsid w:val="003C7BFC"/>
    <w:rsid w:val="00407E6F"/>
    <w:rsid w:val="00422855"/>
    <w:rsid w:val="00426C7E"/>
    <w:rsid w:val="004306BA"/>
    <w:rsid w:val="00454DC7"/>
    <w:rsid w:val="004753E2"/>
    <w:rsid w:val="0049117A"/>
    <w:rsid w:val="004F2135"/>
    <w:rsid w:val="00510712"/>
    <w:rsid w:val="00517328"/>
    <w:rsid w:val="00584DD3"/>
    <w:rsid w:val="00587505"/>
    <w:rsid w:val="00675C57"/>
    <w:rsid w:val="006B1FD1"/>
    <w:rsid w:val="006B6F0C"/>
    <w:rsid w:val="006C195D"/>
    <w:rsid w:val="006E2BBD"/>
    <w:rsid w:val="0071706C"/>
    <w:rsid w:val="00753BDA"/>
    <w:rsid w:val="00756C17"/>
    <w:rsid w:val="007C37C7"/>
    <w:rsid w:val="007D1392"/>
    <w:rsid w:val="007D4A7E"/>
    <w:rsid w:val="00812EA7"/>
    <w:rsid w:val="008260BC"/>
    <w:rsid w:val="00840758"/>
    <w:rsid w:val="0086224C"/>
    <w:rsid w:val="008B2666"/>
    <w:rsid w:val="008C348D"/>
    <w:rsid w:val="008F6091"/>
    <w:rsid w:val="00901BD6"/>
    <w:rsid w:val="009208D5"/>
    <w:rsid w:val="009842EC"/>
    <w:rsid w:val="009B7F13"/>
    <w:rsid w:val="009C3887"/>
    <w:rsid w:val="009D54C4"/>
    <w:rsid w:val="009E5B71"/>
    <w:rsid w:val="00A12001"/>
    <w:rsid w:val="00A1304B"/>
    <w:rsid w:val="00A51F78"/>
    <w:rsid w:val="00A558D8"/>
    <w:rsid w:val="00AC04C1"/>
    <w:rsid w:val="00AC78AC"/>
    <w:rsid w:val="00AE1A81"/>
    <w:rsid w:val="00AF7ABE"/>
    <w:rsid w:val="00B0603F"/>
    <w:rsid w:val="00B07BE1"/>
    <w:rsid w:val="00B500DA"/>
    <w:rsid w:val="00B702E1"/>
    <w:rsid w:val="00BC4003"/>
    <w:rsid w:val="00BD4C3B"/>
    <w:rsid w:val="00C12199"/>
    <w:rsid w:val="00C159F8"/>
    <w:rsid w:val="00C21D30"/>
    <w:rsid w:val="00C437ED"/>
    <w:rsid w:val="00C65008"/>
    <w:rsid w:val="00C901AE"/>
    <w:rsid w:val="00CB0C98"/>
    <w:rsid w:val="00CC0052"/>
    <w:rsid w:val="00CD3831"/>
    <w:rsid w:val="00D00FEA"/>
    <w:rsid w:val="00D20D94"/>
    <w:rsid w:val="00D6048F"/>
    <w:rsid w:val="00D61AA9"/>
    <w:rsid w:val="00D61B7F"/>
    <w:rsid w:val="00D83EDF"/>
    <w:rsid w:val="00D96486"/>
    <w:rsid w:val="00DA4E32"/>
    <w:rsid w:val="00DA5A42"/>
    <w:rsid w:val="00DD18D8"/>
    <w:rsid w:val="00E51673"/>
    <w:rsid w:val="00E6070E"/>
    <w:rsid w:val="00E63F30"/>
    <w:rsid w:val="00E66CC7"/>
    <w:rsid w:val="00E72E71"/>
    <w:rsid w:val="00ED19EA"/>
    <w:rsid w:val="00ED312D"/>
    <w:rsid w:val="00F02D18"/>
    <w:rsid w:val="00F034D1"/>
    <w:rsid w:val="00FC088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CONNECT-559-244</_dlc_DocId>
    <_dlc_DocIdUrl xmlns="16f00c2e-ac5c-418b-9f13-a0771dbd417d">
      <Url>https://inside13qc.ncdot.gov/stage/connect/help/SharePointTraining/_layouts/15/DocIdRedir.aspx?ID=CONNECT-559-244</Url>
      <Description>CONNECT-559-244</Description>
    </_dlc_DocIdUrl>
    <Web_x0020_Site xmlns="16f00c2e-ac5c-418b-9f13-a0771dbd417d">
      <Value>Connect</Value>
      <Value>Inside</Value>
    </Web_x0020_Site>
    <Contributor_x0020_Tasks xmlns="16f00c2e-ac5c-418b-9f13-a0771dbd417d">Lists and Libraries</Contributor_x0020_Tasks>
    <End_x0020_User_x0020_Tasks xmlns="16f00c2e-ac5c-418b-9f13-a0771dbd417d" xsi:nil="true"/>
    <User1 xmlns="16f00c2e-ac5c-418b-9f13-a0771dbd417d">CD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E9800D4-FAD5-4906-A994-433FDBACC16E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86E5AEA5-4348-4472-80C4-084AD1B708B2}"/>
</file>

<file path=customXml/itemProps5.xml><?xml version="1.0" encoding="utf-8"?>
<ds:datastoreItem xmlns:ds="http://schemas.openxmlformats.org/officeDocument/2006/customXml" ds:itemID="{C80356EB-5A58-4A2B-8229-761FD0118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View - Personal (C)</vt:lpstr>
    </vt:vector>
  </TitlesOfParts>
  <Company>N.C. Dept. of Transportation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View - Personal (C)</dc:title>
  <dc:creator>Deanna R. Springall</dc:creator>
  <cp:keywords>User Help; Training</cp:keywords>
  <cp:lastModifiedBy>Deanna R. Springall</cp:lastModifiedBy>
  <cp:revision>96</cp:revision>
  <dcterms:created xsi:type="dcterms:W3CDTF">2014-04-14T17:49:00Z</dcterms:created>
  <dcterms:modified xsi:type="dcterms:W3CDTF">2015-06-17T17:38:00Z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e589051f-b8c4-4af0-a34c-f4119aced568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3100</vt:r8>
  </property>
</Properties>
</file>