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AE3D2" w14:textId="68A5CC61" w:rsidR="00D4593A" w:rsidRDefault="00D4593A" w:rsidP="00D4593A">
      <w:pPr>
        <w:rPr>
          <w:b/>
          <w:sz w:val="32"/>
          <w:szCs w:val="32"/>
        </w:rPr>
      </w:pPr>
      <w:r w:rsidRPr="21C92314">
        <w:rPr>
          <w:b/>
          <w:sz w:val="32"/>
          <w:szCs w:val="32"/>
        </w:rPr>
        <w:t>Questions &amp; Answers (FAQs)</w:t>
      </w:r>
    </w:p>
    <w:p w14:paraId="4552A516" w14:textId="3FA6AB5F" w:rsidR="00D4593A" w:rsidRDefault="00D4593A" w:rsidP="00D4593A">
      <w:pPr>
        <w:rPr>
          <w:b/>
          <w:sz w:val="22"/>
          <w:szCs w:val="22"/>
        </w:rPr>
      </w:pPr>
      <w:r w:rsidRPr="21C92314">
        <w:rPr>
          <w:b/>
          <w:sz w:val="22"/>
          <w:szCs w:val="22"/>
        </w:rPr>
        <w:t xml:space="preserve">Source: </w:t>
      </w:r>
      <w:r w:rsidRPr="21C92314">
        <w:rPr>
          <w:b/>
          <w:i/>
          <w:sz w:val="22"/>
          <w:szCs w:val="22"/>
        </w:rPr>
        <w:t>Office of Strategic Advancement – Upcoming RFLOI Webinar</w:t>
      </w:r>
    </w:p>
    <w:p w14:paraId="0E9426DF" w14:textId="1F50B848" w:rsidR="00D4593A" w:rsidRDefault="00D4593A" w:rsidP="00D4593A">
      <w:pPr>
        <w:rPr>
          <w:b/>
          <w:i/>
          <w:sz w:val="22"/>
          <w:szCs w:val="22"/>
        </w:rPr>
      </w:pPr>
      <w:r w:rsidRPr="21C92314">
        <w:rPr>
          <w:b/>
          <w:sz w:val="22"/>
          <w:szCs w:val="22"/>
        </w:rPr>
        <w:t xml:space="preserve">Dates: August 27, </w:t>
      </w:r>
      <w:proofErr w:type="gramStart"/>
      <w:r w:rsidRPr="21C92314">
        <w:rPr>
          <w:b/>
          <w:sz w:val="22"/>
          <w:szCs w:val="22"/>
        </w:rPr>
        <w:t>2026</w:t>
      </w:r>
      <w:proofErr w:type="gramEnd"/>
      <w:r w:rsidRPr="21C92314">
        <w:rPr>
          <w:b/>
          <w:sz w:val="22"/>
          <w:szCs w:val="22"/>
        </w:rPr>
        <w:t xml:space="preserve"> </w:t>
      </w:r>
      <w:r w:rsidRPr="21C92314">
        <w:rPr>
          <w:b/>
          <w:i/>
          <w:sz w:val="22"/>
          <w:szCs w:val="22"/>
        </w:rPr>
        <w:t>and</w:t>
      </w:r>
      <w:r w:rsidRPr="21C92314">
        <w:rPr>
          <w:b/>
          <w:sz w:val="22"/>
          <w:szCs w:val="22"/>
        </w:rPr>
        <w:t xml:space="preserve"> September 10, 2026</w:t>
      </w:r>
    </w:p>
    <w:p w14:paraId="547DC69B" w14:textId="77777777" w:rsidR="00D4593A" w:rsidRDefault="00D4593A" w:rsidP="00D4593A">
      <w:pPr>
        <w:rPr>
          <w:b/>
          <w:sz w:val="16"/>
          <w:szCs w:val="16"/>
        </w:rPr>
      </w:pPr>
    </w:p>
    <w:p w14:paraId="02551A70" w14:textId="3E240BD1" w:rsidR="00D4593A" w:rsidRPr="00D4593A" w:rsidRDefault="00D4593A" w:rsidP="00D4593A">
      <w:pPr>
        <w:rPr>
          <w:sz w:val="22"/>
          <w:szCs w:val="22"/>
        </w:rPr>
      </w:pPr>
      <w:r w:rsidRPr="00D4593A">
        <w:rPr>
          <w:b/>
          <w:bCs/>
          <w:sz w:val="22"/>
          <w:szCs w:val="22"/>
        </w:rPr>
        <w:t>Q: Will the presentation slides and webinar recording be shared with attendees?</w:t>
      </w:r>
      <w:r w:rsidRPr="00D4593A">
        <w:rPr>
          <w:sz w:val="22"/>
          <w:szCs w:val="22"/>
        </w:rPr>
        <w:br/>
      </w:r>
      <w:r w:rsidRPr="00D4593A">
        <w:rPr>
          <w:b/>
          <w:bCs/>
          <w:sz w:val="22"/>
          <w:szCs w:val="22"/>
        </w:rPr>
        <w:t>A:</w:t>
      </w:r>
      <w:r w:rsidRPr="00D4593A">
        <w:rPr>
          <w:sz w:val="22"/>
          <w:szCs w:val="22"/>
        </w:rPr>
        <w:t xml:space="preserve"> The presentation slides will not be distributed directly to attendees. Slides, the webinar recording, and responses to submitted questions will be posted on the Office of Strategic Advancement (OSA) website.</w:t>
      </w:r>
    </w:p>
    <w:p w14:paraId="15E3DE5B" w14:textId="77777777" w:rsidR="00D4593A" w:rsidRPr="00527C4D" w:rsidRDefault="00F560A8" w:rsidP="00D4593A">
      <w:pPr>
        <w:rPr>
          <w:sz w:val="22"/>
          <w:szCs w:val="22"/>
        </w:rPr>
      </w:pPr>
      <w:r w:rsidRPr="00527C4D">
        <w:rPr>
          <w:sz w:val="22"/>
          <w:szCs w:val="22"/>
        </w:rPr>
        <w:pict w14:anchorId="6718919C">
          <v:rect id="_x0000_i1025" style="width:0;height:1.5pt" o:hralign="center" o:hrstd="t" o:hr="t" fillcolor="#a0a0a0" stroked="f"/>
        </w:pict>
      </w:r>
    </w:p>
    <w:p w14:paraId="61D60E38" w14:textId="77777777" w:rsidR="00D4593A" w:rsidRPr="00527C4D" w:rsidRDefault="00D4593A" w:rsidP="00D4593A">
      <w:pPr>
        <w:rPr>
          <w:sz w:val="22"/>
          <w:szCs w:val="22"/>
        </w:rPr>
      </w:pPr>
      <w:r w:rsidRPr="00527C4D">
        <w:rPr>
          <w:b/>
          <w:bCs/>
          <w:sz w:val="22"/>
          <w:szCs w:val="22"/>
        </w:rPr>
        <w:t>Q: How can an organization amend an existing prequalification application to add an additional discipline code?</w:t>
      </w:r>
    </w:p>
    <w:p w14:paraId="6BEC5DEC" w14:textId="77777777" w:rsidR="00D4593A" w:rsidRPr="00527C4D" w:rsidRDefault="00D4593A" w:rsidP="00D4593A">
      <w:pPr>
        <w:rPr>
          <w:sz w:val="22"/>
          <w:szCs w:val="22"/>
        </w:rPr>
      </w:pPr>
      <w:r w:rsidRPr="00527C4D">
        <w:rPr>
          <w:b/>
          <w:bCs/>
          <w:sz w:val="22"/>
          <w:szCs w:val="22"/>
        </w:rPr>
        <w:t>A:</w:t>
      </w:r>
      <w:r w:rsidRPr="00527C4D">
        <w:rPr>
          <w:sz w:val="22"/>
          <w:szCs w:val="22"/>
        </w:rPr>
        <w:t xml:space="preserve"> Organizations with an open or previously submitted application may amend that application through the same system used for the original submission. Additional supporting materials, including resumes for the new discipline area, must be submitted for consideration.</w:t>
      </w:r>
    </w:p>
    <w:p w14:paraId="65DC0FEF" w14:textId="77777777" w:rsidR="00D4593A" w:rsidRPr="00527C4D" w:rsidRDefault="00F560A8" w:rsidP="00D4593A">
      <w:pPr>
        <w:rPr>
          <w:sz w:val="22"/>
          <w:szCs w:val="22"/>
        </w:rPr>
      </w:pPr>
      <w:r w:rsidRPr="00527C4D">
        <w:rPr>
          <w:sz w:val="22"/>
          <w:szCs w:val="22"/>
        </w:rPr>
        <w:pict w14:anchorId="3496F274">
          <v:rect id="_x0000_i1026" style="width:0;height:1.5pt" o:hralign="center" o:hrstd="t" o:hr="t" fillcolor="#a0a0a0" stroked="f"/>
        </w:pict>
      </w:r>
    </w:p>
    <w:p w14:paraId="465C1E90" w14:textId="7AE7D7AC" w:rsidR="00D4593A" w:rsidRPr="00527C4D" w:rsidRDefault="00D4593A" w:rsidP="00D4593A">
      <w:pPr>
        <w:rPr>
          <w:sz w:val="22"/>
          <w:szCs w:val="22"/>
        </w:rPr>
      </w:pPr>
      <w:r w:rsidRPr="00527C4D">
        <w:rPr>
          <w:b/>
          <w:bCs/>
          <w:sz w:val="22"/>
          <w:szCs w:val="22"/>
        </w:rPr>
        <w:t>Q: Do firms complete pre-qualification independently before submitting for LSC approval and partnership consideration?</w:t>
      </w:r>
      <w:r w:rsidRPr="00527C4D">
        <w:br/>
      </w:r>
      <w:r w:rsidRPr="00527C4D">
        <w:rPr>
          <w:b/>
          <w:bCs/>
          <w:sz w:val="22"/>
          <w:szCs w:val="22"/>
        </w:rPr>
        <w:t>A:</w:t>
      </w:r>
      <w:r w:rsidRPr="00527C4D">
        <w:rPr>
          <w:sz w:val="22"/>
          <w:szCs w:val="22"/>
        </w:rPr>
        <w:t xml:space="preserve"> Yes. Firms are responsible for obtaining their pre-qualification independently. The LSC submission is then completed through a single application process that includes the required team information.</w:t>
      </w:r>
    </w:p>
    <w:p w14:paraId="570D52E0" w14:textId="77777777" w:rsidR="00D4593A" w:rsidRPr="00527C4D" w:rsidRDefault="00F560A8" w:rsidP="00D4593A">
      <w:pPr>
        <w:rPr>
          <w:sz w:val="22"/>
          <w:szCs w:val="22"/>
        </w:rPr>
      </w:pPr>
      <w:r w:rsidRPr="00527C4D">
        <w:rPr>
          <w:sz w:val="22"/>
          <w:szCs w:val="22"/>
        </w:rPr>
        <w:pict w14:anchorId="1DE00B62">
          <v:rect id="_x0000_i1027" style="width:0;height:1.5pt" o:hralign="center" o:hrstd="t" o:hr="t" fillcolor="#a0a0a0" stroked="f"/>
        </w:pict>
      </w:r>
    </w:p>
    <w:p w14:paraId="3531500A" w14:textId="1E545680" w:rsidR="00D4593A" w:rsidRPr="00527C4D" w:rsidRDefault="00D4593A" w:rsidP="00D4593A">
      <w:pPr>
        <w:rPr>
          <w:sz w:val="22"/>
          <w:szCs w:val="22"/>
        </w:rPr>
      </w:pPr>
      <w:r w:rsidRPr="00527C4D">
        <w:rPr>
          <w:b/>
          <w:bCs/>
          <w:sz w:val="22"/>
          <w:szCs w:val="22"/>
        </w:rPr>
        <w:t>Q: Must pre-qualification for the required discipline codes be completed before October 1?</w:t>
      </w:r>
      <w:r w:rsidRPr="00527C4D">
        <w:br/>
      </w:r>
      <w:r w:rsidRPr="00527C4D">
        <w:rPr>
          <w:b/>
          <w:bCs/>
          <w:sz w:val="22"/>
          <w:szCs w:val="22"/>
        </w:rPr>
        <w:t>A:</w:t>
      </w:r>
      <w:r w:rsidRPr="00527C4D">
        <w:rPr>
          <w:sz w:val="22"/>
          <w:szCs w:val="22"/>
        </w:rPr>
        <w:t xml:space="preserve"> No. Pre-qualification must be completed before submitting an LSC application. For example, if an LSC application is submitted on November 2 at 10:00 a.m., the applicable pre-qualification submissions must already have been completed before that time. Teams must collectively cover all discipline codes identified in the solicitation materials.</w:t>
      </w:r>
    </w:p>
    <w:p w14:paraId="3FD8625B" w14:textId="77777777" w:rsidR="00D4593A" w:rsidRPr="00527C4D" w:rsidRDefault="00F560A8" w:rsidP="00D4593A">
      <w:pPr>
        <w:rPr>
          <w:sz w:val="22"/>
          <w:szCs w:val="22"/>
        </w:rPr>
      </w:pPr>
      <w:r w:rsidRPr="00527C4D">
        <w:rPr>
          <w:sz w:val="22"/>
          <w:szCs w:val="22"/>
        </w:rPr>
        <w:pict w14:anchorId="37216DC4">
          <v:rect id="_x0000_i1028" style="width:0;height:1.5pt" o:hralign="center" o:hrstd="t" o:hr="t" fillcolor="#a0a0a0" stroked="f"/>
        </w:pict>
      </w:r>
    </w:p>
    <w:p w14:paraId="6B4204EA" w14:textId="77777777" w:rsidR="00D4593A" w:rsidRPr="00527C4D" w:rsidRDefault="00D4593A" w:rsidP="00D4593A">
      <w:pPr>
        <w:rPr>
          <w:sz w:val="22"/>
          <w:szCs w:val="22"/>
        </w:rPr>
      </w:pPr>
      <w:r w:rsidRPr="00527C4D">
        <w:rPr>
          <w:b/>
          <w:bCs/>
          <w:sz w:val="22"/>
          <w:szCs w:val="22"/>
        </w:rPr>
        <w:t>Q: Is it necessary to propose services across all verticals, or can a consultant propose only a few?</w:t>
      </w:r>
      <w:r w:rsidRPr="00527C4D">
        <w:rPr>
          <w:sz w:val="22"/>
          <w:szCs w:val="22"/>
        </w:rPr>
        <w:br/>
      </w:r>
      <w:r w:rsidRPr="00527C4D">
        <w:rPr>
          <w:b/>
          <w:bCs/>
          <w:sz w:val="22"/>
          <w:szCs w:val="22"/>
        </w:rPr>
        <w:t>A:</w:t>
      </w:r>
      <w:r w:rsidRPr="00527C4D">
        <w:rPr>
          <w:sz w:val="22"/>
          <w:szCs w:val="22"/>
        </w:rPr>
        <w:t xml:space="preserve"> Teams are expected to provide coverage across all required verticals.</w:t>
      </w:r>
    </w:p>
    <w:p w14:paraId="5EC36643" w14:textId="77777777" w:rsidR="00D4593A" w:rsidRPr="00527C4D" w:rsidRDefault="00F560A8" w:rsidP="00D4593A">
      <w:pPr>
        <w:rPr>
          <w:sz w:val="22"/>
          <w:szCs w:val="22"/>
        </w:rPr>
      </w:pPr>
      <w:r w:rsidRPr="00527C4D">
        <w:rPr>
          <w:sz w:val="22"/>
          <w:szCs w:val="22"/>
        </w:rPr>
        <w:pict w14:anchorId="187CD6C4">
          <v:rect id="_x0000_i1029" style="width:0;height:1.5pt" o:hralign="center" o:hrstd="t" o:hr="t" fillcolor="#a0a0a0" stroked="f"/>
        </w:pict>
      </w:r>
    </w:p>
    <w:p w14:paraId="09370FDB" w14:textId="7DD32EE7" w:rsidR="00D4593A" w:rsidRPr="00527C4D" w:rsidRDefault="00D4593A" w:rsidP="00D4593A">
      <w:pPr>
        <w:rPr>
          <w:sz w:val="22"/>
          <w:szCs w:val="22"/>
        </w:rPr>
      </w:pPr>
      <w:r w:rsidRPr="00527C4D">
        <w:rPr>
          <w:b/>
          <w:bCs/>
          <w:sz w:val="22"/>
          <w:szCs w:val="22"/>
        </w:rPr>
        <w:t>Q: Will firm pre-qualification under this RFLOI be divided into four separate areas?</w:t>
      </w:r>
      <w:r w:rsidRPr="00527C4D">
        <w:br/>
      </w:r>
      <w:r w:rsidRPr="00527C4D">
        <w:rPr>
          <w:b/>
          <w:bCs/>
          <w:sz w:val="22"/>
          <w:szCs w:val="22"/>
        </w:rPr>
        <w:t>A:</w:t>
      </w:r>
      <w:r w:rsidRPr="00527C4D">
        <w:rPr>
          <w:sz w:val="22"/>
          <w:szCs w:val="22"/>
        </w:rPr>
        <w:t xml:space="preserve"> No. The intent is to procure complete teams that collectively cover all required areas. Firms that do not possess all required pre-qualification codes may partner with other firms to ensure the team satisfies the full range of required qualifications.</w:t>
      </w:r>
    </w:p>
    <w:p w14:paraId="2067ED2C" w14:textId="77777777" w:rsidR="00D4593A" w:rsidRPr="00527C4D" w:rsidRDefault="00F560A8" w:rsidP="00D4593A">
      <w:pPr>
        <w:rPr>
          <w:sz w:val="22"/>
          <w:szCs w:val="22"/>
        </w:rPr>
      </w:pPr>
      <w:r w:rsidRPr="00527C4D">
        <w:rPr>
          <w:sz w:val="22"/>
          <w:szCs w:val="22"/>
        </w:rPr>
        <w:pict w14:anchorId="0847D986">
          <v:rect id="_x0000_i1030" style="width:0;height:1.5pt" o:hralign="center" o:hrstd="t" o:hr="t" fillcolor="#a0a0a0" stroked="f"/>
        </w:pict>
      </w:r>
    </w:p>
    <w:p w14:paraId="2F2DAE60" w14:textId="4D06A293" w:rsidR="00D4593A" w:rsidRPr="00527C4D" w:rsidRDefault="00D4593A" w:rsidP="00D4593A">
      <w:pPr>
        <w:rPr>
          <w:sz w:val="22"/>
          <w:szCs w:val="22"/>
        </w:rPr>
      </w:pPr>
      <w:r w:rsidRPr="00527C4D">
        <w:rPr>
          <w:b/>
          <w:bCs/>
          <w:sz w:val="22"/>
          <w:szCs w:val="22"/>
        </w:rPr>
        <w:t>Q: What is the confirmed total number of required discipline codes?</w:t>
      </w:r>
      <w:r w:rsidRPr="00527C4D">
        <w:br/>
      </w:r>
      <w:r w:rsidRPr="00527C4D">
        <w:rPr>
          <w:b/>
          <w:bCs/>
          <w:sz w:val="22"/>
          <w:szCs w:val="22"/>
        </w:rPr>
        <w:t>A:</w:t>
      </w:r>
      <w:r w:rsidRPr="00527C4D">
        <w:rPr>
          <w:sz w:val="22"/>
          <w:szCs w:val="22"/>
        </w:rPr>
        <w:t xml:space="preserve"> The requirement consists of five new codes and ten additional codes, for a total of fifteen discipline codes.</w:t>
      </w:r>
    </w:p>
    <w:p w14:paraId="0687708C" w14:textId="77777777" w:rsidR="00D4593A" w:rsidRPr="00527C4D" w:rsidRDefault="00F560A8" w:rsidP="00D4593A">
      <w:pPr>
        <w:rPr>
          <w:sz w:val="22"/>
          <w:szCs w:val="22"/>
        </w:rPr>
      </w:pPr>
      <w:r w:rsidRPr="00527C4D">
        <w:rPr>
          <w:sz w:val="22"/>
          <w:szCs w:val="22"/>
        </w:rPr>
        <w:pict w14:anchorId="478EAA97">
          <v:rect id="_x0000_i1031" style="width:0;height:1.5pt" o:hralign="center" o:hrstd="t" o:hr="t" fillcolor="#a0a0a0" stroked="f"/>
        </w:pict>
      </w:r>
    </w:p>
    <w:p w14:paraId="14F54BE8" w14:textId="0C5D90F3" w:rsidR="00D4593A" w:rsidRPr="00527C4D" w:rsidRDefault="00D4593A" w:rsidP="00D4593A">
      <w:pPr>
        <w:rPr>
          <w:sz w:val="22"/>
          <w:szCs w:val="22"/>
        </w:rPr>
      </w:pPr>
      <w:r w:rsidRPr="00527C4D">
        <w:rPr>
          <w:b/>
          <w:bCs/>
          <w:sz w:val="22"/>
          <w:szCs w:val="22"/>
        </w:rPr>
        <w:t>Q: Will attendance records from the webinars be made available?</w:t>
      </w:r>
      <w:r w:rsidRPr="00527C4D">
        <w:br/>
      </w:r>
      <w:r w:rsidRPr="00527C4D">
        <w:rPr>
          <w:b/>
          <w:sz w:val="22"/>
          <w:szCs w:val="22"/>
        </w:rPr>
        <w:t>A:</w:t>
      </w:r>
      <w:r w:rsidRPr="00527C4D">
        <w:rPr>
          <w:sz w:val="22"/>
          <w:szCs w:val="22"/>
        </w:rPr>
        <w:t xml:space="preserve"> </w:t>
      </w:r>
      <w:r w:rsidR="003E45A8" w:rsidRPr="00527C4D">
        <w:rPr>
          <w:sz w:val="22"/>
          <w:szCs w:val="22"/>
        </w:rPr>
        <w:t xml:space="preserve">Yes, </w:t>
      </w:r>
      <w:r w:rsidR="00CE7E10" w:rsidRPr="00527C4D">
        <w:rPr>
          <w:sz w:val="22"/>
          <w:szCs w:val="22"/>
        </w:rPr>
        <w:t>attendee</w:t>
      </w:r>
      <w:r w:rsidR="00527C4D" w:rsidRPr="00527C4D">
        <w:rPr>
          <w:sz w:val="22"/>
          <w:szCs w:val="22"/>
        </w:rPr>
        <w:t xml:space="preserve"> lists</w:t>
      </w:r>
      <w:r w:rsidR="003E45A8" w:rsidRPr="00527C4D">
        <w:rPr>
          <w:sz w:val="22"/>
          <w:szCs w:val="22"/>
        </w:rPr>
        <w:t xml:space="preserve"> will be posted to the</w:t>
      </w:r>
      <w:r w:rsidR="00CE7E10" w:rsidRPr="00527C4D">
        <w:rPr>
          <w:sz w:val="22"/>
          <w:szCs w:val="22"/>
        </w:rPr>
        <w:t xml:space="preserve"> OSA</w:t>
      </w:r>
      <w:r w:rsidR="003E45A8" w:rsidRPr="00527C4D">
        <w:rPr>
          <w:sz w:val="22"/>
          <w:szCs w:val="22"/>
        </w:rPr>
        <w:t xml:space="preserve"> website.</w:t>
      </w:r>
    </w:p>
    <w:p w14:paraId="0E383167" w14:textId="5828EA9B" w:rsidR="00D4593A" w:rsidRPr="00D4593A" w:rsidRDefault="00F560A8" w:rsidP="00D4593A">
      <w:pPr>
        <w:rPr>
          <w:sz w:val="22"/>
          <w:szCs w:val="22"/>
        </w:rPr>
      </w:pPr>
      <w:r>
        <w:rPr>
          <w:sz w:val="22"/>
          <w:szCs w:val="22"/>
        </w:rPr>
        <w:pict w14:anchorId="473336ED">
          <v:rect id="_x0000_i1032" style="width:0;height:1.5pt" o:hralign="center" o:hrstd="t" o:hr="t" fillcolor="#a0a0a0" stroked="f"/>
        </w:pict>
      </w:r>
    </w:p>
    <w:p w14:paraId="1CCBF823" w14:textId="77777777" w:rsidR="00D4593A" w:rsidRPr="00D4593A" w:rsidRDefault="00D4593A" w:rsidP="00D4593A">
      <w:pPr>
        <w:rPr>
          <w:sz w:val="22"/>
          <w:szCs w:val="22"/>
        </w:rPr>
      </w:pPr>
      <w:r w:rsidRPr="00D4593A">
        <w:rPr>
          <w:b/>
          <w:bCs/>
          <w:sz w:val="22"/>
          <w:szCs w:val="22"/>
        </w:rPr>
        <w:t>Q: Will this contract be available through the NASPO cooperative contracting system?</w:t>
      </w:r>
      <w:r w:rsidRPr="00D4593A">
        <w:rPr>
          <w:sz w:val="22"/>
          <w:szCs w:val="22"/>
        </w:rPr>
        <w:br/>
      </w:r>
      <w:r w:rsidRPr="00D4593A">
        <w:rPr>
          <w:b/>
          <w:bCs/>
          <w:sz w:val="22"/>
          <w:szCs w:val="22"/>
        </w:rPr>
        <w:t>A:</w:t>
      </w:r>
      <w:r w:rsidRPr="00D4593A">
        <w:rPr>
          <w:sz w:val="22"/>
          <w:szCs w:val="22"/>
        </w:rPr>
        <w:t xml:space="preserve"> No. Contracts will be posted through the department’s Professional Services system and website, not through the NASPO contracting system.</w:t>
      </w:r>
    </w:p>
    <w:p w14:paraId="57FB27A3" w14:textId="77777777" w:rsidR="00D4593A" w:rsidRPr="00D4593A" w:rsidRDefault="00F560A8" w:rsidP="00D4593A">
      <w:pPr>
        <w:rPr>
          <w:sz w:val="22"/>
          <w:szCs w:val="22"/>
        </w:rPr>
      </w:pPr>
      <w:r>
        <w:rPr>
          <w:sz w:val="22"/>
          <w:szCs w:val="22"/>
        </w:rPr>
        <w:pict w14:anchorId="287EC50D">
          <v:rect id="_x0000_i1033" style="width:0;height:1.5pt" o:hralign="center" o:hrstd="t" o:hr="t" fillcolor="#a0a0a0" stroked="f"/>
        </w:pict>
      </w:r>
    </w:p>
    <w:p w14:paraId="592C78A5" w14:textId="77777777" w:rsidR="00D4593A" w:rsidRPr="00D4593A" w:rsidRDefault="00D4593A" w:rsidP="00D4593A">
      <w:pPr>
        <w:rPr>
          <w:sz w:val="22"/>
          <w:szCs w:val="22"/>
        </w:rPr>
      </w:pPr>
      <w:r w:rsidRPr="00D4593A">
        <w:rPr>
          <w:b/>
          <w:bCs/>
          <w:sz w:val="22"/>
          <w:szCs w:val="22"/>
        </w:rPr>
        <w:t>Q: How many consultants or teams does OSA anticipate selecting?</w:t>
      </w:r>
      <w:r>
        <w:br/>
      </w:r>
      <w:r w:rsidRPr="00812849">
        <w:rPr>
          <w:b/>
          <w:sz w:val="22"/>
          <w:szCs w:val="22"/>
        </w:rPr>
        <w:t>A:</w:t>
      </w:r>
      <w:r w:rsidRPr="00812849">
        <w:rPr>
          <w:sz w:val="22"/>
          <w:szCs w:val="22"/>
        </w:rPr>
        <w:t xml:space="preserve"> A decision has not yet been made regarding the number of consultants or teams that will be selected.</w:t>
      </w:r>
    </w:p>
    <w:p w14:paraId="1A1D4961" w14:textId="77777777" w:rsidR="00D4593A" w:rsidRPr="00D4593A" w:rsidRDefault="00F560A8" w:rsidP="00D4593A">
      <w:pPr>
        <w:rPr>
          <w:sz w:val="22"/>
          <w:szCs w:val="22"/>
        </w:rPr>
      </w:pPr>
      <w:r>
        <w:rPr>
          <w:sz w:val="22"/>
          <w:szCs w:val="22"/>
        </w:rPr>
        <w:pict w14:anchorId="225A5B77">
          <v:rect id="_x0000_i1034" style="width:0;height:1.5pt" o:hralign="center" o:hrstd="t" o:hr="t" fillcolor="#a0a0a0" stroked="f"/>
        </w:pict>
      </w:r>
    </w:p>
    <w:p w14:paraId="7094D63E" w14:textId="736FD5B0" w:rsidR="00D4593A" w:rsidRPr="00D4593A" w:rsidRDefault="00D4593A" w:rsidP="00D4593A">
      <w:pPr>
        <w:rPr>
          <w:sz w:val="22"/>
          <w:szCs w:val="22"/>
        </w:rPr>
      </w:pPr>
      <w:r w:rsidRPr="00D4593A">
        <w:rPr>
          <w:b/>
          <w:bCs/>
          <w:sz w:val="22"/>
          <w:szCs w:val="22"/>
        </w:rPr>
        <w:t>Q: How many awards does NCDOT anticipate making for this LSC?</w:t>
      </w:r>
      <w:r>
        <w:br/>
      </w:r>
      <w:r w:rsidRPr="006F4D92">
        <w:rPr>
          <w:b/>
          <w:sz w:val="22"/>
          <w:szCs w:val="22"/>
        </w:rPr>
        <w:t>A:</w:t>
      </w:r>
      <w:r w:rsidRPr="006F4D92">
        <w:rPr>
          <w:sz w:val="22"/>
          <w:szCs w:val="22"/>
        </w:rPr>
        <w:t xml:space="preserve"> The number of anticipated awards has not been determined at this time.</w:t>
      </w:r>
    </w:p>
    <w:p w14:paraId="18EBF7B8" w14:textId="77777777" w:rsidR="00D4593A" w:rsidRPr="00D4593A" w:rsidRDefault="00F560A8" w:rsidP="00D4593A">
      <w:pPr>
        <w:rPr>
          <w:sz w:val="22"/>
          <w:szCs w:val="22"/>
        </w:rPr>
      </w:pPr>
      <w:r>
        <w:rPr>
          <w:sz w:val="22"/>
          <w:szCs w:val="22"/>
        </w:rPr>
        <w:pict w14:anchorId="7F73B29A">
          <v:rect id="_x0000_i1035" style="width:0;height:1.5pt" o:hralign="center" o:hrstd="t" o:hr="t" fillcolor="#a0a0a0" stroked="f"/>
        </w:pict>
      </w:r>
    </w:p>
    <w:p w14:paraId="2F8B169A" w14:textId="77777777" w:rsidR="00D4593A" w:rsidRPr="00D4593A" w:rsidRDefault="00D4593A" w:rsidP="00D4593A">
      <w:pPr>
        <w:rPr>
          <w:sz w:val="22"/>
          <w:szCs w:val="22"/>
        </w:rPr>
      </w:pPr>
      <w:r w:rsidRPr="00D4593A">
        <w:rPr>
          <w:b/>
          <w:bCs/>
          <w:sz w:val="22"/>
          <w:szCs w:val="22"/>
        </w:rPr>
        <w:t>Q: Can a company serve as a prime consultant on one team and a subconsultant on another team?</w:t>
      </w:r>
      <w:r w:rsidRPr="00D4593A">
        <w:rPr>
          <w:sz w:val="22"/>
          <w:szCs w:val="22"/>
        </w:rPr>
        <w:br/>
      </w:r>
      <w:r w:rsidRPr="00D4593A">
        <w:rPr>
          <w:b/>
          <w:bCs/>
          <w:sz w:val="22"/>
          <w:szCs w:val="22"/>
        </w:rPr>
        <w:t>A:</w:t>
      </w:r>
      <w:r w:rsidRPr="00D4593A">
        <w:rPr>
          <w:sz w:val="22"/>
          <w:szCs w:val="22"/>
        </w:rPr>
        <w:t xml:space="preserve"> Yes. Firms may structure their team participation in the manner they believe best supports their qualifications and approach.</w:t>
      </w:r>
    </w:p>
    <w:p w14:paraId="05EED3BC" w14:textId="77777777" w:rsidR="00D4593A" w:rsidRPr="00D4593A" w:rsidRDefault="00F560A8" w:rsidP="00D4593A">
      <w:pPr>
        <w:rPr>
          <w:sz w:val="22"/>
          <w:szCs w:val="22"/>
        </w:rPr>
      </w:pPr>
      <w:r>
        <w:rPr>
          <w:sz w:val="22"/>
          <w:szCs w:val="22"/>
        </w:rPr>
        <w:pict w14:anchorId="1497BE00">
          <v:rect id="_x0000_i1036" style="width:0;height:1.5pt" o:hralign="center" o:hrstd="t" o:hr="t" fillcolor="#a0a0a0" stroked="f"/>
        </w:pict>
      </w:r>
    </w:p>
    <w:p w14:paraId="363D9935" w14:textId="77777777" w:rsidR="00D4593A" w:rsidRPr="00D4593A" w:rsidRDefault="00D4593A" w:rsidP="00D4593A">
      <w:pPr>
        <w:rPr>
          <w:sz w:val="22"/>
          <w:szCs w:val="22"/>
        </w:rPr>
      </w:pPr>
      <w:r w:rsidRPr="00D4593A">
        <w:rPr>
          <w:b/>
          <w:bCs/>
          <w:sz w:val="22"/>
          <w:szCs w:val="22"/>
        </w:rPr>
        <w:t>Q: Is there a cap on the number of teams or consultants that may be awarded contracts?</w:t>
      </w:r>
      <w:r>
        <w:br/>
      </w:r>
      <w:r w:rsidRPr="00A421F1">
        <w:rPr>
          <w:b/>
          <w:sz w:val="22"/>
          <w:szCs w:val="22"/>
        </w:rPr>
        <w:t>A:</w:t>
      </w:r>
      <w:r w:rsidRPr="00A421F1">
        <w:rPr>
          <w:sz w:val="22"/>
          <w:szCs w:val="22"/>
        </w:rPr>
        <w:t xml:space="preserve"> No cap has been established at this time.</w:t>
      </w:r>
    </w:p>
    <w:p w14:paraId="742B4BC9" w14:textId="77777777" w:rsidR="00D4593A" w:rsidRPr="00D4593A" w:rsidRDefault="00F560A8" w:rsidP="00D4593A">
      <w:pPr>
        <w:rPr>
          <w:sz w:val="22"/>
          <w:szCs w:val="22"/>
        </w:rPr>
      </w:pPr>
      <w:r>
        <w:rPr>
          <w:sz w:val="22"/>
          <w:szCs w:val="22"/>
        </w:rPr>
        <w:pict w14:anchorId="1C60C9D0">
          <v:rect id="_x0000_i1037" style="width:0;height:1.5pt" o:hralign="center" o:hrstd="t" o:hr="t" fillcolor="#a0a0a0" stroked="f"/>
        </w:pict>
      </w:r>
    </w:p>
    <w:p w14:paraId="3C074D70" w14:textId="77777777" w:rsidR="00D4593A" w:rsidRPr="00D4593A" w:rsidRDefault="00D4593A" w:rsidP="00D4593A">
      <w:pPr>
        <w:rPr>
          <w:sz w:val="22"/>
          <w:szCs w:val="22"/>
        </w:rPr>
      </w:pPr>
      <w:r w:rsidRPr="00D4593A">
        <w:rPr>
          <w:b/>
          <w:bCs/>
          <w:sz w:val="22"/>
          <w:szCs w:val="22"/>
        </w:rPr>
        <w:t>Q: What is the difference between the prequalification application, the Request for Letters of Interest (RFLOI), and a Request for Proposals (RFP)?</w:t>
      </w:r>
      <w:r w:rsidRPr="00D4593A">
        <w:rPr>
          <w:sz w:val="22"/>
          <w:szCs w:val="22"/>
        </w:rPr>
        <w:br/>
      </w:r>
      <w:r w:rsidRPr="00D4593A">
        <w:rPr>
          <w:b/>
          <w:bCs/>
          <w:sz w:val="22"/>
          <w:szCs w:val="22"/>
        </w:rPr>
        <w:t>A:</w:t>
      </w:r>
    </w:p>
    <w:p w14:paraId="7F329F6B" w14:textId="77777777" w:rsidR="00D4593A" w:rsidRPr="00D4593A" w:rsidRDefault="00D4593A" w:rsidP="00D4593A">
      <w:pPr>
        <w:numPr>
          <w:ilvl w:val="0"/>
          <w:numId w:val="1"/>
        </w:numPr>
        <w:rPr>
          <w:sz w:val="22"/>
          <w:szCs w:val="22"/>
        </w:rPr>
      </w:pPr>
      <w:r w:rsidRPr="00D4593A">
        <w:rPr>
          <w:sz w:val="22"/>
          <w:szCs w:val="22"/>
        </w:rPr>
        <w:t xml:space="preserve">The </w:t>
      </w:r>
      <w:r w:rsidRPr="00D4593A">
        <w:rPr>
          <w:b/>
          <w:bCs/>
          <w:sz w:val="22"/>
          <w:szCs w:val="22"/>
        </w:rPr>
        <w:t>prequalification application</w:t>
      </w:r>
      <w:r w:rsidRPr="00D4593A">
        <w:rPr>
          <w:sz w:val="22"/>
          <w:szCs w:val="22"/>
        </w:rPr>
        <w:t xml:space="preserve"> is used to obtain discipline codes and qualify for future opportunities.</w:t>
      </w:r>
    </w:p>
    <w:p w14:paraId="541AD4FD" w14:textId="77777777" w:rsidR="00D4593A" w:rsidRPr="00D4593A" w:rsidRDefault="00D4593A" w:rsidP="00D4593A">
      <w:pPr>
        <w:numPr>
          <w:ilvl w:val="0"/>
          <w:numId w:val="1"/>
        </w:numPr>
        <w:rPr>
          <w:sz w:val="22"/>
          <w:szCs w:val="22"/>
        </w:rPr>
      </w:pPr>
      <w:r w:rsidRPr="00D4593A">
        <w:rPr>
          <w:sz w:val="22"/>
          <w:szCs w:val="22"/>
        </w:rPr>
        <w:t xml:space="preserve">The </w:t>
      </w:r>
      <w:r w:rsidRPr="00D4593A">
        <w:rPr>
          <w:b/>
          <w:bCs/>
          <w:sz w:val="22"/>
          <w:szCs w:val="22"/>
        </w:rPr>
        <w:t>Request for Letters of Interest (RFLOI)</w:t>
      </w:r>
      <w:r w:rsidRPr="00D4593A">
        <w:rPr>
          <w:sz w:val="22"/>
          <w:szCs w:val="22"/>
        </w:rPr>
        <w:t xml:space="preserve"> serves as the proposal process, where teams present their qualifications, team structure, and ability to perform the work.</w:t>
      </w:r>
    </w:p>
    <w:p w14:paraId="2469D756" w14:textId="77777777" w:rsidR="00D4593A" w:rsidRPr="00D4593A" w:rsidRDefault="00D4593A" w:rsidP="00D4593A">
      <w:pPr>
        <w:numPr>
          <w:ilvl w:val="0"/>
          <w:numId w:val="1"/>
        </w:numPr>
        <w:rPr>
          <w:sz w:val="22"/>
          <w:szCs w:val="22"/>
        </w:rPr>
      </w:pPr>
      <w:r w:rsidRPr="00D4593A">
        <w:rPr>
          <w:sz w:val="22"/>
          <w:szCs w:val="22"/>
        </w:rPr>
        <w:t xml:space="preserve">There is </w:t>
      </w:r>
      <w:r w:rsidRPr="00D4593A">
        <w:rPr>
          <w:b/>
          <w:bCs/>
          <w:sz w:val="22"/>
          <w:szCs w:val="22"/>
        </w:rPr>
        <w:t>no Request for Proposals (RFP)</w:t>
      </w:r>
      <w:r w:rsidRPr="00D4593A">
        <w:rPr>
          <w:sz w:val="22"/>
          <w:szCs w:val="22"/>
        </w:rPr>
        <w:t xml:space="preserve"> associated with this procurement. The RFLOI is the applicable solicitation document.</w:t>
      </w:r>
    </w:p>
    <w:p w14:paraId="0B76C787" w14:textId="77777777" w:rsidR="00D4593A" w:rsidRPr="00D4593A" w:rsidRDefault="00F560A8" w:rsidP="00D4593A">
      <w:pPr>
        <w:rPr>
          <w:sz w:val="22"/>
          <w:szCs w:val="22"/>
        </w:rPr>
      </w:pPr>
      <w:r>
        <w:rPr>
          <w:sz w:val="22"/>
          <w:szCs w:val="22"/>
        </w:rPr>
        <w:pict w14:anchorId="482AF2CD">
          <v:rect id="_x0000_i1038" style="width:0;height:1.5pt" o:hralign="center" o:hrstd="t" o:hr="t" fillcolor="#a0a0a0" stroked="f"/>
        </w:pict>
      </w:r>
    </w:p>
    <w:p w14:paraId="66D12BE1" w14:textId="77777777" w:rsidR="00D4593A" w:rsidRPr="00D4593A" w:rsidRDefault="00D4593A" w:rsidP="00D4593A">
      <w:pPr>
        <w:rPr>
          <w:sz w:val="22"/>
          <w:szCs w:val="22"/>
        </w:rPr>
      </w:pPr>
      <w:r w:rsidRPr="00D4593A">
        <w:rPr>
          <w:b/>
          <w:bCs/>
          <w:sz w:val="22"/>
          <w:szCs w:val="22"/>
        </w:rPr>
        <w:t>Q: Does the prime consultant need to be prequalified in all required discipline codes?</w:t>
      </w:r>
      <w:r w:rsidRPr="00D4593A">
        <w:rPr>
          <w:sz w:val="22"/>
          <w:szCs w:val="22"/>
        </w:rPr>
        <w:br/>
      </w:r>
      <w:r w:rsidRPr="00D4593A">
        <w:rPr>
          <w:b/>
          <w:bCs/>
          <w:sz w:val="22"/>
          <w:szCs w:val="22"/>
        </w:rPr>
        <w:t>A:</w:t>
      </w:r>
      <w:r w:rsidRPr="00D4593A">
        <w:rPr>
          <w:sz w:val="22"/>
          <w:szCs w:val="22"/>
        </w:rPr>
        <w:t xml:space="preserve"> No. The complete team, collectively, must provide coverage for all required discipline codes.</w:t>
      </w:r>
    </w:p>
    <w:p w14:paraId="018D4C88" w14:textId="77777777" w:rsidR="00D4593A" w:rsidRPr="00D4593A" w:rsidRDefault="00F560A8" w:rsidP="00D4593A">
      <w:pPr>
        <w:rPr>
          <w:sz w:val="22"/>
          <w:szCs w:val="22"/>
        </w:rPr>
      </w:pPr>
      <w:r>
        <w:rPr>
          <w:sz w:val="22"/>
          <w:szCs w:val="22"/>
        </w:rPr>
        <w:pict w14:anchorId="32B16BD4">
          <v:rect id="_x0000_i1039" style="width:0;height:1.5pt" o:hralign="center" o:hrstd="t" o:hr="t" fillcolor="#a0a0a0" stroked="f"/>
        </w:pict>
      </w:r>
    </w:p>
    <w:p w14:paraId="24BD9F33" w14:textId="77777777" w:rsidR="00D4593A" w:rsidRPr="00D4593A" w:rsidRDefault="00D4593A" w:rsidP="00D4593A">
      <w:pPr>
        <w:rPr>
          <w:sz w:val="22"/>
          <w:szCs w:val="22"/>
        </w:rPr>
      </w:pPr>
      <w:r w:rsidRPr="00D4593A">
        <w:rPr>
          <w:b/>
          <w:bCs/>
          <w:sz w:val="22"/>
          <w:szCs w:val="22"/>
        </w:rPr>
        <w:t>Q: Is Value Management included in this new on-call contract?</w:t>
      </w:r>
      <w:r w:rsidRPr="00D4593A">
        <w:rPr>
          <w:sz w:val="22"/>
          <w:szCs w:val="22"/>
        </w:rPr>
        <w:br/>
      </w:r>
      <w:r w:rsidRPr="00D4593A">
        <w:rPr>
          <w:b/>
          <w:bCs/>
          <w:sz w:val="22"/>
          <w:szCs w:val="22"/>
        </w:rPr>
        <w:t>A:</w:t>
      </w:r>
      <w:r w:rsidRPr="00D4593A">
        <w:rPr>
          <w:sz w:val="22"/>
          <w:szCs w:val="22"/>
        </w:rPr>
        <w:t xml:space="preserve"> No. Value Management is not part of this new on-call contract.</w:t>
      </w:r>
    </w:p>
    <w:p w14:paraId="19913E4C" w14:textId="77777777" w:rsidR="00D4593A" w:rsidRPr="00D4593A" w:rsidRDefault="00F560A8" w:rsidP="00D4593A">
      <w:pPr>
        <w:rPr>
          <w:sz w:val="22"/>
          <w:szCs w:val="22"/>
        </w:rPr>
      </w:pPr>
      <w:r>
        <w:rPr>
          <w:sz w:val="22"/>
          <w:szCs w:val="22"/>
        </w:rPr>
        <w:pict w14:anchorId="5B82772F">
          <v:rect id="_x0000_i1040" style="width:0;height:1.5pt" o:hralign="center" o:hrstd="t" o:hr="t" fillcolor="#a0a0a0" stroked="f"/>
        </w:pict>
      </w:r>
    </w:p>
    <w:p w14:paraId="740FB59F" w14:textId="0C8AF98B" w:rsidR="00D4593A" w:rsidRPr="00D4593A" w:rsidRDefault="00D4593A" w:rsidP="00D4593A">
      <w:pPr>
        <w:rPr>
          <w:sz w:val="22"/>
          <w:szCs w:val="22"/>
        </w:rPr>
      </w:pPr>
      <w:r w:rsidRPr="00D4593A">
        <w:rPr>
          <w:b/>
          <w:bCs/>
          <w:sz w:val="22"/>
          <w:szCs w:val="22"/>
        </w:rPr>
        <w:t>Q: Will value engineering/value management be included under this contract?</w:t>
      </w:r>
      <w:r>
        <w:br/>
      </w:r>
      <w:r w:rsidRPr="00D4593A">
        <w:rPr>
          <w:b/>
          <w:bCs/>
          <w:sz w:val="22"/>
          <w:szCs w:val="22"/>
        </w:rPr>
        <w:t>A:</w:t>
      </w:r>
      <w:r w:rsidRPr="00D4593A">
        <w:rPr>
          <w:sz w:val="22"/>
          <w:szCs w:val="22"/>
        </w:rPr>
        <w:t xml:space="preserve"> No. Value management will not be included under this contract vehicle and is expected to be procured through a separate LSC. At this time, the specific LSC through which those services will be procured has not been identified.</w:t>
      </w:r>
    </w:p>
    <w:p w14:paraId="19B78C50" w14:textId="77777777" w:rsidR="00D4593A" w:rsidRPr="00D4593A" w:rsidRDefault="00F560A8" w:rsidP="00D4593A">
      <w:pPr>
        <w:rPr>
          <w:sz w:val="22"/>
          <w:szCs w:val="22"/>
        </w:rPr>
      </w:pPr>
      <w:r>
        <w:rPr>
          <w:sz w:val="22"/>
          <w:szCs w:val="22"/>
        </w:rPr>
        <w:pict w14:anchorId="372337BE">
          <v:rect id="_x0000_i1041" style="width:0;height:1.5pt" o:hralign="center" o:hrstd="t" o:hr="t" fillcolor="#a0a0a0" stroked="f"/>
        </w:pict>
      </w:r>
    </w:p>
    <w:p w14:paraId="318E9861" w14:textId="77777777" w:rsidR="00D4593A" w:rsidRPr="00D4593A" w:rsidRDefault="00D4593A" w:rsidP="00D4593A">
      <w:pPr>
        <w:rPr>
          <w:sz w:val="22"/>
          <w:szCs w:val="22"/>
        </w:rPr>
      </w:pPr>
      <w:r w:rsidRPr="00D4593A">
        <w:rPr>
          <w:b/>
          <w:bCs/>
          <w:sz w:val="22"/>
          <w:szCs w:val="22"/>
        </w:rPr>
        <w:t>Q: Is Federal Grant Management included in this proposal?</w:t>
      </w:r>
      <w:r w:rsidRPr="00D4593A">
        <w:rPr>
          <w:sz w:val="22"/>
          <w:szCs w:val="22"/>
        </w:rPr>
        <w:br/>
      </w:r>
      <w:r w:rsidRPr="00D4593A">
        <w:rPr>
          <w:b/>
          <w:bCs/>
          <w:sz w:val="22"/>
          <w:szCs w:val="22"/>
        </w:rPr>
        <w:t>A:</w:t>
      </w:r>
      <w:r w:rsidRPr="00D4593A">
        <w:rPr>
          <w:sz w:val="22"/>
          <w:szCs w:val="22"/>
        </w:rPr>
        <w:t xml:space="preserve"> Yes. Federal Grant Management is included within the scope of services.</w:t>
      </w:r>
    </w:p>
    <w:p w14:paraId="4678875F" w14:textId="77777777" w:rsidR="00D4593A" w:rsidRPr="00D4593A" w:rsidRDefault="00F560A8" w:rsidP="00D4593A">
      <w:pPr>
        <w:rPr>
          <w:sz w:val="22"/>
          <w:szCs w:val="22"/>
        </w:rPr>
      </w:pPr>
      <w:r>
        <w:rPr>
          <w:sz w:val="22"/>
          <w:szCs w:val="22"/>
        </w:rPr>
        <w:pict w14:anchorId="5D1E3C8D">
          <v:rect id="_x0000_i1042" style="width:0;height:1.5pt" o:hralign="center" o:hrstd="t" o:hr="t" fillcolor="#a0a0a0" stroked="f"/>
        </w:pict>
      </w:r>
    </w:p>
    <w:p w14:paraId="18EE21F4" w14:textId="77777777" w:rsidR="00D4593A" w:rsidRPr="00D4593A" w:rsidRDefault="00D4593A" w:rsidP="00D4593A">
      <w:pPr>
        <w:rPr>
          <w:sz w:val="22"/>
          <w:szCs w:val="22"/>
        </w:rPr>
      </w:pPr>
      <w:r w:rsidRPr="00D4593A">
        <w:rPr>
          <w:b/>
          <w:bCs/>
          <w:sz w:val="22"/>
          <w:szCs w:val="22"/>
        </w:rPr>
        <w:t>Q: How will team capacity be evaluated?</w:t>
      </w:r>
      <w:r w:rsidRPr="00D4593A">
        <w:rPr>
          <w:sz w:val="22"/>
          <w:szCs w:val="22"/>
        </w:rPr>
        <w:br/>
      </w:r>
      <w:r w:rsidRPr="00D4593A">
        <w:rPr>
          <w:b/>
          <w:bCs/>
          <w:sz w:val="22"/>
          <w:szCs w:val="22"/>
        </w:rPr>
        <w:t>A:</w:t>
      </w:r>
      <w:r w:rsidRPr="00D4593A">
        <w:rPr>
          <w:sz w:val="22"/>
          <w:szCs w:val="22"/>
        </w:rPr>
        <w:t xml:space="preserve"> Team capacity is evaluated based on the availability and ability of team members to perform the work. Proposers should clearly demonstrate their staffing plan, available resources, and ability to support the required engagement areas.</w:t>
      </w:r>
    </w:p>
    <w:p w14:paraId="02994A56" w14:textId="77777777" w:rsidR="00D4593A" w:rsidRPr="00D4593A" w:rsidRDefault="00F560A8" w:rsidP="00D4593A">
      <w:pPr>
        <w:rPr>
          <w:sz w:val="22"/>
          <w:szCs w:val="22"/>
        </w:rPr>
      </w:pPr>
      <w:r>
        <w:rPr>
          <w:sz w:val="22"/>
          <w:szCs w:val="22"/>
        </w:rPr>
        <w:pict w14:anchorId="6C05E6D4">
          <v:rect id="_x0000_i1043" style="width:0;height:1.5pt" o:hralign="center" o:hrstd="t" o:hr="t" fillcolor="#a0a0a0" stroked="f"/>
        </w:pict>
      </w:r>
    </w:p>
    <w:p w14:paraId="4DC57DAA" w14:textId="77777777" w:rsidR="00D4593A" w:rsidRPr="00D4593A" w:rsidRDefault="00D4593A" w:rsidP="00D4593A">
      <w:pPr>
        <w:rPr>
          <w:sz w:val="22"/>
          <w:szCs w:val="22"/>
        </w:rPr>
      </w:pPr>
      <w:r w:rsidRPr="00D4593A">
        <w:rPr>
          <w:b/>
          <w:bCs/>
          <w:sz w:val="22"/>
          <w:szCs w:val="22"/>
        </w:rPr>
        <w:t>Q: How should firms think about presenting team capacity in their proposal?</w:t>
      </w:r>
      <w:r w:rsidRPr="00D4593A">
        <w:rPr>
          <w:sz w:val="22"/>
          <w:szCs w:val="22"/>
        </w:rPr>
        <w:br/>
      </w:r>
      <w:r w:rsidRPr="00D4593A">
        <w:rPr>
          <w:b/>
          <w:bCs/>
          <w:sz w:val="22"/>
          <w:szCs w:val="22"/>
        </w:rPr>
        <w:t>A:</w:t>
      </w:r>
      <w:r w:rsidRPr="00D4593A">
        <w:rPr>
          <w:sz w:val="22"/>
          <w:szCs w:val="22"/>
        </w:rPr>
        <w:t xml:space="preserve"> Firms should present a staffing plan that clearly demonstrates available resources, experience, and the ability to support the required scope of work. Team members with significant relevant experience and availability may be highlighted where appropriate.</w:t>
      </w:r>
    </w:p>
    <w:p w14:paraId="2C72B3FC" w14:textId="77777777" w:rsidR="00D4593A" w:rsidRPr="00D4593A" w:rsidRDefault="00F560A8" w:rsidP="00D4593A">
      <w:pPr>
        <w:rPr>
          <w:sz w:val="22"/>
          <w:szCs w:val="22"/>
        </w:rPr>
      </w:pPr>
      <w:r>
        <w:rPr>
          <w:sz w:val="22"/>
          <w:szCs w:val="22"/>
        </w:rPr>
        <w:pict w14:anchorId="39754BA7">
          <v:rect id="_x0000_i1044" style="width:0;height:1.5pt" o:hralign="center" o:hrstd="t" o:hr="t" fillcolor="#a0a0a0" stroked="f"/>
        </w:pict>
      </w:r>
    </w:p>
    <w:p w14:paraId="476F9121" w14:textId="77777777" w:rsidR="00D4593A" w:rsidRPr="00D4593A" w:rsidRDefault="00D4593A" w:rsidP="00D4593A">
      <w:pPr>
        <w:rPr>
          <w:sz w:val="22"/>
          <w:szCs w:val="22"/>
        </w:rPr>
      </w:pPr>
      <w:r w:rsidRPr="00D4593A">
        <w:rPr>
          <w:b/>
          <w:bCs/>
          <w:sz w:val="22"/>
          <w:szCs w:val="22"/>
        </w:rPr>
        <w:t>Q: What is the difference between a consultant, a firm, and a team?</w:t>
      </w:r>
      <w:r w:rsidRPr="00D4593A">
        <w:rPr>
          <w:sz w:val="22"/>
          <w:szCs w:val="22"/>
        </w:rPr>
        <w:br/>
      </w:r>
      <w:r w:rsidRPr="00D4593A">
        <w:rPr>
          <w:b/>
          <w:bCs/>
          <w:sz w:val="22"/>
          <w:szCs w:val="22"/>
        </w:rPr>
        <w:t>A:</w:t>
      </w:r>
    </w:p>
    <w:p w14:paraId="1E1F7CE0" w14:textId="77777777" w:rsidR="00D4593A" w:rsidRPr="00D4593A" w:rsidRDefault="00D4593A" w:rsidP="00D4593A">
      <w:pPr>
        <w:numPr>
          <w:ilvl w:val="0"/>
          <w:numId w:val="2"/>
        </w:numPr>
        <w:rPr>
          <w:sz w:val="22"/>
          <w:szCs w:val="22"/>
        </w:rPr>
      </w:pPr>
      <w:r w:rsidRPr="00D4593A">
        <w:rPr>
          <w:b/>
          <w:bCs/>
          <w:sz w:val="22"/>
          <w:szCs w:val="22"/>
        </w:rPr>
        <w:t>Firm</w:t>
      </w:r>
      <w:r w:rsidRPr="00D4593A">
        <w:rPr>
          <w:sz w:val="22"/>
          <w:szCs w:val="22"/>
        </w:rPr>
        <w:t xml:space="preserve"> and </w:t>
      </w:r>
      <w:r w:rsidRPr="00D4593A">
        <w:rPr>
          <w:b/>
          <w:bCs/>
          <w:sz w:val="22"/>
          <w:szCs w:val="22"/>
        </w:rPr>
        <w:t>consultant</w:t>
      </w:r>
      <w:r w:rsidRPr="00D4593A">
        <w:rPr>
          <w:sz w:val="22"/>
          <w:szCs w:val="22"/>
        </w:rPr>
        <w:t xml:space="preserve"> are used interchangeably to refer to a company.</w:t>
      </w:r>
    </w:p>
    <w:p w14:paraId="390667B4" w14:textId="77777777" w:rsidR="00D4593A" w:rsidRPr="00D4593A" w:rsidRDefault="00D4593A" w:rsidP="00D4593A">
      <w:pPr>
        <w:numPr>
          <w:ilvl w:val="0"/>
          <w:numId w:val="2"/>
        </w:numPr>
        <w:rPr>
          <w:sz w:val="22"/>
          <w:szCs w:val="22"/>
        </w:rPr>
      </w:pPr>
      <w:r w:rsidRPr="00D4593A">
        <w:rPr>
          <w:sz w:val="22"/>
          <w:szCs w:val="22"/>
        </w:rPr>
        <w:t xml:space="preserve">A </w:t>
      </w:r>
      <w:r w:rsidRPr="00D4593A">
        <w:rPr>
          <w:b/>
          <w:bCs/>
          <w:sz w:val="22"/>
          <w:szCs w:val="22"/>
        </w:rPr>
        <w:t>team</w:t>
      </w:r>
      <w:r w:rsidRPr="00D4593A">
        <w:rPr>
          <w:sz w:val="22"/>
          <w:szCs w:val="22"/>
        </w:rPr>
        <w:t xml:space="preserve"> consists of multiple firms working together, including a prime consultant and one or more subconsultants.</w:t>
      </w:r>
    </w:p>
    <w:p w14:paraId="45C5456C" w14:textId="77777777" w:rsidR="00D4593A" w:rsidRPr="00D4593A" w:rsidRDefault="00F560A8" w:rsidP="00D4593A">
      <w:pPr>
        <w:rPr>
          <w:sz w:val="22"/>
          <w:szCs w:val="22"/>
        </w:rPr>
      </w:pPr>
      <w:r>
        <w:rPr>
          <w:sz w:val="22"/>
          <w:szCs w:val="22"/>
        </w:rPr>
        <w:pict w14:anchorId="63E40A3A">
          <v:rect id="_x0000_i1045" style="width:0;height:1.5pt" o:hralign="center" o:hrstd="t" o:hr="t" fillcolor="#a0a0a0" stroked="f"/>
        </w:pict>
      </w:r>
    </w:p>
    <w:p w14:paraId="3C0522B1" w14:textId="77777777" w:rsidR="00D4593A" w:rsidRPr="00D4593A" w:rsidRDefault="00D4593A" w:rsidP="00D4593A">
      <w:pPr>
        <w:rPr>
          <w:sz w:val="22"/>
          <w:szCs w:val="22"/>
        </w:rPr>
      </w:pPr>
      <w:r w:rsidRPr="00D4593A">
        <w:rPr>
          <w:b/>
          <w:bCs/>
          <w:sz w:val="22"/>
          <w:szCs w:val="22"/>
        </w:rPr>
        <w:t>Q: Which existing on-call contracts will this OSA on-call replace?</w:t>
      </w:r>
      <w:r w:rsidRPr="00D4593A">
        <w:rPr>
          <w:sz w:val="22"/>
          <w:szCs w:val="22"/>
        </w:rPr>
        <w:br/>
      </w:r>
      <w:r w:rsidRPr="00D4593A">
        <w:rPr>
          <w:b/>
          <w:bCs/>
          <w:sz w:val="22"/>
          <w:szCs w:val="22"/>
        </w:rPr>
        <w:t>A:</w:t>
      </w:r>
      <w:r w:rsidRPr="00D4593A">
        <w:rPr>
          <w:sz w:val="22"/>
          <w:szCs w:val="22"/>
        </w:rPr>
        <w:t xml:space="preserve"> This on-call contract will replace both the Strategic General Services On-Call and the Strategic Initiatives and Program Support On-Call contracts.</w:t>
      </w:r>
    </w:p>
    <w:p w14:paraId="2C10ADB4" w14:textId="77777777" w:rsidR="00D4593A" w:rsidRPr="00D4593A" w:rsidRDefault="00F560A8" w:rsidP="00D4593A">
      <w:pPr>
        <w:rPr>
          <w:sz w:val="22"/>
          <w:szCs w:val="22"/>
        </w:rPr>
      </w:pPr>
      <w:r>
        <w:rPr>
          <w:sz w:val="22"/>
          <w:szCs w:val="22"/>
        </w:rPr>
        <w:pict w14:anchorId="3E6934A1">
          <v:rect id="_x0000_i1046" style="width:0;height:1.5pt" o:hralign="center" o:hrstd="t" o:hr="t" fillcolor="#a0a0a0" stroked="f"/>
        </w:pict>
      </w:r>
    </w:p>
    <w:p w14:paraId="16E49E39" w14:textId="77777777" w:rsidR="00D4593A" w:rsidRPr="00D4593A" w:rsidRDefault="00D4593A" w:rsidP="00D4593A">
      <w:pPr>
        <w:rPr>
          <w:sz w:val="22"/>
          <w:szCs w:val="22"/>
        </w:rPr>
      </w:pPr>
      <w:r w:rsidRPr="00D4593A">
        <w:rPr>
          <w:b/>
          <w:bCs/>
          <w:sz w:val="22"/>
          <w:szCs w:val="22"/>
        </w:rPr>
        <w:t>Q: Can a small business with expertise in only one service area participate?</w:t>
      </w:r>
      <w:r w:rsidRPr="00D4593A">
        <w:rPr>
          <w:sz w:val="22"/>
          <w:szCs w:val="22"/>
        </w:rPr>
        <w:br/>
      </w:r>
      <w:r w:rsidRPr="00D4593A">
        <w:rPr>
          <w:b/>
          <w:bCs/>
          <w:sz w:val="22"/>
          <w:szCs w:val="22"/>
        </w:rPr>
        <w:t>A:</w:t>
      </w:r>
      <w:r w:rsidRPr="00D4593A">
        <w:rPr>
          <w:sz w:val="22"/>
          <w:szCs w:val="22"/>
        </w:rPr>
        <w:t xml:space="preserve"> Yes, provided the firm joins a team that collectively covers all required discipline codes and service areas.</w:t>
      </w:r>
    </w:p>
    <w:p w14:paraId="5B969D4A" w14:textId="77777777" w:rsidR="00D4593A" w:rsidRPr="00D4593A" w:rsidRDefault="00F560A8" w:rsidP="00D4593A">
      <w:pPr>
        <w:rPr>
          <w:sz w:val="22"/>
          <w:szCs w:val="22"/>
        </w:rPr>
      </w:pPr>
      <w:r>
        <w:rPr>
          <w:sz w:val="22"/>
          <w:szCs w:val="22"/>
        </w:rPr>
        <w:pict w14:anchorId="6514CAFE">
          <v:rect id="_x0000_i1047" style="width:0;height:1.5pt" o:hralign="center" o:hrstd="t" o:hr="t" fillcolor="#a0a0a0" stroked="f"/>
        </w:pict>
      </w:r>
    </w:p>
    <w:p w14:paraId="3C1CFCA5" w14:textId="77777777" w:rsidR="00D4593A" w:rsidRPr="00D4593A" w:rsidRDefault="00D4593A" w:rsidP="00D4593A">
      <w:pPr>
        <w:rPr>
          <w:sz w:val="22"/>
          <w:szCs w:val="22"/>
        </w:rPr>
      </w:pPr>
      <w:r w:rsidRPr="00D4593A">
        <w:rPr>
          <w:b/>
          <w:bCs/>
          <w:sz w:val="22"/>
          <w:szCs w:val="22"/>
        </w:rPr>
        <w:t>Q: If multiple teams are selected, how will task orders be assigned?</w:t>
      </w:r>
      <w:r w:rsidRPr="00D4593A">
        <w:rPr>
          <w:sz w:val="22"/>
          <w:szCs w:val="22"/>
        </w:rPr>
        <w:br/>
      </w:r>
      <w:r w:rsidRPr="00D4593A">
        <w:rPr>
          <w:b/>
          <w:bCs/>
          <w:sz w:val="22"/>
          <w:szCs w:val="22"/>
        </w:rPr>
        <w:t>A:</w:t>
      </w:r>
      <w:r w:rsidRPr="00D4593A">
        <w:rPr>
          <w:sz w:val="22"/>
          <w:szCs w:val="22"/>
        </w:rPr>
        <w:t xml:space="preserve"> Assignment methods will vary depending on project needs. Some task orders may be assigned directly from the approved consultant list, while others may involve requests for proposals or responses from a select group of qualified firms.</w:t>
      </w:r>
    </w:p>
    <w:p w14:paraId="3F151AD6" w14:textId="77777777" w:rsidR="00D4593A" w:rsidRPr="00D4593A" w:rsidRDefault="00F560A8" w:rsidP="00D4593A">
      <w:pPr>
        <w:rPr>
          <w:sz w:val="22"/>
          <w:szCs w:val="22"/>
        </w:rPr>
      </w:pPr>
      <w:r>
        <w:rPr>
          <w:sz w:val="22"/>
          <w:szCs w:val="22"/>
        </w:rPr>
        <w:pict w14:anchorId="69BC6F8D">
          <v:rect id="_x0000_i1048" style="width:0;height:1.5pt" o:hralign="center" o:hrstd="t" o:hr="t" fillcolor="#a0a0a0" stroked="f"/>
        </w:pict>
      </w:r>
    </w:p>
    <w:p w14:paraId="27B355DE" w14:textId="3821177E" w:rsidR="00D4593A" w:rsidRPr="00D4593A" w:rsidRDefault="00D4593A" w:rsidP="00D4593A">
      <w:pPr>
        <w:rPr>
          <w:sz w:val="22"/>
          <w:szCs w:val="22"/>
        </w:rPr>
      </w:pPr>
      <w:r w:rsidRPr="00D4593A">
        <w:rPr>
          <w:b/>
          <w:bCs/>
          <w:sz w:val="22"/>
          <w:szCs w:val="22"/>
        </w:rPr>
        <w:t>Q: For staff augmentation services, are personnel required to be embedded at NCDOT offices?</w:t>
      </w:r>
      <w:r>
        <w:br/>
      </w:r>
      <w:r w:rsidRPr="00D4593A">
        <w:rPr>
          <w:b/>
          <w:bCs/>
          <w:sz w:val="22"/>
          <w:szCs w:val="22"/>
        </w:rPr>
        <w:t>A:</w:t>
      </w:r>
      <w:r w:rsidRPr="00D4593A">
        <w:rPr>
          <w:sz w:val="22"/>
          <w:szCs w:val="22"/>
        </w:rPr>
        <w:t xml:space="preserve"> Requirements will depend on the specific project. Staff augmentation services may include a combination of embedded and remote personnel. Some staff may work on-site at NCDOT offices, while others may perform their work remotely based on project needs</w:t>
      </w:r>
    </w:p>
    <w:p w14:paraId="25F1DC20" w14:textId="77777777" w:rsidR="00D4593A" w:rsidRPr="00D4593A" w:rsidRDefault="00F560A8" w:rsidP="00D4593A">
      <w:pPr>
        <w:rPr>
          <w:sz w:val="22"/>
          <w:szCs w:val="22"/>
        </w:rPr>
      </w:pPr>
      <w:r>
        <w:rPr>
          <w:sz w:val="22"/>
          <w:szCs w:val="22"/>
        </w:rPr>
        <w:pict w14:anchorId="7D106908">
          <v:rect id="_x0000_i1049" style="width:0;height:1.5pt" o:hralign="center" o:hrstd="t" o:hr="t" fillcolor="#a0a0a0" stroked="f"/>
        </w:pict>
      </w:r>
    </w:p>
    <w:p w14:paraId="7ED40155" w14:textId="4E489D40" w:rsidR="00D4593A" w:rsidRPr="00D4593A" w:rsidRDefault="00D4593A" w:rsidP="00D4593A">
      <w:pPr>
        <w:rPr>
          <w:sz w:val="22"/>
          <w:szCs w:val="22"/>
        </w:rPr>
      </w:pPr>
      <w:r w:rsidRPr="00D4593A">
        <w:rPr>
          <w:b/>
          <w:bCs/>
          <w:sz w:val="22"/>
          <w:szCs w:val="22"/>
        </w:rPr>
        <w:t>Q: Is embedded staff required for Discipline Code 219?</w:t>
      </w:r>
      <w:r>
        <w:br/>
      </w:r>
      <w:r w:rsidRPr="00D4593A">
        <w:rPr>
          <w:b/>
          <w:bCs/>
          <w:sz w:val="22"/>
          <w:szCs w:val="22"/>
        </w:rPr>
        <w:t>A:</w:t>
      </w:r>
      <w:r w:rsidRPr="00D4593A">
        <w:rPr>
          <w:sz w:val="22"/>
          <w:szCs w:val="22"/>
        </w:rPr>
        <w:t xml:space="preserve"> No. Discipline Code 219 does not necessarily require embedded staff.</w:t>
      </w:r>
    </w:p>
    <w:p w14:paraId="26441896" w14:textId="77777777" w:rsidR="00D4593A" w:rsidRPr="00D4593A" w:rsidRDefault="00F560A8" w:rsidP="00D4593A">
      <w:pPr>
        <w:rPr>
          <w:sz w:val="22"/>
          <w:szCs w:val="22"/>
        </w:rPr>
      </w:pPr>
      <w:r>
        <w:rPr>
          <w:sz w:val="22"/>
          <w:szCs w:val="22"/>
        </w:rPr>
        <w:pict w14:anchorId="3238903A">
          <v:rect id="_x0000_i1050" style="width:0;height:1.5pt" o:hralign="center" o:hrstd="t" o:hr="t" fillcolor="#a0a0a0" stroked="f"/>
        </w:pict>
      </w:r>
    </w:p>
    <w:p w14:paraId="1D6FEBF7" w14:textId="77777777" w:rsidR="00D4593A" w:rsidRPr="00D4593A" w:rsidRDefault="00D4593A" w:rsidP="00D4593A">
      <w:pPr>
        <w:rPr>
          <w:sz w:val="22"/>
          <w:szCs w:val="22"/>
        </w:rPr>
      </w:pPr>
      <w:r w:rsidRPr="00D4593A">
        <w:rPr>
          <w:b/>
          <w:bCs/>
          <w:sz w:val="22"/>
          <w:szCs w:val="22"/>
        </w:rPr>
        <w:t>Q: Will there be a Disadvantaged Business Enterprise (DBE) goal for this contract?</w:t>
      </w:r>
      <w:r w:rsidRPr="00D4593A">
        <w:rPr>
          <w:sz w:val="22"/>
          <w:szCs w:val="22"/>
        </w:rPr>
        <w:br/>
      </w:r>
      <w:r w:rsidRPr="00D4593A">
        <w:rPr>
          <w:b/>
          <w:bCs/>
          <w:sz w:val="22"/>
          <w:szCs w:val="22"/>
        </w:rPr>
        <w:t>A:</w:t>
      </w:r>
      <w:r w:rsidRPr="00D4593A">
        <w:rPr>
          <w:sz w:val="22"/>
          <w:szCs w:val="22"/>
        </w:rPr>
        <w:t xml:space="preserve"> No. There is not a DBE goal associated with this Limited Services Contract (LSC).</w:t>
      </w:r>
    </w:p>
    <w:p w14:paraId="69BC226B" w14:textId="77777777" w:rsidR="00D4593A" w:rsidRPr="00D4593A" w:rsidRDefault="00F560A8" w:rsidP="00D4593A">
      <w:pPr>
        <w:rPr>
          <w:sz w:val="22"/>
          <w:szCs w:val="22"/>
        </w:rPr>
      </w:pPr>
      <w:r>
        <w:rPr>
          <w:sz w:val="22"/>
          <w:szCs w:val="22"/>
        </w:rPr>
        <w:pict w14:anchorId="3F01CABA">
          <v:rect id="_x0000_i1051" style="width:0;height:1.5pt" o:hralign="center" o:hrstd="t" o:hr="t" fillcolor="#a0a0a0" stroked="f"/>
        </w:pict>
      </w:r>
    </w:p>
    <w:p w14:paraId="71814BD8" w14:textId="2A020E10" w:rsidR="00D4593A" w:rsidRPr="00D4593A" w:rsidRDefault="00D4593A" w:rsidP="00D4593A">
      <w:pPr>
        <w:rPr>
          <w:sz w:val="22"/>
          <w:szCs w:val="22"/>
        </w:rPr>
      </w:pPr>
      <w:r w:rsidRPr="00D4593A">
        <w:rPr>
          <w:b/>
          <w:bCs/>
          <w:sz w:val="22"/>
          <w:szCs w:val="22"/>
        </w:rPr>
        <w:t>Q: Can you provide additional information about the Consultant Rate System and the requirement to submit hourly rates and cost of capital?</w:t>
      </w:r>
      <w:r>
        <w:br/>
      </w:r>
      <w:r w:rsidRPr="00D4593A">
        <w:rPr>
          <w:b/>
          <w:bCs/>
          <w:sz w:val="22"/>
          <w:szCs w:val="22"/>
        </w:rPr>
        <w:t>A:</w:t>
      </w:r>
      <w:r w:rsidRPr="00D4593A">
        <w:rPr>
          <w:sz w:val="22"/>
          <w:szCs w:val="22"/>
        </w:rPr>
        <w:t xml:space="preserve"> Questions regarding the Consultant Rate System approval process, including specific documentation requirements for hourly rates and cost of capital, should be directed to the NCDOT Office of Inspector General, John Stroud, at </w:t>
      </w:r>
      <w:proofErr w:type="spellStart"/>
      <w:r w:rsidRPr="00D4593A">
        <w:rPr>
          <w:sz w:val="22"/>
          <w:szCs w:val="22"/>
        </w:rPr>
        <w:t>jestroud@ncdot</w:t>
      </w:r>
      <w:proofErr w:type="spellEnd"/>
      <w:r w:rsidRPr="00D4593A">
        <w:rPr>
          <w:sz w:val="22"/>
          <w:szCs w:val="22"/>
        </w:rPr>
        <w:t>.</w:t>
      </w:r>
    </w:p>
    <w:p w14:paraId="084789AB" w14:textId="77777777" w:rsidR="00D4593A" w:rsidRPr="00D4593A" w:rsidRDefault="00F560A8" w:rsidP="00D4593A">
      <w:pPr>
        <w:rPr>
          <w:sz w:val="22"/>
          <w:szCs w:val="22"/>
        </w:rPr>
      </w:pPr>
      <w:r>
        <w:rPr>
          <w:sz w:val="22"/>
          <w:szCs w:val="22"/>
        </w:rPr>
        <w:pict w14:anchorId="42CB0A40">
          <v:rect id="_x0000_i1052" style="width:0;height:1.5pt" o:hralign="center" o:hrstd="t" o:hr="t" fillcolor="#a0a0a0" stroked="f"/>
        </w:pict>
      </w:r>
    </w:p>
    <w:p w14:paraId="3B7923B0" w14:textId="25293F19" w:rsidR="00D4593A" w:rsidRPr="00D4593A" w:rsidRDefault="00D4593A" w:rsidP="00D4593A">
      <w:pPr>
        <w:rPr>
          <w:sz w:val="22"/>
          <w:szCs w:val="22"/>
        </w:rPr>
      </w:pPr>
      <w:r w:rsidRPr="00D4593A">
        <w:rPr>
          <w:b/>
          <w:bCs/>
          <w:sz w:val="22"/>
          <w:szCs w:val="22"/>
        </w:rPr>
        <w:t>Q: If a firm already has approved consultant rates, must they be resubmitted for the new LSC, or do those rates carry over?</w:t>
      </w:r>
      <w:r>
        <w:br/>
      </w:r>
      <w:r w:rsidRPr="0013440F">
        <w:rPr>
          <w:b/>
          <w:sz w:val="22"/>
          <w:szCs w:val="22"/>
        </w:rPr>
        <w:t>A:</w:t>
      </w:r>
      <w:r w:rsidRPr="0013440F">
        <w:rPr>
          <w:sz w:val="22"/>
          <w:szCs w:val="22"/>
        </w:rPr>
        <w:t xml:space="preserve"> </w:t>
      </w:r>
      <w:r w:rsidR="0013440F" w:rsidRPr="0013440F">
        <w:rPr>
          <w:sz w:val="22"/>
          <w:szCs w:val="22"/>
        </w:rPr>
        <w:t>If the team’s rates are already approved, no further action is needed.</w:t>
      </w:r>
    </w:p>
    <w:p w14:paraId="1AFEF550" w14:textId="57ABFAFD" w:rsidR="00D4593A" w:rsidRPr="00D4593A" w:rsidRDefault="00D4593A" w:rsidP="00D4593A">
      <w:pPr>
        <w:rPr>
          <w:b/>
          <w:bCs/>
          <w:sz w:val="20"/>
          <w:szCs w:val="20"/>
        </w:rPr>
      </w:pPr>
    </w:p>
    <w:p w14:paraId="140B9279" w14:textId="77777777" w:rsidR="00D4593A" w:rsidRPr="00D4593A" w:rsidRDefault="00D4593A" w:rsidP="00D4593A"/>
    <w:p w14:paraId="53000D91" w14:textId="77777777" w:rsidR="00D4593A" w:rsidRDefault="00D4593A"/>
    <w:sectPr w:rsidR="00D459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D3212"/>
    <w:multiLevelType w:val="multilevel"/>
    <w:tmpl w:val="3A24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14014D"/>
    <w:multiLevelType w:val="multilevel"/>
    <w:tmpl w:val="4C140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7346293">
    <w:abstractNumId w:val="0"/>
  </w:num>
  <w:num w:numId="2" w16cid:durableId="1809273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93A"/>
    <w:rsid w:val="00064C91"/>
    <w:rsid w:val="00082D58"/>
    <w:rsid w:val="0013440F"/>
    <w:rsid w:val="00155070"/>
    <w:rsid w:val="00183BD7"/>
    <w:rsid w:val="001848A5"/>
    <w:rsid w:val="001B77C9"/>
    <w:rsid w:val="001E0B42"/>
    <w:rsid w:val="001F524C"/>
    <w:rsid w:val="0025222F"/>
    <w:rsid w:val="00271B77"/>
    <w:rsid w:val="002E5C76"/>
    <w:rsid w:val="003E45A8"/>
    <w:rsid w:val="004268B0"/>
    <w:rsid w:val="00446887"/>
    <w:rsid w:val="004F57F6"/>
    <w:rsid w:val="00527C4D"/>
    <w:rsid w:val="005D26ED"/>
    <w:rsid w:val="005D7364"/>
    <w:rsid w:val="00612A30"/>
    <w:rsid w:val="00650A31"/>
    <w:rsid w:val="006F4D92"/>
    <w:rsid w:val="00714E5C"/>
    <w:rsid w:val="00746267"/>
    <w:rsid w:val="007C7858"/>
    <w:rsid w:val="007E5DEF"/>
    <w:rsid w:val="00812849"/>
    <w:rsid w:val="00885AFA"/>
    <w:rsid w:val="00892751"/>
    <w:rsid w:val="008A5279"/>
    <w:rsid w:val="008C25F9"/>
    <w:rsid w:val="008E61AA"/>
    <w:rsid w:val="008F3899"/>
    <w:rsid w:val="009971D8"/>
    <w:rsid w:val="00A15586"/>
    <w:rsid w:val="00A2317B"/>
    <w:rsid w:val="00A421F1"/>
    <w:rsid w:val="00AA050D"/>
    <w:rsid w:val="00AE4A69"/>
    <w:rsid w:val="00AF31C3"/>
    <w:rsid w:val="00B048FD"/>
    <w:rsid w:val="00B25BBF"/>
    <w:rsid w:val="00B2753F"/>
    <w:rsid w:val="00CE7E10"/>
    <w:rsid w:val="00D4593A"/>
    <w:rsid w:val="00D86518"/>
    <w:rsid w:val="00DA0C2C"/>
    <w:rsid w:val="00DA5D15"/>
    <w:rsid w:val="00DE6E3F"/>
    <w:rsid w:val="00E91C4C"/>
    <w:rsid w:val="00E93BC6"/>
    <w:rsid w:val="00F11315"/>
    <w:rsid w:val="00F560A8"/>
    <w:rsid w:val="00F62928"/>
    <w:rsid w:val="01900A77"/>
    <w:rsid w:val="18B20D28"/>
    <w:rsid w:val="1B0978B0"/>
    <w:rsid w:val="21C92314"/>
    <w:rsid w:val="3278EACF"/>
    <w:rsid w:val="3F118974"/>
    <w:rsid w:val="465B808A"/>
    <w:rsid w:val="5FF98B28"/>
    <w:rsid w:val="6513089B"/>
    <w:rsid w:val="6918412C"/>
    <w:rsid w:val="774D8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188E"/>
  <w15:chartTrackingRefBased/>
  <w15:docId w15:val="{16FA2A2B-B9DE-4802-80C9-614948614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9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59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59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59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59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59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5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5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5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9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59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59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59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59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59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59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59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593A"/>
    <w:rPr>
      <w:rFonts w:eastAsiaTheme="majorEastAsia" w:cstheme="majorBidi"/>
      <w:color w:val="272727" w:themeColor="text1" w:themeTint="D8"/>
    </w:rPr>
  </w:style>
  <w:style w:type="paragraph" w:styleId="Title">
    <w:name w:val="Title"/>
    <w:basedOn w:val="Normal"/>
    <w:next w:val="Normal"/>
    <w:link w:val="TitleChar"/>
    <w:uiPriority w:val="10"/>
    <w:qFormat/>
    <w:rsid w:val="00D459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9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9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9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593A"/>
    <w:pPr>
      <w:spacing w:before="160"/>
      <w:jc w:val="center"/>
    </w:pPr>
    <w:rPr>
      <w:i/>
      <w:iCs/>
      <w:color w:val="404040" w:themeColor="text1" w:themeTint="BF"/>
    </w:rPr>
  </w:style>
  <w:style w:type="character" w:customStyle="1" w:styleId="QuoteChar">
    <w:name w:val="Quote Char"/>
    <w:basedOn w:val="DefaultParagraphFont"/>
    <w:link w:val="Quote"/>
    <w:uiPriority w:val="29"/>
    <w:rsid w:val="00D4593A"/>
    <w:rPr>
      <w:i/>
      <w:iCs/>
      <w:color w:val="404040" w:themeColor="text1" w:themeTint="BF"/>
    </w:rPr>
  </w:style>
  <w:style w:type="paragraph" w:styleId="ListParagraph">
    <w:name w:val="List Paragraph"/>
    <w:basedOn w:val="Normal"/>
    <w:uiPriority w:val="34"/>
    <w:qFormat/>
    <w:rsid w:val="00D4593A"/>
    <w:pPr>
      <w:ind w:left="720"/>
      <w:contextualSpacing/>
    </w:pPr>
  </w:style>
  <w:style w:type="character" w:styleId="IntenseEmphasis">
    <w:name w:val="Intense Emphasis"/>
    <w:basedOn w:val="DefaultParagraphFont"/>
    <w:uiPriority w:val="21"/>
    <w:qFormat/>
    <w:rsid w:val="00D4593A"/>
    <w:rPr>
      <w:i/>
      <w:iCs/>
      <w:color w:val="0F4761" w:themeColor="accent1" w:themeShade="BF"/>
    </w:rPr>
  </w:style>
  <w:style w:type="paragraph" w:styleId="IntenseQuote">
    <w:name w:val="Intense Quote"/>
    <w:basedOn w:val="Normal"/>
    <w:next w:val="Normal"/>
    <w:link w:val="IntenseQuoteChar"/>
    <w:uiPriority w:val="30"/>
    <w:qFormat/>
    <w:rsid w:val="00D459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593A"/>
    <w:rPr>
      <w:i/>
      <w:iCs/>
      <w:color w:val="0F4761" w:themeColor="accent1" w:themeShade="BF"/>
    </w:rPr>
  </w:style>
  <w:style w:type="character" w:styleId="IntenseReference">
    <w:name w:val="Intense Reference"/>
    <w:basedOn w:val="DefaultParagraphFont"/>
    <w:uiPriority w:val="32"/>
    <w:qFormat/>
    <w:rsid w:val="00D459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9F529EF18D9E4BA5B23B1B581E6EA9" ma:contentTypeVersion="2" ma:contentTypeDescription="Create a new document." ma:contentTypeScope="" ma:versionID="9cd707205c086095eac695e1868d037d">
  <xsd:schema xmlns:xsd="http://www.w3.org/2001/XMLSchema" xmlns:xs="http://www.w3.org/2001/XMLSchema" xmlns:p="http://schemas.microsoft.com/office/2006/metadata/properties" xmlns:ns1="http://schemas.microsoft.com/sharepoint/v3" xmlns:ns2="16f00c2e-ac5c-418b-9f13-a0771dbd417d" targetNamespace="http://schemas.microsoft.com/office/2006/metadata/properties" ma:root="true" ma:fieldsID="b9cca29dffe8bb2f02f3ba4f3cdf363d" ns1:_="" ns2:_="">
    <xsd:import namespace="http://schemas.microsoft.com/sharepoint/v3"/>
    <xsd:import namespace="16f00c2e-ac5c-418b-9f13-a0771dbd417d"/>
    <xsd:element name="properties">
      <xsd:complexType>
        <xsd:sequence>
          <xsd:element name="documentManagement">
            <xsd:complexType>
              <xsd:all>
                <xsd:element ref="ns2:_dlc_DocId" minOccurs="0"/>
                <xsd:element ref="ns2:_dlc_DocIdUrl" minOccurs="0"/>
                <xsd:element ref="ns2:_dlc_DocIdPersistId" minOccurs="0"/>
                <xsd:element ref="ns1:URL"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11"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PublishingStartDate" ma:index="12"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3"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PublishingExpirationDate xmlns="http://schemas.microsoft.com/sharepoint/v3" xsi:nil="true"/>
    <PublishingStartDate xmlns="http://schemas.microsoft.com/sharepoint/v3" xsi:nil="true"/>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17A05610-F3F1-46CC-9BD9-1B0A3C0ABECD}">
  <ds:schemaRefs>
    <ds:schemaRef ds:uri="http://schemas.microsoft.com/sharepoint/v3/contenttype/forms"/>
  </ds:schemaRefs>
</ds:datastoreItem>
</file>

<file path=customXml/itemProps2.xml><?xml version="1.0" encoding="utf-8"?>
<ds:datastoreItem xmlns:ds="http://schemas.openxmlformats.org/officeDocument/2006/customXml" ds:itemID="{75C74ECE-F4B1-4D31-ADCF-C0F31E7E1B5D}"/>
</file>

<file path=customXml/itemProps3.xml><?xml version="1.0" encoding="utf-8"?>
<ds:datastoreItem xmlns:ds="http://schemas.openxmlformats.org/officeDocument/2006/customXml" ds:itemID="{3ED778CF-876E-443B-B48D-D06EF18B55AA}">
  <ds:schemaRefs>
    <ds:schemaRef ds:uri="http://schemas.microsoft.com/office/2006/metadata/properties"/>
    <ds:schemaRef ds:uri="http://schemas.microsoft.com/office/infopath/2007/PartnerControls"/>
    <ds:schemaRef ds:uri="db1170db-7095-49e9-81ac-9b3ccf60ec0e"/>
  </ds:schemaRefs>
</ds:datastoreItem>
</file>

<file path=customXml/itemProps4.xml><?xml version="1.0" encoding="utf-8"?>
<ds:datastoreItem xmlns:ds="http://schemas.openxmlformats.org/officeDocument/2006/customXml" ds:itemID="{6EC60B3C-A00A-4D24-A3B6-E79258B3ADE5}"/>
</file>

<file path=docProps/app.xml><?xml version="1.0" encoding="utf-8"?>
<Properties xmlns="http://schemas.openxmlformats.org/officeDocument/2006/extended-properties" xmlns:vt="http://schemas.openxmlformats.org/officeDocument/2006/docPropsVTypes">
  <Template>Normal.dotm</Template>
  <TotalTime>12</TotalTime>
  <Pages>1</Pages>
  <Words>1109</Words>
  <Characters>6325</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Montague, Skylar D</dc:creator>
  <cp:keywords/>
  <dc:description/>
  <cp:lastModifiedBy/>
  <cp:revision>28</cp:revision>
  <dcterms:created xsi:type="dcterms:W3CDTF">2026-09-15T23:24:00Z</dcterms:created>
  <dcterms:modified xsi:type="dcterms:W3CDTF">2026-09-16T14:58:00Z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0x010100AD9F529EF18D9E4BA5B23B1B581E6EA9</vt:lpwstr>
  </property>
  <property fmtid="{D5CDD505-2E9C-101B-9397-08002B2CF9AE}" pid="3" name="Order">
    <vt:r8>300</vt:r8>
  </property>
</Properties>
</file>