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06" w:rsidRPr="00157106" w:rsidRDefault="00157106" w:rsidP="00A112A4">
      <w:pPr>
        <w:tabs>
          <w:tab w:val="left" w:pos="720"/>
        </w:tabs>
        <w:suppressAutoHyphens/>
        <w:rPr>
          <w:rFonts w:ascii="Times New Roman" w:hAnsi="Times New Roman"/>
          <w:b/>
          <w:sz w:val="24"/>
          <w:szCs w:val="24"/>
        </w:rPr>
      </w:pPr>
    </w:p>
    <w:p w:rsidR="00157106" w:rsidRDefault="00157106" w:rsidP="00157106">
      <w:pPr>
        <w:tabs>
          <w:tab w:val="left" w:pos="720"/>
        </w:tabs>
        <w:suppressAutoHyphens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 w:rsidRPr="00157106">
        <w:rPr>
          <w:rFonts w:ascii="Times New Roman" w:hAnsi="Times New Roman"/>
          <w:b/>
          <w:sz w:val="24"/>
          <w:szCs w:val="24"/>
          <w:u w:val="single"/>
        </w:rPr>
        <w:t>MOVABLE CONCRETE BARRIER</w:t>
      </w:r>
      <w:r w:rsidR="00940098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157106" w:rsidRPr="00157106" w:rsidRDefault="00157106" w:rsidP="00157106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16"/>
          <w:szCs w:val="16"/>
        </w:rPr>
      </w:pPr>
      <w:r w:rsidRPr="00157106">
        <w:rPr>
          <w:rFonts w:ascii="Times New Roman" w:hAnsi="Times New Roman"/>
          <w:sz w:val="16"/>
          <w:szCs w:val="16"/>
        </w:rPr>
        <w:t>(02/06/2013)</w:t>
      </w:r>
    </w:p>
    <w:p w:rsidR="00157106" w:rsidRPr="00157106" w:rsidRDefault="00157106" w:rsidP="00A112A4">
      <w:pPr>
        <w:tabs>
          <w:tab w:val="left" w:pos="720"/>
        </w:tabs>
        <w:suppressAutoHyphens/>
        <w:rPr>
          <w:rFonts w:ascii="Times New Roman" w:hAnsi="Times New Roman"/>
          <w:b/>
          <w:sz w:val="24"/>
          <w:szCs w:val="24"/>
        </w:rPr>
      </w:pPr>
    </w:p>
    <w:p w:rsidR="00157106" w:rsidRPr="00157106" w:rsidRDefault="00157106" w:rsidP="00157106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Description</w:t>
      </w:r>
    </w:p>
    <w:p w:rsidR="00157106" w:rsidRPr="00157106" w:rsidRDefault="00157106" w:rsidP="00157106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</w:p>
    <w:p w:rsidR="00157106" w:rsidRPr="00157106" w:rsidRDefault="00157106" w:rsidP="00157106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157106">
        <w:rPr>
          <w:rFonts w:ascii="Times New Roman" w:hAnsi="Times New Roman"/>
          <w:sz w:val="24"/>
          <w:szCs w:val="24"/>
        </w:rPr>
        <w:t xml:space="preserve">Furnish, install, secure, maintain, remove and reset Movable Concrete Barrier in accordance with the plans and specifications. </w:t>
      </w:r>
    </w:p>
    <w:p w:rsidR="00157106" w:rsidRPr="00157106" w:rsidRDefault="00157106" w:rsidP="00157106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</w:p>
    <w:p w:rsidR="00157106" w:rsidRPr="00157106" w:rsidRDefault="00157106" w:rsidP="00157106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Materials</w:t>
      </w:r>
    </w:p>
    <w:p w:rsidR="00157106" w:rsidRPr="00157106" w:rsidRDefault="00157106" w:rsidP="00157106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</w:p>
    <w:p w:rsidR="00157106" w:rsidRPr="00157106" w:rsidRDefault="00157106" w:rsidP="00157106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157106">
        <w:rPr>
          <w:rFonts w:ascii="Times New Roman" w:hAnsi="Times New Roman"/>
          <w:sz w:val="24"/>
          <w:szCs w:val="24"/>
        </w:rPr>
        <w:t xml:space="preserve">(A)  General:  </w:t>
      </w:r>
    </w:p>
    <w:p w:rsidR="00157106" w:rsidRPr="00157106" w:rsidRDefault="00157106" w:rsidP="00157106">
      <w:pPr>
        <w:tabs>
          <w:tab w:val="left" w:pos="720"/>
        </w:tabs>
        <w:suppressAutoHyphens/>
        <w:ind w:firstLine="270"/>
        <w:rPr>
          <w:rFonts w:ascii="Times New Roman" w:hAnsi="Times New Roman"/>
          <w:sz w:val="24"/>
          <w:szCs w:val="24"/>
        </w:rPr>
      </w:pPr>
    </w:p>
    <w:p w:rsidR="00157106" w:rsidRPr="00157106" w:rsidRDefault="00157106" w:rsidP="00157106">
      <w:pPr>
        <w:tabs>
          <w:tab w:val="left" w:pos="720"/>
        </w:tabs>
        <w:suppressAutoHyphens/>
        <w:ind w:left="720"/>
        <w:rPr>
          <w:rFonts w:ascii="Times New Roman" w:hAnsi="Times New Roman"/>
          <w:sz w:val="24"/>
          <w:szCs w:val="24"/>
        </w:rPr>
      </w:pPr>
      <w:r w:rsidRPr="00157106">
        <w:rPr>
          <w:rFonts w:ascii="Times New Roman" w:hAnsi="Times New Roman"/>
          <w:sz w:val="24"/>
          <w:szCs w:val="24"/>
        </w:rPr>
        <w:t xml:space="preserve">Provide Movable Concrete Barrier that meets the requirements of Section </w:t>
      </w:r>
      <w:r w:rsidR="001E0EAF">
        <w:rPr>
          <w:rFonts w:ascii="Times New Roman" w:hAnsi="Times New Roman"/>
          <w:sz w:val="24"/>
          <w:szCs w:val="24"/>
        </w:rPr>
        <w:t>854 and Section 1077 of the 2012</w:t>
      </w:r>
      <w:r w:rsidRPr="00157106">
        <w:rPr>
          <w:rFonts w:ascii="Times New Roman" w:hAnsi="Times New Roman"/>
          <w:sz w:val="24"/>
          <w:szCs w:val="24"/>
        </w:rPr>
        <w:t xml:space="preserve"> Standard Specifications, and meets or exceeds the requirements of NCHRP 350 Test Level II for work zones which have a p</w:t>
      </w:r>
      <w:r w:rsidR="00307268">
        <w:rPr>
          <w:rFonts w:ascii="Times New Roman" w:hAnsi="Times New Roman"/>
          <w:sz w:val="24"/>
          <w:szCs w:val="24"/>
        </w:rPr>
        <w:t xml:space="preserve">osted speed limit of 45 mph </w:t>
      </w:r>
      <w:r w:rsidRPr="00157106">
        <w:rPr>
          <w:rFonts w:ascii="Times New Roman" w:hAnsi="Times New Roman"/>
          <w:sz w:val="24"/>
          <w:szCs w:val="24"/>
        </w:rPr>
        <w:t xml:space="preserve">or less; and/or meets or exceeds the requirements of NCHRP 350 Test Level III for work zones which have a posted </w:t>
      </w:r>
      <w:r w:rsidR="00307268">
        <w:rPr>
          <w:rFonts w:ascii="Times New Roman" w:hAnsi="Times New Roman"/>
          <w:sz w:val="24"/>
          <w:szCs w:val="24"/>
        </w:rPr>
        <w:t xml:space="preserve">speed limit of 50 mph </w:t>
      </w:r>
      <w:r w:rsidRPr="00157106">
        <w:rPr>
          <w:rFonts w:ascii="Times New Roman" w:hAnsi="Times New Roman"/>
          <w:sz w:val="24"/>
          <w:szCs w:val="24"/>
        </w:rPr>
        <w:t xml:space="preserve">or greater.  </w:t>
      </w:r>
    </w:p>
    <w:p w:rsidR="00157106" w:rsidRPr="00157106" w:rsidRDefault="00157106" w:rsidP="00157106">
      <w:pPr>
        <w:tabs>
          <w:tab w:val="left" w:pos="720"/>
        </w:tabs>
        <w:suppressAutoHyphens/>
        <w:ind w:firstLine="270"/>
        <w:rPr>
          <w:rFonts w:ascii="Times New Roman" w:hAnsi="Times New Roman"/>
          <w:sz w:val="24"/>
          <w:szCs w:val="24"/>
        </w:rPr>
      </w:pPr>
    </w:p>
    <w:p w:rsidR="00157106" w:rsidRPr="00157106" w:rsidRDefault="00157106" w:rsidP="00157106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157106">
        <w:rPr>
          <w:rFonts w:ascii="Times New Roman" w:hAnsi="Times New Roman"/>
          <w:sz w:val="24"/>
          <w:szCs w:val="24"/>
        </w:rPr>
        <w:t>(B)  Material Qualifications</w:t>
      </w:r>
    </w:p>
    <w:p w:rsidR="00157106" w:rsidRPr="00157106" w:rsidRDefault="00157106" w:rsidP="00157106">
      <w:pPr>
        <w:tabs>
          <w:tab w:val="left" w:pos="720"/>
        </w:tabs>
        <w:suppressAutoHyphens/>
        <w:ind w:firstLine="270"/>
        <w:rPr>
          <w:rFonts w:ascii="Times New Roman" w:hAnsi="Times New Roman"/>
          <w:sz w:val="24"/>
          <w:szCs w:val="24"/>
        </w:rPr>
      </w:pPr>
    </w:p>
    <w:p w:rsidR="00157106" w:rsidRPr="00157106" w:rsidRDefault="00157106" w:rsidP="00157106">
      <w:pPr>
        <w:tabs>
          <w:tab w:val="left" w:pos="720"/>
        </w:tabs>
        <w:suppressAutoHyphens/>
        <w:ind w:left="720"/>
        <w:rPr>
          <w:rFonts w:ascii="Times New Roman" w:hAnsi="Times New Roman"/>
          <w:sz w:val="24"/>
          <w:szCs w:val="24"/>
        </w:rPr>
      </w:pPr>
      <w:r w:rsidRPr="00157106">
        <w:rPr>
          <w:rFonts w:ascii="Times New Roman" w:hAnsi="Times New Roman"/>
          <w:sz w:val="24"/>
          <w:szCs w:val="24"/>
        </w:rPr>
        <w:t>Use Movable Concrete Barrier which is on the North Carolina Department of Transportation’s Approved Products List or is Traffic-qualified by the Work Zone Traffic Control Section.  For more information on the Traffic-qualification process, contact the Work Zone Traffic Control Section at 750 N. Greenfield Parkway, Garner, NC 27529, (919)773-2800.</w:t>
      </w:r>
    </w:p>
    <w:p w:rsidR="00157106" w:rsidRPr="00157106" w:rsidRDefault="00157106" w:rsidP="00157106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</w:p>
    <w:p w:rsidR="00157106" w:rsidRPr="00157106" w:rsidRDefault="00157106" w:rsidP="00157106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157106">
        <w:rPr>
          <w:rFonts w:ascii="Times New Roman" w:hAnsi="Times New Roman"/>
          <w:sz w:val="24"/>
          <w:szCs w:val="24"/>
        </w:rPr>
        <w:t>(C) Historical Performance</w:t>
      </w:r>
    </w:p>
    <w:p w:rsidR="00157106" w:rsidRPr="00157106" w:rsidRDefault="00157106" w:rsidP="00157106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</w:p>
    <w:p w:rsidR="00157106" w:rsidRDefault="00157106" w:rsidP="00157106">
      <w:pPr>
        <w:pStyle w:val="BodyTextIndent"/>
        <w:ind w:left="720" w:firstLine="0"/>
        <w:rPr>
          <w:rFonts w:ascii="Times New Roman" w:hAnsi="Times New Roman"/>
          <w:sz w:val="24"/>
          <w:szCs w:val="24"/>
        </w:rPr>
      </w:pPr>
      <w:r w:rsidRPr="00157106">
        <w:rPr>
          <w:rFonts w:ascii="Times New Roman" w:hAnsi="Times New Roman"/>
          <w:sz w:val="24"/>
          <w:szCs w:val="24"/>
        </w:rPr>
        <w:t>Historical performance of the Movable Concrete Barrier will be used in determining future use of the material by the NCDOT, even if the Movable Concrete Barrier has been traffic-qualified.  Poor past or poor current performance of Movable Concrete Barrier at any site, whether or not related to a specific contract may be grounds for non-acceptance of a product on any project under contract.</w:t>
      </w:r>
    </w:p>
    <w:p w:rsidR="00157106" w:rsidRPr="00157106" w:rsidRDefault="00157106" w:rsidP="00157106">
      <w:pPr>
        <w:pStyle w:val="BodyTextIndent"/>
        <w:ind w:left="270" w:firstLine="0"/>
        <w:rPr>
          <w:rFonts w:ascii="Times New Roman" w:hAnsi="Times New Roman"/>
          <w:sz w:val="24"/>
          <w:szCs w:val="24"/>
        </w:rPr>
      </w:pPr>
    </w:p>
    <w:p w:rsidR="00157106" w:rsidRPr="00157106" w:rsidRDefault="00157106" w:rsidP="00157106">
      <w:pPr>
        <w:tabs>
          <w:tab w:val="left" w:pos="720"/>
          <w:tab w:val="left" w:pos="2736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Construction Methods</w:t>
      </w:r>
    </w:p>
    <w:p w:rsidR="00157106" w:rsidRPr="00157106" w:rsidRDefault="00157106" w:rsidP="00157106">
      <w:pPr>
        <w:tabs>
          <w:tab w:val="left" w:pos="720"/>
          <w:tab w:val="left" w:pos="2736"/>
        </w:tabs>
        <w:suppressAutoHyphens/>
        <w:rPr>
          <w:rFonts w:ascii="Times New Roman" w:hAnsi="Times New Roman"/>
          <w:sz w:val="24"/>
          <w:szCs w:val="24"/>
        </w:rPr>
      </w:pPr>
    </w:p>
    <w:p w:rsidR="00157106" w:rsidRPr="00157106" w:rsidRDefault="00157106" w:rsidP="00157106">
      <w:pPr>
        <w:tabs>
          <w:tab w:val="left" w:pos="720"/>
          <w:tab w:val="left" w:pos="2736"/>
        </w:tabs>
        <w:suppressAutoHyphens/>
        <w:rPr>
          <w:rFonts w:ascii="Times New Roman" w:hAnsi="Times New Roman"/>
          <w:sz w:val="24"/>
          <w:szCs w:val="24"/>
        </w:rPr>
      </w:pPr>
      <w:r w:rsidRPr="00157106">
        <w:rPr>
          <w:rFonts w:ascii="Times New Roman" w:hAnsi="Times New Roman"/>
          <w:sz w:val="24"/>
          <w:szCs w:val="24"/>
        </w:rPr>
        <w:t>(A)  General:</w:t>
      </w:r>
    </w:p>
    <w:p w:rsidR="00157106" w:rsidRPr="00157106" w:rsidRDefault="00157106" w:rsidP="00157106">
      <w:pPr>
        <w:tabs>
          <w:tab w:val="left" w:pos="720"/>
          <w:tab w:val="left" w:pos="2736"/>
        </w:tabs>
        <w:suppressAutoHyphens/>
        <w:ind w:firstLine="270"/>
        <w:rPr>
          <w:rFonts w:ascii="Times New Roman" w:hAnsi="Times New Roman"/>
          <w:sz w:val="24"/>
          <w:szCs w:val="24"/>
        </w:rPr>
      </w:pPr>
    </w:p>
    <w:p w:rsidR="00157106" w:rsidRPr="00157106" w:rsidRDefault="00157106" w:rsidP="00157106">
      <w:pPr>
        <w:tabs>
          <w:tab w:val="left" w:pos="720"/>
          <w:tab w:val="left" w:pos="2736"/>
        </w:tabs>
        <w:suppressAutoHyphens/>
        <w:ind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57106">
        <w:rPr>
          <w:rFonts w:ascii="Times New Roman" w:hAnsi="Times New Roman"/>
          <w:sz w:val="24"/>
          <w:szCs w:val="24"/>
        </w:rPr>
        <w:t xml:space="preserve">Section 1105-3 of </w:t>
      </w:r>
      <w:r w:rsidR="001E0EAF">
        <w:rPr>
          <w:rFonts w:ascii="Times New Roman" w:hAnsi="Times New Roman"/>
          <w:sz w:val="24"/>
          <w:szCs w:val="24"/>
        </w:rPr>
        <w:t>the 2012</w:t>
      </w:r>
      <w:r w:rsidRPr="00157106">
        <w:rPr>
          <w:rFonts w:ascii="Times New Roman" w:hAnsi="Times New Roman"/>
          <w:sz w:val="24"/>
          <w:szCs w:val="24"/>
        </w:rPr>
        <w:t xml:space="preserve"> Standard Specification applies to this special provision.    </w:t>
      </w:r>
    </w:p>
    <w:p w:rsidR="00157106" w:rsidRDefault="00157106" w:rsidP="00157106">
      <w:pPr>
        <w:tabs>
          <w:tab w:val="left" w:pos="720"/>
          <w:tab w:val="left" w:pos="2736"/>
        </w:tabs>
        <w:suppressAutoHyphens/>
        <w:rPr>
          <w:rFonts w:ascii="Times New Roman" w:hAnsi="Times New Roman"/>
          <w:sz w:val="24"/>
          <w:szCs w:val="24"/>
        </w:rPr>
      </w:pPr>
    </w:p>
    <w:p w:rsidR="00157106" w:rsidRPr="00157106" w:rsidRDefault="00157106" w:rsidP="00157106">
      <w:pPr>
        <w:tabs>
          <w:tab w:val="left" w:pos="720"/>
          <w:tab w:val="left" w:pos="2736"/>
        </w:tabs>
        <w:suppressAutoHyphens/>
        <w:rPr>
          <w:rFonts w:ascii="Times New Roman" w:hAnsi="Times New Roman"/>
          <w:sz w:val="24"/>
          <w:szCs w:val="24"/>
        </w:rPr>
      </w:pPr>
      <w:r w:rsidRPr="00157106">
        <w:rPr>
          <w:rFonts w:ascii="Times New Roman" w:hAnsi="Times New Roman"/>
          <w:sz w:val="24"/>
          <w:szCs w:val="24"/>
        </w:rPr>
        <w:t xml:space="preserve">(B)  Resetting Movable Concrete Barrier:  </w:t>
      </w:r>
    </w:p>
    <w:p w:rsidR="00157106" w:rsidRPr="00157106" w:rsidRDefault="00157106" w:rsidP="00157106">
      <w:pPr>
        <w:tabs>
          <w:tab w:val="left" w:pos="720"/>
          <w:tab w:val="left" w:pos="2736"/>
        </w:tabs>
        <w:suppressAutoHyphens/>
        <w:ind w:firstLine="270"/>
        <w:rPr>
          <w:rFonts w:ascii="Times New Roman" w:hAnsi="Times New Roman"/>
          <w:sz w:val="24"/>
          <w:szCs w:val="24"/>
        </w:rPr>
      </w:pPr>
    </w:p>
    <w:p w:rsidR="00157106" w:rsidRPr="00157106" w:rsidRDefault="00157106" w:rsidP="00157106">
      <w:pPr>
        <w:tabs>
          <w:tab w:val="left" w:pos="720"/>
          <w:tab w:val="left" w:pos="1008"/>
        </w:tabs>
        <w:suppressAutoHyphens/>
        <w:ind w:left="720"/>
        <w:rPr>
          <w:rFonts w:ascii="Times New Roman" w:hAnsi="Times New Roman"/>
          <w:sz w:val="24"/>
          <w:szCs w:val="24"/>
        </w:rPr>
      </w:pPr>
      <w:r w:rsidRPr="00157106">
        <w:rPr>
          <w:rFonts w:ascii="Times New Roman" w:hAnsi="Times New Roman"/>
          <w:sz w:val="24"/>
          <w:szCs w:val="24"/>
        </w:rPr>
        <w:t xml:space="preserve">Reset Movable Concrete Barrier entails pin disconnection and longitudinal transfer of the movable concrete barrier. </w:t>
      </w:r>
    </w:p>
    <w:p w:rsidR="00157106" w:rsidRPr="00157106" w:rsidRDefault="00157106" w:rsidP="00157106">
      <w:pPr>
        <w:tabs>
          <w:tab w:val="left" w:pos="720"/>
          <w:tab w:val="left" w:pos="2736"/>
        </w:tabs>
        <w:suppressAutoHyphens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57106" w:rsidRPr="00157106" w:rsidRDefault="00157106" w:rsidP="00157106">
      <w:pPr>
        <w:tabs>
          <w:tab w:val="left" w:pos="720"/>
          <w:tab w:val="left" w:pos="2736"/>
        </w:tabs>
        <w:suppressAutoHyphens/>
        <w:rPr>
          <w:rFonts w:ascii="Times New Roman" w:hAnsi="Times New Roman"/>
          <w:sz w:val="24"/>
          <w:szCs w:val="24"/>
        </w:rPr>
      </w:pPr>
      <w:r w:rsidRPr="00157106">
        <w:rPr>
          <w:rFonts w:ascii="Times New Roman" w:hAnsi="Times New Roman"/>
          <w:sz w:val="24"/>
          <w:szCs w:val="24"/>
        </w:rPr>
        <w:lastRenderedPageBreak/>
        <w:t>(C)  Stockpiling:</w:t>
      </w:r>
    </w:p>
    <w:p w:rsidR="00157106" w:rsidRPr="00157106" w:rsidRDefault="00157106" w:rsidP="00157106">
      <w:pPr>
        <w:tabs>
          <w:tab w:val="left" w:pos="720"/>
          <w:tab w:val="left" w:pos="2736"/>
        </w:tabs>
        <w:suppressAutoHyphens/>
        <w:ind w:firstLine="270"/>
        <w:rPr>
          <w:rFonts w:ascii="Times New Roman" w:hAnsi="Times New Roman"/>
          <w:sz w:val="24"/>
          <w:szCs w:val="24"/>
        </w:rPr>
      </w:pPr>
    </w:p>
    <w:p w:rsidR="00157106" w:rsidRPr="00157106" w:rsidRDefault="00157106" w:rsidP="00157106">
      <w:pPr>
        <w:tabs>
          <w:tab w:val="left" w:pos="720"/>
          <w:tab w:val="left" w:pos="2736"/>
        </w:tabs>
        <w:suppressAutoHyphens/>
        <w:ind w:left="720"/>
        <w:rPr>
          <w:rFonts w:ascii="Times New Roman" w:hAnsi="Times New Roman"/>
          <w:sz w:val="24"/>
          <w:szCs w:val="24"/>
        </w:rPr>
      </w:pPr>
      <w:r w:rsidRPr="00157106">
        <w:rPr>
          <w:rFonts w:ascii="Times New Roman" w:hAnsi="Times New Roman"/>
          <w:sz w:val="24"/>
          <w:szCs w:val="24"/>
        </w:rPr>
        <w:t>Stockpile Movable Concrete Barrier in accordance wit</w:t>
      </w:r>
      <w:r>
        <w:rPr>
          <w:rFonts w:ascii="Times New Roman" w:hAnsi="Times New Roman"/>
          <w:sz w:val="24"/>
          <w:szCs w:val="24"/>
        </w:rPr>
        <w:t xml:space="preserve">h </w:t>
      </w:r>
      <w:r w:rsidRPr="00157106">
        <w:rPr>
          <w:rFonts w:ascii="Times New Roman" w:hAnsi="Times New Roman"/>
          <w:sz w:val="24"/>
          <w:szCs w:val="24"/>
        </w:rPr>
        <w:t>Section 1170-3,</w:t>
      </w:r>
      <w:r w:rsidR="001E0EAF">
        <w:rPr>
          <w:rFonts w:ascii="Times New Roman" w:hAnsi="Times New Roman"/>
          <w:sz w:val="24"/>
          <w:szCs w:val="24"/>
        </w:rPr>
        <w:t xml:space="preserve"> (D) of the 2012</w:t>
      </w:r>
      <w:r w:rsidRPr="00157106">
        <w:rPr>
          <w:rFonts w:ascii="Times New Roman" w:hAnsi="Times New Roman"/>
          <w:sz w:val="24"/>
          <w:szCs w:val="24"/>
        </w:rPr>
        <w:t xml:space="preserve"> Standard Specifications.</w:t>
      </w:r>
    </w:p>
    <w:p w:rsidR="00157106" w:rsidRPr="00157106" w:rsidRDefault="00157106" w:rsidP="00157106">
      <w:pPr>
        <w:tabs>
          <w:tab w:val="left" w:pos="720"/>
          <w:tab w:val="left" w:pos="2736"/>
        </w:tabs>
        <w:suppressAutoHyphens/>
        <w:rPr>
          <w:rFonts w:ascii="Times New Roman" w:hAnsi="Times New Roman"/>
          <w:sz w:val="24"/>
          <w:szCs w:val="24"/>
        </w:rPr>
      </w:pPr>
    </w:p>
    <w:p w:rsidR="00157106" w:rsidRPr="00157106" w:rsidRDefault="00157106" w:rsidP="00157106">
      <w:pPr>
        <w:tabs>
          <w:tab w:val="left" w:pos="720"/>
          <w:tab w:val="left" w:pos="2736"/>
        </w:tabs>
        <w:suppressAutoHyphens/>
        <w:rPr>
          <w:rFonts w:ascii="Times New Roman" w:hAnsi="Times New Roman"/>
          <w:sz w:val="24"/>
          <w:szCs w:val="24"/>
        </w:rPr>
      </w:pPr>
      <w:r w:rsidRPr="00157106">
        <w:rPr>
          <w:rFonts w:ascii="Times New Roman" w:hAnsi="Times New Roman"/>
          <w:sz w:val="24"/>
          <w:szCs w:val="24"/>
        </w:rPr>
        <w:t>(D)  Barrier Delineators:</w:t>
      </w:r>
    </w:p>
    <w:p w:rsidR="00157106" w:rsidRPr="00157106" w:rsidRDefault="00157106" w:rsidP="00157106">
      <w:pPr>
        <w:tabs>
          <w:tab w:val="left" w:pos="720"/>
          <w:tab w:val="left" w:pos="2736"/>
        </w:tabs>
        <w:suppressAutoHyphens/>
        <w:ind w:firstLine="270"/>
        <w:rPr>
          <w:rFonts w:ascii="Times New Roman" w:hAnsi="Times New Roman"/>
          <w:sz w:val="24"/>
          <w:szCs w:val="24"/>
        </w:rPr>
      </w:pPr>
    </w:p>
    <w:p w:rsidR="00157106" w:rsidRPr="00157106" w:rsidRDefault="00157106" w:rsidP="00157106">
      <w:pPr>
        <w:tabs>
          <w:tab w:val="left" w:pos="720"/>
          <w:tab w:val="left" w:pos="2736"/>
        </w:tabs>
        <w:suppressAutoHyphens/>
        <w:ind w:left="720"/>
        <w:rPr>
          <w:rFonts w:ascii="Times New Roman" w:hAnsi="Times New Roman"/>
          <w:sz w:val="24"/>
          <w:szCs w:val="24"/>
        </w:rPr>
      </w:pPr>
      <w:r w:rsidRPr="00157106">
        <w:rPr>
          <w:rFonts w:ascii="Times New Roman" w:hAnsi="Times New Roman"/>
          <w:sz w:val="24"/>
          <w:szCs w:val="24"/>
        </w:rPr>
        <w:t>Furnish delineators for Movable Concrete Barrier which meet the requirements of Section 1088-2 and Section 1170-3,</w:t>
      </w:r>
      <w:r w:rsidR="001E0EAF">
        <w:rPr>
          <w:rFonts w:ascii="Times New Roman" w:hAnsi="Times New Roman"/>
          <w:sz w:val="24"/>
          <w:szCs w:val="24"/>
        </w:rPr>
        <w:t xml:space="preserve"> </w:t>
      </w:r>
      <w:r w:rsidRPr="00157106">
        <w:rPr>
          <w:rFonts w:ascii="Times New Roman" w:hAnsi="Times New Roman"/>
          <w:sz w:val="24"/>
          <w:szCs w:val="24"/>
        </w:rPr>
        <w:t xml:space="preserve">(E) of </w:t>
      </w:r>
      <w:r w:rsidR="001E0EAF">
        <w:rPr>
          <w:rFonts w:ascii="Times New Roman" w:hAnsi="Times New Roman"/>
          <w:sz w:val="24"/>
          <w:szCs w:val="24"/>
        </w:rPr>
        <w:t>the 2012</w:t>
      </w:r>
      <w:r w:rsidRPr="00157106">
        <w:rPr>
          <w:rFonts w:ascii="Times New Roman" w:hAnsi="Times New Roman"/>
          <w:sz w:val="24"/>
          <w:szCs w:val="24"/>
        </w:rPr>
        <w:t xml:space="preserve"> Standard Specifications.</w:t>
      </w:r>
    </w:p>
    <w:p w:rsidR="00157106" w:rsidRPr="00157106" w:rsidRDefault="00157106" w:rsidP="00157106">
      <w:pPr>
        <w:tabs>
          <w:tab w:val="left" w:pos="720"/>
          <w:tab w:val="left" w:pos="2736"/>
        </w:tabs>
        <w:suppressAutoHyphens/>
        <w:rPr>
          <w:rFonts w:ascii="Times New Roman" w:hAnsi="Times New Roman"/>
          <w:sz w:val="24"/>
          <w:szCs w:val="24"/>
        </w:rPr>
      </w:pPr>
    </w:p>
    <w:p w:rsidR="00157106" w:rsidRPr="00157106" w:rsidRDefault="00157106" w:rsidP="00157106">
      <w:pPr>
        <w:tabs>
          <w:tab w:val="left" w:pos="720"/>
          <w:tab w:val="left" w:pos="2736"/>
        </w:tabs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Maintenance</w:t>
      </w:r>
    </w:p>
    <w:p w:rsidR="00157106" w:rsidRPr="00157106" w:rsidRDefault="00157106" w:rsidP="00157106">
      <w:pPr>
        <w:tabs>
          <w:tab w:val="left" w:pos="720"/>
          <w:tab w:val="left" w:pos="2736"/>
        </w:tabs>
        <w:suppressAutoHyphens/>
        <w:rPr>
          <w:rFonts w:ascii="Times New Roman" w:hAnsi="Times New Roman"/>
          <w:sz w:val="24"/>
          <w:szCs w:val="24"/>
        </w:rPr>
      </w:pPr>
    </w:p>
    <w:p w:rsidR="00157106" w:rsidRPr="00157106" w:rsidRDefault="00157106" w:rsidP="00157106">
      <w:pPr>
        <w:tabs>
          <w:tab w:val="left" w:pos="720"/>
          <w:tab w:val="left" w:pos="2736"/>
        </w:tabs>
        <w:suppressAutoHyphens/>
        <w:rPr>
          <w:rFonts w:ascii="Times New Roman" w:hAnsi="Times New Roman"/>
          <w:sz w:val="24"/>
          <w:szCs w:val="24"/>
        </w:rPr>
      </w:pPr>
      <w:r w:rsidRPr="00157106">
        <w:rPr>
          <w:rFonts w:ascii="Times New Roman" w:hAnsi="Times New Roman"/>
          <w:sz w:val="24"/>
          <w:szCs w:val="24"/>
        </w:rPr>
        <w:t>Maintain Movable Concr</w:t>
      </w:r>
      <w:r>
        <w:rPr>
          <w:rFonts w:ascii="Times New Roman" w:hAnsi="Times New Roman"/>
          <w:sz w:val="24"/>
          <w:szCs w:val="24"/>
        </w:rPr>
        <w:t xml:space="preserve">ete Barrier in accordance with </w:t>
      </w:r>
      <w:r w:rsidR="001E0EAF">
        <w:rPr>
          <w:rFonts w:ascii="Times New Roman" w:hAnsi="Times New Roman"/>
          <w:sz w:val="24"/>
          <w:szCs w:val="24"/>
        </w:rPr>
        <w:t>Section 1105-4 of the 2012</w:t>
      </w:r>
      <w:r w:rsidRPr="00157106">
        <w:rPr>
          <w:rFonts w:ascii="Times New Roman" w:hAnsi="Times New Roman"/>
          <w:sz w:val="24"/>
          <w:szCs w:val="24"/>
        </w:rPr>
        <w:t xml:space="preserve"> Standard Specifications.</w:t>
      </w:r>
    </w:p>
    <w:p w:rsidR="00157106" w:rsidRPr="00157106" w:rsidRDefault="00157106" w:rsidP="00157106">
      <w:pPr>
        <w:tabs>
          <w:tab w:val="left" w:pos="720"/>
          <w:tab w:val="left" w:pos="2736"/>
        </w:tabs>
        <w:suppressAutoHyphens/>
        <w:rPr>
          <w:rFonts w:ascii="Times New Roman" w:hAnsi="Times New Roman"/>
          <w:sz w:val="24"/>
          <w:szCs w:val="24"/>
        </w:rPr>
      </w:pPr>
    </w:p>
    <w:p w:rsidR="00157106" w:rsidRPr="00157106" w:rsidRDefault="00157106" w:rsidP="00157106">
      <w:pPr>
        <w:tabs>
          <w:tab w:val="left" w:pos="720"/>
          <w:tab w:val="left" w:pos="2736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Method of Measurement</w:t>
      </w:r>
    </w:p>
    <w:p w:rsidR="00157106" w:rsidRPr="00157106" w:rsidRDefault="00157106" w:rsidP="00157106">
      <w:pPr>
        <w:tabs>
          <w:tab w:val="left" w:pos="720"/>
          <w:tab w:val="left" w:pos="2736"/>
        </w:tabs>
        <w:suppressAutoHyphens/>
        <w:rPr>
          <w:rFonts w:ascii="Times New Roman" w:hAnsi="Times New Roman"/>
          <w:sz w:val="24"/>
          <w:szCs w:val="24"/>
        </w:rPr>
      </w:pPr>
    </w:p>
    <w:p w:rsidR="00157106" w:rsidRPr="00157106" w:rsidRDefault="00157106" w:rsidP="00157106">
      <w:pPr>
        <w:tabs>
          <w:tab w:val="left" w:pos="720"/>
          <w:tab w:val="left" w:pos="2736"/>
        </w:tabs>
        <w:suppressAutoHyphens/>
        <w:rPr>
          <w:rFonts w:ascii="Times New Roman" w:hAnsi="Times New Roman"/>
          <w:sz w:val="24"/>
          <w:szCs w:val="24"/>
        </w:rPr>
      </w:pPr>
      <w:r w:rsidRPr="00157106">
        <w:rPr>
          <w:rFonts w:ascii="Times New Roman" w:hAnsi="Times New Roman"/>
          <w:sz w:val="24"/>
          <w:szCs w:val="24"/>
        </w:rPr>
        <w:t>The method of measurem</w:t>
      </w:r>
      <w:r>
        <w:rPr>
          <w:rFonts w:ascii="Times New Roman" w:hAnsi="Times New Roman"/>
          <w:sz w:val="24"/>
          <w:szCs w:val="24"/>
        </w:rPr>
        <w:t xml:space="preserve">ent will be in accordance with </w:t>
      </w:r>
      <w:r w:rsidRPr="00157106">
        <w:rPr>
          <w:rFonts w:ascii="Times New Roman" w:hAnsi="Times New Roman"/>
          <w:sz w:val="24"/>
          <w:szCs w:val="24"/>
        </w:rPr>
        <w:t>Section 1170-04</w:t>
      </w:r>
      <w:r w:rsidR="001E0EAF">
        <w:rPr>
          <w:rFonts w:ascii="Times New Roman" w:hAnsi="Times New Roman"/>
          <w:sz w:val="24"/>
          <w:szCs w:val="24"/>
        </w:rPr>
        <w:t xml:space="preserve"> of the 2012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106">
        <w:rPr>
          <w:rFonts w:ascii="Times New Roman" w:hAnsi="Times New Roman"/>
          <w:sz w:val="24"/>
          <w:szCs w:val="24"/>
        </w:rPr>
        <w:t>Standard Specifications.</w:t>
      </w:r>
    </w:p>
    <w:p w:rsidR="00157106" w:rsidRPr="00157106" w:rsidRDefault="00157106" w:rsidP="00157106">
      <w:pPr>
        <w:tabs>
          <w:tab w:val="left" w:pos="720"/>
          <w:tab w:val="left" w:pos="2736"/>
        </w:tabs>
        <w:suppressAutoHyphens/>
        <w:ind w:firstLine="270"/>
        <w:rPr>
          <w:rFonts w:ascii="Times New Roman" w:hAnsi="Times New Roman"/>
          <w:sz w:val="24"/>
          <w:szCs w:val="24"/>
        </w:rPr>
      </w:pPr>
    </w:p>
    <w:p w:rsidR="00157106" w:rsidRPr="00157106" w:rsidRDefault="00157106" w:rsidP="00157106">
      <w:pPr>
        <w:tabs>
          <w:tab w:val="left" w:pos="720"/>
          <w:tab w:val="left" w:pos="1008"/>
        </w:tabs>
        <w:suppressAutoHyphens/>
        <w:rPr>
          <w:rFonts w:ascii="Times New Roman" w:hAnsi="Times New Roman"/>
          <w:sz w:val="24"/>
          <w:szCs w:val="24"/>
        </w:rPr>
      </w:pPr>
      <w:r w:rsidRPr="00157106">
        <w:rPr>
          <w:rFonts w:ascii="Times New Roman" w:hAnsi="Times New Roman"/>
          <w:sz w:val="24"/>
          <w:szCs w:val="24"/>
        </w:rPr>
        <w:t xml:space="preserve">Do not confuse resetting of Movable Concrete Barrier with lateral transfer across roadway which is incidental to the cost of barrier.  </w:t>
      </w:r>
    </w:p>
    <w:p w:rsidR="00157106" w:rsidRPr="00157106" w:rsidRDefault="00157106" w:rsidP="00157106">
      <w:pPr>
        <w:tabs>
          <w:tab w:val="left" w:pos="720"/>
          <w:tab w:val="left" w:pos="2736"/>
        </w:tabs>
        <w:suppressAutoHyphens/>
        <w:ind w:firstLine="270"/>
        <w:rPr>
          <w:rFonts w:ascii="Times New Roman" w:hAnsi="Times New Roman"/>
          <w:sz w:val="24"/>
          <w:szCs w:val="24"/>
        </w:rPr>
      </w:pPr>
    </w:p>
    <w:p w:rsidR="00157106" w:rsidRPr="00157106" w:rsidRDefault="00157106" w:rsidP="00157106">
      <w:pPr>
        <w:tabs>
          <w:tab w:val="left" w:pos="720"/>
          <w:tab w:val="left" w:pos="2736"/>
        </w:tabs>
        <w:suppressAutoHyphens/>
        <w:rPr>
          <w:rFonts w:ascii="Times New Roman" w:hAnsi="Times New Roman"/>
          <w:sz w:val="24"/>
          <w:szCs w:val="24"/>
        </w:rPr>
      </w:pPr>
      <w:r w:rsidRPr="00157106">
        <w:rPr>
          <w:rFonts w:ascii="Times New Roman" w:hAnsi="Times New Roman"/>
          <w:sz w:val="24"/>
          <w:szCs w:val="24"/>
        </w:rPr>
        <w:t xml:space="preserve">There will be no measurement made of barrier delineators as they are considered incidental to the other pay items in this special provision.  </w:t>
      </w:r>
    </w:p>
    <w:p w:rsidR="00157106" w:rsidRPr="00157106" w:rsidRDefault="00157106" w:rsidP="00157106">
      <w:pPr>
        <w:tabs>
          <w:tab w:val="left" w:pos="720"/>
          <w:tab w:val="left" w:pos="2736"/>
        </w:tabs>
        <w:suppressAutoHyphens/>
        <w:rPr>
          <w:rFonts w:ascii="Times New Roman" w:hAnsi="Times New Roman"/>
          <w:sz w:val="24"/>
          <w:szCs w:val="24"/>
        </w:rPr>
      </w:pPr>
    </w:p>
    <w:p w:rsidR="00157106" w:rsidRPr="00157106" w:rsidRDefault="00157106" w:rsidP="00157106">
      <w:pPr>
        <w:tabs>
          <w:tab w:val="left" w:pos="720"/>
          <w:tab w:val="left" w:pos="2736"/>
        </w:tabs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Basis of Payment</w:t>
      </w:r>
    </w:p>
    <w:p w:rsidR="00157106" w:rsidRPr="00157106" w:rsidRDefault="00157106" w:rsidP="00157106">
      <w:pPr>
        <w:tabs>
          <w:tab w:val="left" w:pos="720"/>
          <w:tab w:val="left" w:pos="2736"/>
        </w:tabs>
        <w:suppressAutoHyphens/>
        <w:rPr>
          <w:rFonts w:ascii="Times New Roman" w:hAnsi="Times New Roman"/>
          <w:sz w:val="24"/>
          <w:szCs w:val="24"/>
        </w:rPr>
      </w:pPr>
    </w:p>
    <w:p w:rsidR="00157106" w:rsidRPr="00157106" w:rsidRDefault="00157106" w:rsidP="00157106">
      <w:pPr>
        <w:tabs>
          <w:tab w:val="left" w:pos="720"/>
          <w:tab w:val="left" w:pos="2736"/>
        </w:tabs>
        <w:suppressAutoHyphens/>
        <w:rPr>
          <w:rFonts w:ascii="Times New Roman" w:hAnsi="Times New Roman"/>
          <w:sz w:val="24"/>
          <w:szCs w:val="24"/>
        </w:rPr>
      </w:pPr>
      <w:r w:rsidRPr="00157106">
        <w:rPr>
          <w:rFonts w:ascii="Times New Roman" w:hAnsi="Times New Roman"/>
          <w:sz w:val="24"/>
          <w:szCs w:val="24"/>
        </w:rPr>
        <w:t>The quantity of Movable Concrete Barrier, measured as provided above, will be paid at the contract unit price</w:t>
      </w:r>
      <w:r w:rsidR="00940098">
        <w:rPr>
          <w:rFonts w:ascii="Times New Roman" w:hAnsi="Times New Roman"/>
          <w:sz w:val="24"/>
          <w:szCs w:val="24"/>
        </w:rPr>
        <w:t xml:space="preserve"> per linear foot </w:t>
      </w:r>
      <w:r w:rsidRPr="00157106">
        <w:rPr>
          <w:rFonts w:ascii="Times New Roman" w:hAnsi="Times New Roman"/>
          <w:sz w:val="24"/>
          <w:szCs w:val="24"/>
        </w:rPr>
        <w:t xml:space="preserve">for “Movable Concrete Barrier”.  </w:t>
      </w:r>
    </w:p>
    <w:p w:rsidR="00157106" w:rsidRPr="00157106" w:rsidRDefault="00157106" w:rsidP="00157106">
      <w:pPr>
        <w:tabs>
          <w:tab w:val="left" w:pos="720"/>
          <w:tab w:val="left" w:pos="2736"/>
        </w:tabs>
        <w:suppressAutoHyphens/>
        <w:rPr>
          <w:rFonts w:ascii="Times New Roman" w:hAnsi="Times New Roman"/>
          <w:sz w:val="24"/>
          <w:szCs w:val="24"/>
        </w:rPr>
      </w:pPr>
    </w:p>
    <w:p w:rsidR="00157106" w:rsidRPr="00157106" w:rsidRDefault="00157106" w:rsidP="00157106">
      <w:pPr>
        <w:tabs>
          <w:tab w:val="left" w:pos="720"/>
          <w:tab w:val="left" w:pos="1008"/>
        </w:tabs>
        <w:suppressAutoHyphens/>
        <w:rPr>
          <w:rFonts w:ascii="Times New Roman" w:hAnsi="Times New Roman"/>
          <w:sz w:val="24"/>
          <w:szCs w:val="24"/>
        </w:rPr>
      </w:pPr>
      <w:r w:rsidRPr="00157106">
        <w:rPr>
          <w:rFonts w:ascii="Times New Roman" w:hAnsi="Times New Roman"/>
          <w:sz w:val="24"/>
          <w:szCs w:val="24"/>
        </w:rPr>
        <w:t>The quantity of resetting Movable Concrete Barrier, measured as provided above, will be paid at the contract unit price</w:t>
      </w:r>
      <w:r w:rsidR="00940098">
        <w:rPr>
          <w:rFonts w:ascii="Times New Roman" w:hAnsi="Times New Roman"/>
          <w:sz w:val="24"/>
          <w:szCs w:val="24"/>
        </w:rPr>
        <w:t xml:space="preserve"> per linear foot </w:t>
      </w:r>
      <w:r w:rsidRPr="00157106">
        <w:rPr>
          <w:rFonts w:ascii="Times New Roman" w:hAnsi="Times New Roman"/>
          <w:sz w:val="24"/>
          <w:szCs w:val="24"/>
        </w:rPr>
        <w:t xml:space="preserve">for "Reset Movable Concrete Barrier".  </w:t>
      </w:r>
    </w:p>
    <w:p w:rsidR="00157106" w:rsidRPr="00157106" w:rsidRDefault="00157106" w:rsidP="00157106">
      <w:pPr>
        <w:tabs>
          <w:tab w:val="left" w:pos="720"/>
          <w:tab w:val="left" w:pos="2736"/>
        </w:tabs>
        <w:suppressAutoHyphens/>
        <w:rPr>
          <w:rFonts w:ascii="Times New Roman" w:hAnsi="Times New Roman"/>
          <w:sz w:val="24"/>
          <w:szCs w:val="24"/>
        </w:rPr>
      </w:pPr>
    </w:p>
    <w:p w:rsidR="00157106" w:rsidRPr="00157106" w:rsidRDefault="00157106" w:rsidP="00157106">
      <w:pPr>
        <w:tabs>
          <w:tab w:val="left" w:pos="720"/>
          <w:tab w:val="left" w:pos="2736"/>
        </w:tabs>
        <w:suppressAutoHyphens/>
        <w:rPr>
          <w:rFonts w:ascii="Times New Roman" w:hAnsi="Times New Roman"/>
          <w:sz w:val="24"/>
          <w:szCs w:val="24"/>
        </w:rPr>
      </w:pPr>
      <w:r w:rsidRPr="00157106">
        <w:rPr>
          <w:rFonts w:ascii="Times New Roman" w:hAnsi="Times New Roman"/>
          <w:sz w:val="24"/>
          <w:szCs w:val="24"/>
        </w:rPr>
        <w:t xml:space="preserve">There will be no direct payment for barrier delineators as they are considered incidental to the other pay items in this special provision.  </w:t>
      </w:r>
    </w:p>
    <w:p w:rsidR="00157106" w:rsidRDefault="00157106" w:rsidP="00157106">
      <w:pPr>
        <w:tabs>
          <w:tab w:val="left" w:pos="720"/>
          <w:tab w:val="left" w:pos="2736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57106" w:rsidRDefault="00157106" w:rsidP="00157106">
      <w:pPr>
        <w:tabs>
          <w:tab w:val="left" w:pos="720"/>
          <w:tab w:val="left" w:pos="2736"/>
        </w:tabs>
        <w:suppressAutoHyphens/>
        <w:rPr>
          <w:rFonts w:ascii="Times New Roman" w:hAnsi="Times New Roman"/>
          <w:sz w:val="24"/>
          <w:szCs w:val="24"/>
        </w:rPr>
      </w:pPr>
      <w:r w:rsidRPr="00157106">
        <w:rPr>
          <w:rFonts w:ascii="Times New Roman" w:hAnsi="Times New Roman"/>
          <w:sz w:val="24"/>
          <w:szCs w:val="24"/>
        </w:rPr>
        <w:t>Payment will be made under:</w:t>
      </w:r>
    </w:p>
    <w:p w:rsidR="001E0EAF" w:rsidRDefault="001E0EAF" w:rsidP="00157106">
      <w:pPr>
        <w:tabs>
          <w:tab w:val="left" w:pos="720"/>
          <w:tab w:val="left" w:pos="2736"/>
        </w:tabs>
        <w:suppressAutoHyphens/>
        <w:rPr>
          <w:rFonts w:ascii="Times New Roman" w:hAnsi="Times New Roman"/>
          <w:sz w:val="24"/>
          <w:szCs w:val="24"/>
        </w:rPr>
      </w:pPr>
    </w:p>
    <w:p w:rsidR="001E0EAF" w:rsidRPr="001E0EAF" w:rsidRDefault="001E0EAF" w:rsidP="00157106">
      <w:pPr>
        <w:tabs>
          <w:tab w:val="left" w:pos="720"/>
          <w:tab w:val="left" w:pos="2736"/>
        </w:tabs>
        <w:suppressAutoHyphens/>
        <w:rPr>
          <w:rFonts w:ascii="Times New Roman" w:hAnsi="Times New Roman"/>
          <w:b/>
          <w:sz w:val="24"/>
          <w:szCs w:val="24"/>
        </w:rPr>
      </w:pPr>
      <w:r w:rsidRPr="001E0EAF">
        <w:rPr>
          <w:rFonts w:ascii="Times New Roman" w:hAnsi="Times New Roman"/>
          <w:b/>
          <w:sz w:val="24"/>
          <w:szCs w:val="24"/>
        </w:rPr>
        <w:t>Pay Item</w:t>
      </w:r>
      <w:r w:rsidRPr="001E0EAF">
        <w:rPr>
          <w:rFonts w:ascii="Times New Roman" w:hAnsi="Times New Roman"/>
          <w:b/>
          <w:sz w:val="24"/>
          <w:szCs w:val="24"/>
        </w:rPr>
        <w:tab/>
      </w:r>
      <w:r w:rsidRPr="001E0EAF">
        <w:rPr>
          <w:rFonts w:ascii="Times New Roman" w:hAnsi="Times New Roman"/>
          <w:b/>
          <w:sz w:val="24"/>
          <w:szCs w:val="24"/>
        </w:rPr>
        <w:tab/>
      </w:r>
      <w:r w:rsidRPr="001E0EAF">
        <w:rPr>
          <w:rFonts w:ascii="Times New Roman" w:hAnsi="Times New Roman"/>
          <w:b/>
          <w:sz w:val="24"/>
          <w:szCs w:val="24"/>
        </w:rPr>
        <w:tab/>
      </w:r>
      <w:r w:rsidRPr="001E0EAF">
        <w:rPr>
          <w:rFonts w:ascii="Times New Roman" w:hAnsi="Times New Roman"/>
          <w:b/>
          <w:sz w:val="24"/>
          <w:szCs w:val="24"/>
        </w:rPr>
        <w:tab/>
      </w:r>
      <w:r w:rsidRPr="001E0EAF">
        <w:rPr>
          <w:rFonts w:ascii="Times New Roman" w:hAnsi="Times New Roman"/>
          <w:b/>
          <w:sz w:val="24"/>
          <w:szCs w:val="24"/>
        </w:rPr>
        <w:tab/>
      </w:r>
      <w:r w:rsidRPr="001E0EAF">
        <w:rPr>
          <w:rFonts w:ascii="Times New Roman" w:hAnsi="Times New Roman"/>
          <w:b/>
          <w:sz w:val="24"/>
          <w:szCs w:val="24"/>
        </w:rPr>
        <w:tab/>
      </w:r>
      <w:r w:rsidRPr="001E0EAF">
        <w:rPr>
          <w:rFonts w:ascii="Times New Roman" w:hAnsi="Times New Roman"/>
          <w:b/>
          <w:sz w:val="24"/>
          <w:szCs w:val="24"/>
        </w:rPr>
        <w:tab/>
      </w:r>
      <w:r w:rsidRPr="001E0EAF">
        <w:rPr>
          <w:rFonts w:ascii="Times New Roman" w:hAnsi="Times New Roman"/>
          <w:b/>
          <w:sz w:val="24"/>
          <w:szCs w:val="24"/>
        </w:rPr>
        <w:tab/>
        <w:t>Pay Unit</w:t>
      </w:r>
    </w:p>
    <w:p w:rsidR="00157106" w:rsidRPr="00157106" w:rsidRDefault="00157106" w:rsidP="00157106">
      <w:pPr>
        <w:tabs>
          <w:tab w:val="left" w:pos="720"/>
          <w:tab w:val="left" w:pos="2736"/>
        </w:tabs>
        <w:suppressAutoHyphens/>
        <w:rPr>
          <w:rFonts w:ascii="Times New Roman" w:hAnsi="Times New Roman"/>
          <w:sz w:val="24"/>
          <w:szCs w:val="24"/>
        </w:rPr>
      </w:pPr>
      <w:r w:rsidRPr="00157106">
        <w:rPr>
          <w:rFonts w:ascii="Times New Roman" w:hAnsi="Times New Roman"/>
          <w:sz w:val="24"/>
          <w:szCs w:val="24"/>
        </w:rPr>
        <w:t xml:space="preserve">Movable </w:t>
      </w:r>
      <w:r w:rsidR="00A112A4">
        <w:rPr>
          <w:rFonts w:ascii="Times New Roman" w:hAnsi="Times New Roman"/>
          <w:sz w:val="24"/>
          <w:szCs w:val="24"/>
        </w:rPr>
        <w:t>Concrete Barrier</w:t>
      </w:r>
      <w:r w:rsidR="001E0EAF">
        <w:rPr>
          <w:rFonts w:ascii="Times New Roman" w:hAnsi="Times New Roman"/>
          <w:sz w:val="24"/>
          <w:szCs w:val="24"/>
        </w:rPr>
        <w:tab/>
      </w:r>
      <w:r w:rsidR="001E0EAF">
        <w:rPr>
          <w:rFonts w:ascii="Times New Roman" w:hAnsi="Times New Roman"/>
          <w:sz w:val="24"/>
          <w:szCs w:val="24"/>
        </w:rPr>
        <w:tab/>
      </w:r>
      <w:r w:rsidR="001E0EAF">
        <w:rPr>
          <w:rFonts w:ascii="Times New Roman" w:hAnsi="Times New Roman"/>
          <w:sz w:val="24"/>
          <w:szCs w:val="24"/>
        </w:rPr>
        <w:tab/>
      </w:r>
      <w:r w:rsidR="001E0EAF">
        <w:rPr>
          <w:rFonts w:ascii="Times New Roman" w:hAnsi="Times New Roman"/>
          <w:sz w:val="24"/>
          <w:szCs w:val="24"/>
        </w:rPr>
        <w:tab/>
      </w:r>
      <w:r w:rsidR="001E0EAF">
        <w:rPr>
          <w:rFonts w:ascii="Times New Roman" w:hAnsi="Times New Roman"/>
          <w:sz w:val="24"/>
          <w:szCs w:val="24"/>
        </w:rPr>
        <w:tab/>
      </w:r>
      <w:r w:rsidR="001E0EAF">
        <w:rPr>
          <w:rFonts w:ascii="Times New Roman" w:hAnsi="Times New Roman"/>
          <w:sz w:val="24"/>
          <w:szCs w:val="24"/>
        </w:rPr>
        <w:tab/>
      </w:r>
      <w:r w:rsidR="001E0EAF">
        <w:rPr>
          <w:rFonts w:ascii="Times New Roman" w:hAnsi="Times New Roman"/>
          <w:sz w:val="24"/>
          <w:szCs w:val="24"/>
        </w:rPr>
        <w:tab/>
      </w:r>
      <w:r w:rsidR="001E0EAF">
        <w:rPr>
          <w:rFonts w:ascii="Times New Roman" w:hAnsi="Times New Roman"/>
          <w:sz w:val="24"/>
          <w:szCs w:val="24"/>
        </w:rPr>
        <w:tab/>
        <w:t>Li</w:t>
      </w:r>
      <w:r w:rsidR="00940098">
        <w:rPr>
          <w:rFonts w:ascii="Times New Roman" w:hAnsi="Times New Roman"/>
          <w:sz w:val="24"/>
          <w:szCs w:val="24"/>
        </w:rPr>
        <w:t xml:space="preserve">near Foot </w:t>
      </w:r>
    </w:p>
    <w:p w:rsidR="00157106" w:rsidRPr="00157106" w:rsidRDefault="00157106" w:rsidP="00157106">
      <w:pPr>
        <w:tabs>
          <w:tab w:val="left" w:pos="720"/>
          <w:tab w:val="left" w:pos="1008"/>
        </w:tabs>
        <w:suppressAutoHyphens/>
        <w:rPr>
          <w:rFonts w:ascii="Times New Roman" w:hAnsi="Times New Roman"/>
          <w:sz w:val="24"/>
          <w:szCs w:val="24"/>
        </w:rPr>
      </w:pPr>
      <w:r w:rsidRPr="00157106">
        <w:rPr>
          <w:rFonts w:ascii="Times New Roman" w:hAnsi="Times New Roman"/>
          <w:sz w:val="24"/>
          <w:szCs w:val="24"/>
        </w:rPr>
        <w:t>Reset Mo</w:t>
      </w:r>
      <w:r w:rsidR="00A112A4">
        <w:rPr>
          <w:rFonts w:ascii="Times New Roman" w:hAnsi="Times New Roman"/>
          <w:sz w:val="24"/>
          <w:szCs w:val="24"/>
        </w:rPr>
        <w:t>vable Concrete Barrier</w:t>
      </w:r>
      <w:r w:rsidR="001E0EAF">
        <w:rPr>
          <w:rFonts w:ascii="Times New Roman" w:hAnsi="Times New Roman"/>
          <w:sz w:val="24"/>
          <w:szCs w:val="24"/>
        </w:rPr>
        <w:tab/>
      </w:r>
      <w:r w:rsidR="001E0EAF">
        <w:rPr>
          <w:rFonts w:ascii="Times New Roman" w:hAnsi="Times New Roman"/>
          <w:sz w:val="24"/>
          <w:szCs w:val="24"/>
        </w:rPr>
        <w:tab/>
      </w:r>
      <w:r w:rsidR="001E0EAF">
        <w:rPr>
          <w:rFonts w:ascii="Times New Roman" w:hAnsi="Times New Roman"/>
          <w:sz w:val="24"/>
          <w:szCs w:val="24"/>
        </w:rPr>
        <w:tab/>
      </w:r>
      <w:r w:rsidR="001E0EAF">
        <w:rPr>
          <w:rFonts w:ascii="Times New Roman" w:hAnsi="Times New Roman"/>
          <w:sz w:val="24"/>
          <w:szCs w:val="24"/>
        </w:rPr>
        <w:tab/>
      </w:r>
      <w:r w:rsidR="001E0EAF">
        <w:rPr>
          <w:rFonts w:ascii="Times New Roman" w:hAnsi="Times New Roman"/>
          <w:sz w:val="24"/>
          <w:szCs w:val="24"/>
        </w:rPr>
        <w:tab/>
      </w:r>
      <w:r w:rsidR="001E0EAF">
        <w:rPr>
          <w:rFonts w:ascii="Times New Roman" w:hAnsi="Times New Roman"/>
          <w:sz w:val="24"/>
          <w:szCs w:val="24"/>
        </w:rPr>
        <w:tab/>
      </w:r>
      <w:r w:rsidR="00940098">
        <w:rPr>
          <w:rFonts w:ascii="Times New Roman" w:hAnsi="Times New Roman"/>
          <w:sz w:val="24"/>
          <w:szCs w:val="24"/>
        </w:rPr>
        <w:t xml:space="preserve">Linear Foot </w:t>
      </w:r>
    </w:p>
    <w:p w:rsidR="00157106" w:rsidRPr="00157106" w:rsidRDefault="00157106" w:rsidP="00157106">
      <w:pPr>
        <w:tabs>
          <w:tab w:val="left" w:pos="720"/>
          <w:tab w:val="left" w:pos="2736"/>
        </w:tabs>
        <w:suppressAutoHyphens/>
        <w:rPr>
          <w:rFonts w:ascii="Times New Roman" w:hAnsi="Times New Roman"/>
          <w:sz w:val="24"/>
          <w:szCs w:val="24"/>
        </w:rPr>
      </w:pPr>
    </w:p>
    <w:p w:rsidR="00D1765C" w:rsidRPr="00157106" w:rsidRDefault="00D1765C">
      <w:pPr>
        <w:rPr>
          <w:rFonts w:ascii="Times New Roman" w:hAnsi="Times New Roman"/>
          <w:sz w:val="24"/>
          <w:szCs w:val="24"/>
        </w:rPr>
      </w:pPr>
    </w:p>
    <w:sectPr w:rsidR="00D1765C" w:rsidRPr="0015710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106" w:rsidRDefault="00157106" w:rsidP="00157106">
      <w:r>
        <w:separator/>
      </w:r>
    </w:p>
  </w:endnote>
  <w:endnote w:type="continuationSeparator" w:id="0">
    <w:p w:rsidR="00157106" w:rsidRDefault="00157106" w:rsidP="0015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99486405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1C4A02" w:rsidRPr="001C4A02" w:rsidRDefault="001C4A02" w:rsidP="001C4A02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A02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1C4A0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C4A02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1C4A0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1C4A0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1C4A0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1C4A0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C4A02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1C4A0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1C4A0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C4A02" w:rsidRDefault="001C4A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106" w:rsidRDefault="00157106" w:rsidP="00157106">
      <w:r>
        <w:separator/>
      </w:r>
    </w:p>
  </w:footnote>
  <w:footnote w:type="continuationSeparator" w:id="0">
    <w:p w:rsidR="00157106" w:rsidRDefault="00157106" w:rsidP="00157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06" w:rsidRPr="00A112A4" w:rsidRDefault="00157106">
    <w:pPr>
      <w:pStyle w:val="Header"/>
      <w:rPr>
        <w:rFonts w:ascii="Times New Roman" w:hAnsi="Times New Roman" w:cs="Times New Roman"/>
        <w:sz w:val="20"/>
        <w:szCs w:val="20"/>
      </w:rPr>
    </w:pPr>
    <w:r w:rsidRPr="00A112A4">
      <w:rPr>
        <w:rFonts w:ascii="Times New Roman" w:hAnsi="Times New Roman" w:cs="Times New Roman"/>
        <w:sz w:val="20"/>
        <w:szCs w:val="20"/>
      </w:rPr>
      <w:t>WBS ####</w:t>
    </w:r>
  </w:p>
  <w:p w:rsidR="00157106" w:rsidRPr="00A112A4" w:rsidRDefault="00157106">
    <w:pPr>
      <w:pStyle w:val="Header"/>
      <w:rPr>
        <w:rFonts w:ascii="Times New Roman" w:hAnsi="Times New Roman" w:cs="Times New Roman"/>
        <w:sz w:val="20"/>
        <w:szCs w:val="20"/>
      </w:rPr>
    </w:pPr>
    <w:r w:rsidRPr="00A112A4">
      <w:rPr>
        <w:rFonts w:ascii="Times New Roman" w:hAnsi="Times New Roman" w:cs="Times New Roman"/>
        <w:sz w:val="20"/>
        <w:szCs w:val="20"/>
      </w:rPr>
      <w:t>Date: XX-XX-XXXX</w:t>
    </w:r>
    <w:r w:rsidRPr="00A112A4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A112A4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A112A4">
      <w:rPr>
        <w:rFonts w:ascii="Times New Roman" w:hAnsi="Times New Roman" w:cs="Times New Roman"/>
        <w:sz w:val="20"/>
        <w:szCs w:val="20"/>
      </w:rPr>
      <w:t>Xxxxxx 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06"/>
    <w:rsid w:val="00157106"/>
    <w:rsid w:val="001C4A02"/>
    <w:rsid w:val="001E0EAF"/>
    <w:rsid w:val="00307268"/>
    <w:rsid w:val="00940098"/>
    <w:rsid w:val="00A112A4"/>
    <w:rsid w:val="00D1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06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1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57106"/>
  </w:style>
  <w:style w:type="paragraph" w:styleId="Footer">
    <w:name w:val="footer"/>
    <w:basedOn w:val="Normal"/>
    <w:link w:val="FooterChar"/>
    <w:uiPriority w:val="99"/>
    <w:unhideWhenUsed/>
    <w:rsid w:val="001571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57106"/>
  </w:style>
  <w:style w:type="paragraph" w:styleId="BalloonText">
    <w:name w:val="Balloon Text"/>
    <w:basedOn w:val="Normal"/>
    <w:link w:val="BalloonTextChar"/>
    <w:uiPriority w:val="99"/>
    <w:semiHidden/>
    <w:unhideWhenUsed/>
    <w:rsid w:val="0015710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10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57106"/>
    <w:pPr>
      <w:spacing w:after="120"/>
      <w:ind w:firstLine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157106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06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1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57106"/>
  </w:style>
  <w:style w:type="paragraph" w:styleId="Footer">
    <w:name w:val="footer"/>
    <w:basedOn w:val="Normal"/>
    <w:link w:val="FooterChar"/>
    <w:uiPriority w:val="99"/>
    <w:unhideWhenUsed/>
    <w:rsid w:val="001571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57106"/>
  </w:style>
  <w:style w:type="paragraph" w:styleId="BalloonText">
    <w:name w:val="Balloon Text"/>
    <w:basedOn w:val="Normal"/>
    <w:link w:val="BalloonTextChar"/>
    <w:uiPriority w:val="99"/>
    <w:semiHidden/>
    <w:unhideWhenUsed/>
    <w:rsid w:val="0015710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10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57106"/>
    <w:pPr>
      <w:spacing w:after="120"/>
      <w:ind w:firstLine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157106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customXml" Target="../customXml/item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29"/>
    <w:rsid w:val="008D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9FCB14E4BA4C1CA5F2C931B11C64BF">
    <w:name w:val="8C9FCB14E4BA4C1CA5F2C931B11C64BF"/>
    <w:rsid w:val="008D22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9FCB14E4BA4C1CA5F2C931B11C64BF">
    <w:name w:val="8C9FCB14E4BA4C1CA5F2C931B11C64BF"/>
    <w:rsid w:val="008D22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a1723daa-cf87-4507-994d-e2a7228cc2d2" xsi:nil="true"/>
    <Filter_x002d_By xmlns="a1723daa-cf87-4507-994d-e2a7228cc2d2" xsi:nil="true"/>
    <IconOverlay xmlns="http://schemas.microsoft.com/sharepoint/v4" xsi:nil="true"/>
    <PublishingExpirationDate xmlns="http://schemas.microsoft.com/sharepoint/v3" xsi:nil="true"/>
    <Rev_x002d_Date xmlns="a1723daa-cf87-4507-994d-e2a7228cc2d2" xsi:nil="true"/>
    <Type_x0020_of_x0020_Content xmlns="a1723daa-cf87-4507-994d-e2a7228cc2d2" xsi:nil="true"/>
    <PublishingStartDate xmlns="http://schemas.microsoft.com/sharepoint/v3" xsi:nil="true"/>
    <Order0 xmlns="a1723daa-cf87-4507-994d-e2a7228cc2d2" xsi:nil="true"/>
    <_dlc_DocId xmlns="16f00c2e-ac5c-418b-9f13-a0771dbd417d">CONNECT-238-123</_dlc_DocId>
    <_dlc_DocIdUrl xmlns="16f00c2e-ac5c-418b-9f13-a0771dbd417d">
      <Url>https://connect.ncdot.gov/projects/WZTC/_layouts/DocIdRedir.aspx?ID=CONNECT-238-123</Url>
      <Description>CONNECT-238-123</Description>
    </_dlc_DocIdUrl>
    <URL xmlns="http://schemas.microsoft.com/sharepoint/v3">
      <Url xsi:nil="true"/>
      <Description xsi:nil="true"/>
    </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3FB5A906245648A4FA70A970C4D2FD" ma:contentTypeVersion="12" ma:contentTypeDescription="Create a new document." ma:contentTypeScope="" ma:versionID="9706686999f07f54f1f3f24cbfa0eec5">
  <xsd:schema xmlns:xsd="http://www.w3.org/2001/XMLSchema" xmlns:xs="http://www.w3.org/2001/XMLSchema" xmlns:p="http://schemas.microsoft.com/office/2006/metadata/properties" xmlns:ns1="http://schemas.microsoft.com/sharepoint/v3" xmlns:ns2="a1723daa-cf87-4507-994d-e2a7228cc2d2" xmlns:ns3="http://schemas.microsoft.com/sharepoint/v4" xmlns:ns4="16f00c2e-ac5c-418b-9f13-a0771dbd417d" targetNamespace="http://schemas.microsoft.com/office/2006/metadata/properties" ma:root="true" ma:fieldsID="a144b3446f827411c3d5295290f2ebb6" ns1:_="" ns2:_="" ns3:_="" ns4:_="">
    <xsd:import namespace="http://schemas.microsoft.com/sharepoint/v3"/>
    <xsd:import namespace="a1723daa-cf87-4507-994d-e2a7228cc2d2"/>
    <xsd:import namespace="http://schemas.microsoft.com/sharepoint/v4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ilter_x002d_By" minOccurs="0"/>
                <xsd:element ref="ns2:Order0" minOccurs="0"/>
                <xsd:element ref="ns3:IconOverlay" minOccurs="0"/>
                <xsd:element ref="ns2:Description0" minOccurs="0"/>
                <xsd:element ref="ns2:Rev_x002d_Date" minOccurs="0"/>
                <xsd:element ref="ns2:Type_x0020_of_x0020_Content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23daa-cf87-4507-994d-e2a7228cc2d2" elementFormDefault="qualified">
    <xsd:import namespace="http://schemas.microsoft.com/office/2006/documentManagement/types"/>
    <xsd:import namespace="http://schemas.microsoft.com/office/infopath/2007/PartnerControls"/>
    <xsd:element name="Filter_x002d_By" ma:index="10" nillable="true" ma:displayName="Filter-By" ma:internalName="Filter_x002d_By">
      <xsd:simpleType>
        <xsd:restriction base="dms:Text">
          <xsd:maxLength value="255"/>
        </xsd:restriction>
      </xsd:simpleType>
    </xsd:element>
    <xsd:element name="Order0" ma:index="11" nillable="true" ma:displayName="Order" ma:internalName="Order0">
      <xsd:simpleType>
        <xsd:restriction base="dms:Number"/>
      </xsd:simpleType>
    </xsd:element>
    <xsd:element name="Description0" ma:index="13" nillable="true" ma:displayName="Description" ma:internalName="Description0">
      <xsd:simpleType>
        <xsd:restriction base="dms:Text">
          <xsd:maxLength value="255"/>
        </xsd:restriction>
      </xsd:simpleType>
    </xsd:element>
    <xsd:element name="Rev_x002d_Date" ma:index="14" nillable="true" ma:displayName="Rev-Date" ma:internalName="Rev_x002d_Date">
      <xsd:simpleType>
        <xsd:restriction base="dms:Text">
          <xsd:maxLength value="255"/>
        </xsd:restriction>
      </xsd:simpleType>
    </xsd:element>
    <xsd:element name="Type_x0020_of_x0020_Content" ma:index="15" nillable="true" ma:displayName="Type of Content" ma:internalName="Type_x0020_of_x0020_Cont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7ef604a7-ebc4-47af-96e9-7f1ad444f50a" ContentTypeId="0x0101" PreviousValue="false"/>
</file>

<file path=customXml/itemProps1.xml><?xml version="1.0" encoding="utf-8"?>
<ds:datastoreItem xmlns:ds="http://schemas.openxmlformats.org/officeDocument/2006/customXml" ds:itemID="{ABD8AB15-E142-4C9B-991B-E740F68A3AF7}"/>
</file>

<file path=customXml/itemProps2.xml><?xml version="1.0" encoding="utf-8"?>
<ds:datastoreItem xmlns:ds="http://schemas.openxmlformats.org/officeDocument/2006/customXml" ds:itemID="{F8C215BE-8C4B-4B8F-B4A8-4B270C005EFC}"/>
</file>

<file path=customXml/itemProps3.xml><?xml version="1.0" encoding="utf-8"?>
<ds:datastoreItem xmlns:ds="http://schemas.openxmlformats.org/officeDocument/2006/customXml" ds:itemID="{D5D22D01-6086-42AD-A473-4FADA80C147A}"/>
</file>

<file path=customXml/itemProps4.xml><?xml version="1.0" encoding="utf-8"?>
<ds:datastoreItem xmlns:ds="http://schemas.openxmlformats.org/officeDocument/2006/customXml" ds:itemID="{4F49BEF4-6658-477D-944C-DD09A42A3717}"/>
</file>

<file path=customXml/itemProps5.xml><?xml version="1.0" encoding="utf-8"?>
<ds:datastoreItem xmlns:ds="http://schemas.openxmlformats.org/officeDocument/2006/customXml" ds:itemID="{FE34C83C-5C06-4391-BB39-C39140299F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 Dept. of Transportation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Movable Concrete Barrier</dc:title>
  <dc:creator>Michael S. Burns</dc:creator>
  <cp:lastModifiedBy>Garrett, Roger M</cp:lastModifiedBy>
  <cp:revision>3</cp:revision>
  <dcterms:created xsi:type="dcterms:W3CDTF">2013-02-07T20:06:00Z</dcterms:created>
  <dcterms:modified xsi:type="dcterms:W3CDTF">2013-02-07T20:22:00Z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0x010100E83FB5A906245648A4FA70A970C4D2FD</vt:lpwstr>
  </property>
  <property fmtid="{D5CDD505-2E9C-101B-9397-08002B2CF9AE}" pid="3" name="_dlc_DocIdItemGuid">
    <vt:lpwstr>61ffb8f5-7042-4dda-9a87-f8a416990981</vt:lpwstr>
  </property>
  <property fmtid="{D5CDD505-2E9C-101B-9397-08002B2CF9AE}" pid="4" name="Order">
    <vt:r8>12300</vt:r8>
  </property>
</Properties>
</file>