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CA94" w14:textId="77777777" w:rsidR="008805D9" w:rsidRPr="00101C20" w:rsidRDefault="008805D9" w:rsidP="00F47441">
      <w:pPr>
        <w:rPr>
          <w:b/>
          <w:sz w:val="28"/>
          <w:szCs w:val="28"/>
          <w:u w:val="single"/>
        </w:rPr>
      </w:pPr>
      <w:r w:rsidRPr="00101C20">
        <w:rPr>
          <w:b/>
          <w:sz w:val="28"/>
          <w:szCs w:val="28"/>
          <w:u w:val="single"/>
        </w:rPr>
        <w:t>WORK ZONE PERFORMANCE PAVEMENT MARKINGS:</w:t>
      </w:r>
    </w:p>
    <w:p w14:paraId="7A4E3B44" w14:textId="6CC38CEC" w:rsidR="008805D9" w:rsidRPr="00156A71" w:rsidRDefault="008805D9" w:rsidP="008805D9">
      <w:r w:rsidRPr="00156A71">
        <w:t>(10/8/16)</w:t>
      </w:r>
      <w:r w:rsidR="007244AB">
        <w:t xml:space="preserve"> </w:t>
      </w:r>
      <w:r w:rsidR="007D6784">
        <w:t>(</w:t>
      </w:r>
      <w:r w:rsidRPr="00156A71">
        <w:t>10/9/18)</w:t>
      </w:r>
      <w:r w:rsidR="007D6784">
        <w:t xml:space="preserve"> </w:t>
      </w:r>
      <w:r w:rsidR="006F208C">
        <w:t>(</w:t>
      </w:r>
      <w:r w:rsidR="007009B4">
        <w:t>10</w:t>
      </w:r>
      <w:r w:rsidR="007D6784">
        <w:t>/</w:t>
      </w:r>
      <w:r w:rsidR="007009B4">
        <w:t>13</w:t>
      </w:r>
      <w:r w:rsidR="007D6784">
        <w:t>/</w:t>
      </w:r>
      <w:r w:rsidR="006F208C">
        <w:t>2</w:t>
      </w:r>
      <w:r w:rsidR="007009B4">
        <w:t>3</w:t>
      </w:r>
      <w:r w:rsidR="007D6784">
        <w:t>)</w:t>
      </w:r>
      <w:r w:rsidR="006F208C">
        <w:t xml:space="preserve"> </w:t>
      </w:r>
      <w:r w:rsidR="00C315FE">
        <w:t>(</w:t>
      </w:r>
      <w:r w:rsidR="006F208C">
        <w:t xml:space="preserve">Rev. </w:t>
      </w:r>
      <w:r w:rsidR="00ED3306">
        <w:t>5</w:t>
      </w:r>
      <w:r w:rsidR="006F208C">
        <w:t>/</w:t>
      </w:r>
      <w:r w:rsidR="00ED3306">
        <w:t>20</w:t>
      </w:r>
      <w:r w:rsidR="006F208C">
        <w:t>/2</w:t>
      </w:r>
      <w:r w:rsidR="00410668">
        <w:t>5</w:t>
      </w:r>
      <w:r w:rsidR="00C315FE">
        <w:t>)</w:t>
      </w:r>
    </w:p>
    <w:p w14:paraId="2644A467" w14:textId="77777777" w:rsidR="00243271" w:rsidRPr="00243271" w:rsidRDefault="00243271" w:rsidP="00243271">
      <w:pPr>
        <w:rPr>
          <w:b/>
        </w:rPr>
      </w:pPr>
    </w:p>
    <w:p w14:paraId="3263D145" w14:textId="77777777" w:rsidR="008805D9" w:rsidRPr="00B021FA" w:rsidRDefault="008805D9" w:rsidP="00B021FA">
      <w:pPr>
        <w:rPr>
          <w:b/>
        </w:rPr>
      </w:pPr>
      <w:r w:rsidRPr="00B021FA">
        <w:rPr>
          <w:b/>
        </w:rPr>
        <w:t>Description</w:t>
      </w:r>
    </w:p>
    <w:p w14:paraId="3A601357" w14:textId="77777777" w:rsidR="00243271" w:rsidRPr="00243271" w:rsidRDefault="00243271" w:rsidP="00B021FA"/>
    <w:p w14:paraId="3CAFFD72" w14:textId="7FAA839D" w:rsidR="00B021FA" w:rsidRDefault="008805D9" w:rsidP="00B021FA">
      <w:r w:rsidRPr="00156A71">
        <w:t>Furnish</w:t>
      </w:r>
      <w:r w:rsidR="00410668">
        <w:t xml:space="preserve">, </w:t>
      </w:r>
      <w:r w:rsidRPr="00156A71">
        <w:t>install</w:t>
      </w:r>
      <w:r w:rsidR="00410668">
        <w:t>, and maintain</w:t>
      </w:r>
      <w:r w:rsidRPr="00156A71">
        <w:t xml:space="preserve"> Work Zone Performance </w:t>
      </w:r>
      <w:r w:rsidR="00013AC1">
        <w:t>p</w:t>
      </w:r>
      <w:r w:rsidRPr="00156A71">
        <w:t xml:space="preserve">avement markings for </w:t>
      </w:r>
      <w:r w:rsidR="00C044CF">
        <w:t xml:space="preserve">traffic patterns in </w:t>
      </w:r>
      <w:r w:rsidRPr="00156A71">
        <w:t>work zone</w:t>
      </w:r>
      <w:r w:rsidR="00C044CF">
        <w:t>s</w:t>
      </w:r>
      <w:r w:rsidR="00410668">
        <w:t xml:space="preserve"> during construction </w:t>
      </w:r>
      <w:r w:rsidR="00C044CF">
        <w:t xml:space="preserve">as specified in </w:t>
      </w:r>
      <w:r w:rsidR="00410668">
        <w:t xml:space="preserve">this </w:t>
      </w:r>
      <w:r w:rsidR="00C044CF">
        <w:t xml:space="preserve">special </w:t>
      </w:r>
      <w:r w:rsidR="00410668">
        <w:t>provision</w:t>
      </w:r>
      <w:r w:rsidR="00CA7EF7">
        <w:t>.</w:t>
      </w:r>
    </w:p>
    <w:p w14:paraId="563EA20D" w14:textId="77777777" w:rsidR="00CA7EF7" w:rsidRDefault="00CA7EF7" w:rsidP="00B021FA"/>
    <w:p w14:paraId="469AE48B" w14:textId="77777777" w:rsidR="008805D9" w:rsidRDefault="008805D9" w:rsidP="00B021FA">
      <w:pPr>
        <w:rPr>
          <w:b/>
        </w:rPr>
      </w:pPr>
      <w:r w:rsidRPr="00B021FA">
        <w:rPr>
          <w:b/>
        </w:rPr>
        <w:t>Materials</w:t>
      </w:r>
    </w:p>
    <w:p w14:paraId="3F3E7213" w14:textId="77777777" w:rsidR="00B021FA" w:rsidRPr="00B021FA" w:rsidRDefault="00B021FA" w:rsidP="00B021FA">
      <w:pPr>
        <w:rPr>
          <w:b/>
        </w:rPr>
      </w:pPr>
    </w:p>
    <w:p w14:paraId="59AB2AFA" w14:textId="77777777" w:rsidR="008805D9" w:rsidRPr="00156A71" w:rsidRDefault="008805D9" w:rsidP="00B021FA">
      <w:r w:rsidRPr="00156A71">
        <w:t>A) General</w:t>
      </w:r>
    </w:p>
    <w:p w14:paraId="169C9E20" w14:textId="77777777" w:rsidR="00B021FA" w:rsidRDefault="00B021FA" w:rsidP="00B021FA"/>
    <w:p w14:paraId="3F28DDE5" w14:textId="0BBE936A" w:rsidR="00EA3BBC" w:rsidRDefault="008805D9" w:rsidP="002574AF">
      <w:pPr>
        <w:ind w:left="360"/>
      </w:pPr>
      <w:r w:rsidRPr="00156A71">
        <w:t xml:space="preserve">Use materials </w:t>
      </w:r>
      <w:r w:rsidR="00C044CF">
        <w:t>that comply</w:t>
      </w:r>
      <w:r w:rsidRPr="00156A71">
        <w:t xml:space="preserve"> with the </w:t>
      </w:r>
      <w:r w:rsidR="000E1684">
        <w:t>m</w:t>
      </w:r>
      <w:r w:rsidRPr="00156A71">
        <w:t>anufacturer’s recommendations</w:t>
      </w:r>
      <w:r w:rsidR="00C044CF">
        <w:t>, ensuring</w:t>
      </w:r>
      <w:r w:rsidRPr="00156A71">
        <w:t xml:space="preserve"> </w:t>
      </w:r>
      <w:r w:rsidRPr="00E811A0">
        <w:t>durability and</w:t>
      </w:r>
      <w:r w:rsidR="00C044CF">
        <w:t xml:space="preserve"> </w:t>
      </w:r>
      <w:r w:rsidRPr="00E811A0">
        <w:t xml:space="preserve">minimum retroreflectivity as </w:t>
      </w:r>
      <w:r w:rsidR="00C044CF">
        <w:t>specified</w:t>
      </w:r>
      <w:r w:rsidRPr="00E811A0">
        <w:t xml:space="preserve"> in this</w:t>
      </w:r>
      <w:r w:rsidR="00B11AF8" w:rsidRPr="00E811A0">
        <w:t xml:space="preserve"> spec</w:t>
      </w:r>
      <w:r w:rsidR="00844360">
        <w:t>ial provision</w:t>
      </w:r>
      <w:r w:rsidR="00B11AF8" w:rsidRPr="00E811A0">
        <w:t xml:space="preserve"> </w:t>
      </w:r>
      <w:r w:rsidRPr="00E811A0">
        <w:t>for at least 12 months</w:t>
      </w:r>
      <w:r w:rsidR="005F4952" w:rsidRPr="00E811A0">
        <w:t xml:space="preserve">, unless </w:t>
      </w:r>
      <w:r w:rsidR="00C044CF">
        <w:t xml:space="preserve">noted </w:t>
      </w:r>
      <w:r w:rsidR="005F4952" w:rsidRPr="00E811A0">
        <w:t>otherwise</w:t>
      </w:r>
      <w:r w:rsidRPr="00E811A0">
        <w:t xml:space="preserve">. </w:t>
      </w:r>
    </w:p>
    <w:p w14:paraId="5036C1D6" w14:textId="77777777" w:rsidR="00B021FA" w:rsidRPr="00E811A0" w:rsidRDefault="00B021FA" w:rsidP="00B021FA"/>
    <w:p w14:paraId="5FB70FEC" w14:textId="1CAEB904" w:rsidR="008805D9" w:rsidRPr="00E811A0" w:rsidRDefault="00EA118B" w:rsidP="002574AF">
      <w:pPr>
        <w:ind w:left="360"/>
      </w:pPr>
      <w:r>
        <w:t>Use t</w:t>
      </w:r>
      <w:r w:rsidR="008805D9" w:rsidRPr="00E811A0">
        <w:t xml:space="preserve">he following approved materials for Work Zone Performance pavement markings: </w:t>
      </w:r>
    </w:p>
    <w:p w14:paraId="0CEAC121" w14:textId="77777777" w:rsidR="00B021FA" w:rsidRPr="00CF6A3B" w:rsidRDefault="00B021FA" w:rsidP="00B021FA"/>
    <w:p w14:paraId="5632329A" w14:textId="7AE3FDB7" w:rsidR="006F208C" w:rsidRPr="00CF6A3B" w:rsidRDefault="008805D9" w:rsidP="00CF6A3B">
      <w:pPr>
        <w:pStyle w:val="ListParagraph"/>
        <w:numPr>
          <w:ilvl w:val="0"/>
          <w:numId w:val="33"/>
        </w:numPr>
        <w:rPr>
          <w:rFonts w:ascii="Times New Roman" w:hAnsi="Times New Roman" w:cs="Times New Roman"/>
          <w:sz w:val="24"/>
          <w:szCs w:val="24"/>
        </w:rPr>
      </w:pPr>
      <w:r w:rsidRPr="00CF6A3B">
        <w:rPr>
          <w:rFonts w:ascii="Times New Roman" w:hAnsi="Times New Roman" w:cs="Times New Roman"/>
          <w:sz w:val="24"/>
          <w:szCs w:val="24"/>
        </w:rPr>
        <w:t>Polyurea</w:t>
      </w:r>
    </w:p>
    <w:p w14:paraId="3E3A163A" w14:textId="7C86B09B" w:rsidR="00A75A84" w:rsidRPr="006F208C" w:rsidRDefault="00A75A84" w:rsidP="006F208C">
      <w:pPr>
        <w:pStyle w:val="ListParagraph"/>
        <w:numPr>
          <w:ilvl w:val="0"/>
          <w:numId w:val="33"/>
        </w:numPr>
        <w:rPr>
          <w:rFonts w:ascii="Times New Roman" w:hAnsi="Times New Roman" w:cs="Times New Roman"/>
          <w:sz w:val="24"/>
          <w:szCs w:val="24"/>
        </w:rPr>
      </w:pPr>
      <w:r w:rsidRPr="006F208C">
        <w:rPr>
          <w:rFonts w:ascii="Times New Roman" w:hAnsi="Times New Roman" w:cs="Times New Roman"/>
          <w:sz w:val="24"/>
          <w:szCs w:val="24"/>
        </w:rPr>
        <w:t xml:space="preserve">Sprayed </w:t>
      </w:r>
      <w:r w:rsidR="008805D9" w:rsidRPr="006F208C">
        <w:rPr>
          <w:rFonts w:ascii="Times New Roman" w:hAnsi="Times New Roman" w:cs="Times New Roman"/>
          <w:sz w:val="24"/>
          <w:szCs w:val="24"/>
        </w:rPr>
        <w:t xml:space="preserve">Thermoplastic </w:t>
      </w:r>
    </w:p>
    <w:p w14:paraId="057A8263" w14:textId="6391607B" w:rsidR="008805D9" w:rsidRPr="006F208C" w:rsidRDefault="008805D9" w:rsidP="001459CC">
      <w:pPr>
        <w:pStyle w:val="ListParagraph"/>
        <w:numPr>
          <w:ilvl w:val="0"/>
          <w:numId w:val="33"/>
        </w:numPr>
        <w:rPr>
          <w:rFonts w:ascii="Times New Roman" w:hAnsi="Times New Roman" w:cs="Times New Roman"/>
          <w:sz w:val="24"/>
          <w:szCs w:val="24"/>
        </w:rPr>
      </w:pPr>
      <w:r w:rsidRPr="006F208C">
        <w:rPr>
          <w:rFonts w:ascii="Times New Roman" w:hAnsi="Times New Roman" w:cs="Times New Roman"/>
          <w:sz w:val="24"/>
          <w:szCs w:val="24"/>
        </w:rPr>
        <w:t xml:space="preserve">Extruded </w:t>
      </w:r>
      <w:r w:rsidR="00A75A84" w:rsidRPr="006F208C">
        <w:rPr>
          <w:rFonts w:ascii="Times New Roman" w:hAnsi="Times New Roman" w:cs="Times New Roman"/>
          <w:sz w:val="24"/>
          <w:szCs w:val="24"/>
        </w:rPr>
        <w:t>Thermoplastic</w:t>
      </w:r>
      <w:r w:rsidRPr="006F208C">
        <w:rPr>
          <w:rFonts w:ascii="Times New Roman" w:hAnsi="Times New Roman" w:cs="Times New Roman"/>
          <w:sz w:val="24"/>
          <w:szCs w:val="24"/>
        </w:rPr>
        <w:t xml:space="preserve"> </w:t>
      </w:r>
    </w:p>
    <w:p w14:paraId="47E8B581" w14:textId="77777777" w:rsidR="008805D9" w:rsidRPr="00E811A0" w:rsidRDefault="008805D9" w:rsidP="001459CC">
      <w:pPr>
        <w:pStyle w:val="ListParagraph"/>
        <w:numPr>
          <w:ilvl w:val="0"/>
          <w:numId w:val="33"/>
        </w:numPr>
        <w:rPr>
          <w:rFonts w:ascii="Times New Roman" w:hAnsi="Times New Roman" w:cs="Times New Roman"/>
          <w:sz w:val="24"/>
          <w:szCs w:val="24"/>
        </w:rPr>
      </w:pPr>
      <w:r w:rsidRPr="00E811A0">
        <w:rPr>
          <w:rFonts w:ascii="Times New Roman" w:hAnsi="Times New Roman" w:cs="Times New Roman"/>
          <w:sz w:val="24"/>
          <w:szCs w:val="24"/>
        </w:rPr>
        <w:t>Epoxy</w:t>
      </w:r>
    </w:p>
    <w:p w14:paraId="0B067DF0" w14:textId="77777777" w:rsidR="008805D9" w:rsidRPr="00E811A0" w:rsidRDefault="008805D9" w:rsidP="001459CC">
      <w:pPr>
        <w:pStyle w:val="ListParagraph"/>
        <w:numPr>
          <w:ilvl w:val="0"/>
          <w:numId w:val="33"/>
        </w:numPr>
        <w:rPr>
          <w:rFonts w:ascii="Times New Roman" w:hAnsi="Times New Roman" w:cs="Times New Roman"/>
          <w:sz w:val="24"/>
          <w:szCs w:val="24"/>
        </w:rPr>
      </w:pPr>
      <w:r w:rsidRPr="00E811A0">
        <w:rPr>
          <w:rFonts w:ascii="Times New Roman" w:hAnsi="Times New Roman" w:cs="Times New Roman"/>
          <w:sz w:val="24"/>
          <w:szCs w:val="24"/>
        </w:rPr>
        <w:t>Cold Applied Plastic (Type IV)</w:t>
      </w:r>
    </w:p>
    <w:p w14:paraId="628C3A55" w14:textId="05D60745" w:rsidR="00EA3BBC" w:rsidRPr="002574AF" w:rsidRDefault="005F4952" w:rsidP="00BC6439">
      <w:pPr>
        <w:pStyle w:val="ListParagraph"/>
        <w:numPr>
          <w:ilvl w:val="0"/>
          <w:numId w:val="33"/>
        </w:numPr>
      </w:pPr>
      <w:r w:rsidRPr="00E811A0">
        <w:rPr>
          <w:rFonts w:ascii="Times New Roman" w:hAnsi="Times New Roman" w:cs="Times New Roman"/>
          <w:sz w:val="24"/>
          <w:szCs w:val="24"/>
        </w:rPr>
        <w:t xml:space="preserve">Polymer (Single System) – </w:t>
      </w:r>
      <w:r w:rsidR="00C044CF">
        <w:rPr>
          <w:rFonts w:ascii="Times New Roman" w:hAnsi="Times New Roman" w:cs="Times New Roman"/>
          <w:sz w:val="24"/>
          <w:szCs w:val="24"/>
        </w:rPr>
        <w:t xml:space="preserve">Reapply Polymer (Single System) material </w:t>
      </w:r>
      <w:r w:rsidRPr="006F208C">
        <w:rPr>
          <w:rFonts w:ascii="Times New Roman" w:hAnsi="Times New Roman" w:cs="Times New Roman"/>
          <w:sz w:val="24"/>
          <w:szCs w:val="24"/>
        </w:rPr>
        <w:t xml:space="preserve">every </w:t>
      </w:r>
      <w:r w:rsidR="00001A13" w:rsidRPr="006F208C">
        <w:rPr>
          <w:rFonts w:ascii="Times New Roman" w:hAnsi="Times New Roman" w:cs="Times New Roman"/>
          <w:sz w:val="24"/>
          <w:szCs w:val="24"/>
        </w:rPr>
        <w:t>180</w:t>
      </w:r>
      <w:r w:rsidR="00DF4441" w:rsidRPr="006F208C">
        <w:rPr>
          <w:rFonts w:ascii="Times New Roman" w:hAnsi="Times New Roman" w:cs="Times New Roman"/>
          <w:sz w:val="24"/>
          <w:szCs w:val="24"/>
        </w:rPr>
        <w:t xml:space="preserve"> </w:t>
      </w:r>
      <w:r w:rsidRPr="006F208C">
        <w:rPr>
          <w:rFonts w:ascii="Times New Roman" w:hAnsi="Times New Roman" w:cs="Times New Roman"/>
          <w:sz w:val="24"/>
          <w:szCs w:val="24"/>
        </w:rPr>
        <w:t>days</w:t>
      </w:r>
      <w:r w:rsidR="00C044CF">
        <w:rPr>
          <w:rFonts w:ascii="Times New Roman" w:hAnsi="Times New Roman" w:cs="Times New Roman"/>
          <w:sz w:val="24"/>
          <w:szCs w:val="24"/>
        </w:rPr>
        <w:t xml:space="preserve"> unless </w:t>
      </w:r>
      <w:r w:rsidRPr="00E811A0">
        <w:rPr>
          <w:rFonts w:ascii="Times New Roman" w:hAnsi="Times New Roman" w:cs="Times New Roman"/>
          <w:sz w:val="24"/>
          <w:szCs w:val="24"/>
        </w:rPr>
        <w:t xml:space="preserve">documentation </w:t>
      </w:r>
      <w:r w:rsidR="00E811A0" w:rsidRPr="00E811A0">
        <w:rPr>
          <w:rFonts w:ascii="Times New Roman" w:hAnsi="Times New Roman" w:cs="Times New Roman"/>
          <w:sz w:val="24"/>
          <w:szCs w:val="24"/>
        </w:rPr>
        <w:t>from</w:t>
      </w:r>
      <w:r w:rsidR="00E811A0">
        <w:rPr>
          <w:rFonts w:ascii="Times New Roman" w:hAnsi="Times New Roman" w:cs="Times New Roman"/>
          <w:sz w:val="24"/>
          <w:szCs w:val="24"/>
        </w:rPr>
        <w:t xml:space="preserve"> an</w:t>
      </w:r>
      <w:r w:rsidR="00E811A0" w:rsidRPr="00E811A0">
        <w:rPr>
          <w:rFonts w:ascii="Times New Roman" w:hAnsi="Times New Roman" w:cs="Times New Roman"/>
          <w:sz w:val="24"/>
          <w:szCs w:val="24"/>
        </w:rPr>
        <w:t xml:space="preserve"> independent Mobile Retroreflective Contractor </w:t>
      </w:r>
      <w:r w:rsidR="00C044CF">
        <w:rPr>
          <w:rFonts w:ascii="Times New Roman" w:hAnsi="Times New Roman" w:cs="Times New Roman"/>
          <w:sz w:val="24"/>
          <w:szCs w:val="24"/>
        </w:rPr>
        <w:t>confirm</w:t>
      </w:r>
      <w:r w:rsidR="00EA118B">
        <w:rPr>
          <w:rFonts w:ascii="Times New Roman" w:hAnsi="Times New Roman" w:cs="Times New Roman"/>
          <w:sz w:val="24"/>
          <w:szCs w:val="24"/>
        </w:rPr>
        <w:t>ing</w:t>
      </w:r>
      <w:r w:rsidR="00C044CF">
        <w:rPr>
          <w:rFonts w:ascii="Times New Roman" w:hAnsi="Times New Roman" w:cs="Times New Roman"/>
          <w:sz w:val="24"/>
          <w:szCs w:val="24"/>
        </w:rPr>
        <w:t xml:space="preserve"> compliance with retroreflectivity requirements is submitted to the </w:t>
      </w:r>
      <w:r w:rsidR="00A82DD6">
        <w:rPr>
          <w:rFonts w:ascii="Times New Roman" w:hAnsi="Times New Roman" w:cs="Times New Roman"/>
          <w:sz w:val="24"/>
          <w:szCs w:val="24"/>
        </w:rPr>
        <w:t>Engineer</w:t>
      </w:r>
      <w:r w:rsidRPr="00E811A0">
        <w:rPr>
          <w:rFonts w:ascii="Times New Roman" w:hAnsi="Times New Roman" w:cs="Times New Roman"/>
          <w:sz w:val="24"/>
          <w:szCs w:val="24"/>
        </w:rPr>
        <w:t xml:space="preserve">. </w:t>
      </w:r>
      <w:r w:rsidR="00C044CF">
        <w:rPr>
          <w:rFonts w:ascii="Times New Roman" w:hAnsi="Times New Roman" w:cs="Times New Roman"/>
          <w:sz w:val="24"/>
          <w:szCs w:val="24"/>
        </w:rPr>
        <w:t>All c</w:t>
      </w:r>
      <w:r w:rsidRPr="00E811A0">
        <w:rPr>
          <w:rFonts w:ascii="Times New Roman" w:hAnsi="Times New Roman" w:cs="Times New Roman"/>
          <w:sz w:val="24"/>
          <w:szCs w:val="24"/>
        </w:rPr>
        <w:t xml:space="preserve">osts for retroreflectivity readings </w:t>
      </w:r>
      <w:r w:rsidR="00E811A0" w:rsidRPr="00E811A0">
        <w:rPr>
          <w:rFonts w:ascii="Times New Roman" w:hAnsi="Times New Roman" w:cs="Times New Roman"/>
          <w:sz w:val="24"/>
          <w:szCs w:val="24"/>
        </w:rPr>
        <w:t xml:space="preserve">to </w:t>
      </w:r>
      <w:r w:rsidR="00C044CF">
        <w:rPr>
          <w:rFonts w:ascii="Times New Roman" w:hAnsi="Times New Roman" w:cs="Times New Roman"/>
          <w:sz w:val="24"/>
          <w:szCs w:val="24"/>
        </w:rPr>
        <w:t>avoid re</w:t>
      </w:r>
      <w:r w:rsidR="00E811A0" w:rsidRPr="00E811A0">
        <w:rPr>
          <w:rFonts w:ascii="Times New Roman" w:hAnsi="Times New Roman" w:cs="Times New Roman"/>
          <w:sz w:val="24"/>
          <w:szCs w:val="24"/>
        </w:rPr>
        <w:t xml:space="preserve">application </w:t>
      </w:r>
      <w:r w:rsidRPr="00E811A0">
        <w:rPr>
          <w:rFonts w:ascii="Times New Roman" w:hAnsi="Times New Roman" w:cs="Times New Roman"/>
          <w:sz w:val="24"/>
          <w:szCs w:val="24"/>
        </w:rPr>
        <w:t xml:space="preserve">are the Contractor’s </w:t>
      </w:r>
      <w:r w:rsidR="00C044CF">
        <w:rPr>
          <w:rFonts w:ascii="Times New Roman" w:hAnsi="Times New Roman" w:cs="Times New Roman"/>
          <w:sz w:val="24"/>
          <w:szCs w:val="24"/>
        </w:rPr>
        <w:t>responsibility</w:t>
      </w:r>
      <w:r w:rsidRPr="00E811A0">
        <w:rPr>
          <w:rFonts w:ascii="Times New Roman" w:hAnsi="Times New Roman" w:cs="Times New Roman"/>
          <w:sz w:val="24"/>
          <w:szCs w:val="24"/>
        </w:rPr>
        <w:t>.</w:t>
      </w:r>
    </w:p>
    <w:p w14:paraId="722DAFAC" w14:textId="77777777" w:rsidR="002574AF" w:rsidRDefault="002574AF" w:rsidP="002574AF">
      <w:pPr>
        <w:pStyle w:val="ListParagraph"/>
      </w:pPr>
    </w:p>
    <w:p w14:paraId="0212F440" w14:textId="1B69153D" w:rsidR="00EA3BBC" w:rsidRPr="00EA3BBC" w:rsidRDefault="00EA3BBC" w:rsidP="002574AF">
      <w:pPr>
        <w:ind w:left="360"/>
      </w:pPr>
      <w:r w:rsidRPr="00A75A84">
        <w:t xml:space="preserve">Some Work Zone Performance pavement marking materials are not recommended on specific pavement surface types. </w:t>
      </w:r>
      <w:r w:rsidR="002574AF">
        <w:t>The Contractor shall</w:t>
      </w:r>
      <w:r w:rsidRPr="00A75A84">
        <w:t xml:space="preserve"> use Work Zone Performance pavement marking materials recommended by the manufacturer for use on the pavement type that the marking will be applied to.</w:t>
      </w:r>
      <w:r>
        <w:t xml:space="preserve"> </w:t>
      </w:r>
    </w:p>
    <w:p w14:paraId="2AD85916" w14:textId="77777777" w:rsidR="00EA3BBC" w:rsidRDefault="00EA3BBC" w:rsidP="00EA3BBC">
      <w:pPr>
        <w:pStyle w:val="ListParagraph"/>
        <w:rPr>
          <w:rFonts w:ascii="Times New Roman" w:hAnsi="Times New Roman" w:cs="Times New Roman"/>
          <w:sz w:val="24"/>
          <w:szCs w:val="24"/>
        </w:rPr>
      </w:pPr>
    </w:p>
    <w:p w14:paraId="69C1DA51" w14:textId="77777777" w:rsidR="008805D9" w:rsidRPr="00E811A0" w:rsidRDefault="008805D9" w:rsidP="00B021FA">
      <w:r w:rsidRPr="00E811A0">
        <w:t>B) Material Qualifications/Certifications</w:t>
      </w:r>
    </w:p>
    <w:p w14:paraId="4CE14405" w14:textId="77777777" w:rsidR="00B021FA" w:rsidRPr="00E811A0" w:rsidRDefault="00B021FA" w:rsidP="00B021FA"/>
    <w:p w14:paraId="78FB518C" w14:textId="37358C86" w:rsidR="008805D9" w:rsidRDefault="008805D9" w:rsidP="002574AF">
      <w:pPr>
        <w:ind w:left="360"/>
      </w:pPr>
      <w:r w:rsidRPr="00E811A0">
        <w:t>Use Work Zone Performance pavement marking materials, as listed above, which are on the NCDOT A</w:t>
      </w:r>
      <w:r w:rsidR="002574AF">
        <w:t>PL</w:t>
      </w:r>
      <w:r w:rsidRPr="00E811A0">
        <w:t xml:space="preserve"> at the time of installation</w:t>
      </w:r>
      <w:r w:rsidR="00E06E57">
        <w:t xml:space="preserve"> or </w:t>
      </w:r>
      <w:r w:rsidR="002574AF">
        <w:t xml:space="preserve">otherwise </w:t>
      </w:r>
      <w:r w:rsidR="00E06E57">
        <w:t>approved</w:t>
      </w:r>
      <w:r w:rsidR="002574AF">
        <w:t xml:space="preserve"> by the Engineer</w:t>
      </w:r>
      <w:r w:rsidR="00643C26">
        <w:t>.</w:t>
      </w:r>
    </w:p>
    <w:p w14:paraId="16412BA2" w14:textId="77777777" w:rsidR="0008697D" w:rsidRDefault="0008697D" w:rsidP="00B021FA"/>
    <w:p w14:paraId="6E0D9472" w14:textId="064E5EBD" w:rsidR="0008697D" w:rsidRPr="00E811A0" w:rsidRDefault="0008697D" w:rsidP="002574AF">
      <w:pPr>
        <w:ind w:left="360"/>
      </w:pPr>
      <w:r w:rsidRPr="003835B8">
        <w:t xml:space="preserve">All Work Zone Performance pavement markings shall incorporate a </w:t>
      </w:r>
      <w:r w:rsidR="007009B4" w:rsidRPr="003835B8">
        <w:t>high</w:t>
      </w:r>
      <w:r w:rsidR="007009B4">
        <w:t xml:space="preserve"> </w:t>
      </w:r>
      <w:r w:rsidR="007009B4" w:rsidRPr="003835B8">
        <w:t>performance</w:t>
      </w:r>
      <w:r w:rsidRPr="003835B8">
        <w:t xml:space="preserve"> glass bead, or equivalent, listed o</w:t>
      </w:r>
      <w:r w:rsidR="008621B2" w:rsidRPr="003835B8">
        <w:t>n</w:t>
      </w:r>
      <w:r w:rsidRPr="003835B8">
        <w:t xml:space="preserve"> the NCDOT A</w:t>
      </w:r>
      <w:r w:rsidR="002574AF">
        <w:t>PL</w:t>
      </w:r>
      <w:r w:rsidRPr="003835B8">
        <w:t>.</w:t>
      </w:r>
    </w:p>
    <w:p w14:paraId="47EB6ABF" w14:textId="77777777" w:rsidR="007244AB" w:rsidRPr="00E811A0" w:rsidRDefault="007244AB" w:rsidP="00B021FA"/>
    <w:p w14:paraId="169E30D2" w14:textId="2CCE61DA" w:rsidR="00485702" w:rsidRDefault="00C044CF" w:rsidP="002574AF">
      <w:pPr>
        <w:ind w:left="360"/>
      </w:pPr>
      <w:r>
        <w:t>Submit</w:t>
      </w:r>
      <w:r w:rsidR="00E618B0" w:rsidRPr="00E811A0">
        <w:t xml:space="preserve"> material certifications </w:t>
      </w:r>
      <w:r w:rsidR="00A10908">
        <w:t>in accordance with</w:t>
      </w:r>
      <w:r w:rsidR="00E618B0" w:rsidRPr="00E811A0">
        <w:t xml:space="preserve"> </w:t>
      </w:r>
      <w:r w:rsidR="002574AF">
        <w:t>Article</w:t>
      </w:r>
      <w:r>
        <w:t>s</w:t>
      </w:r>
      <w:r w:rsidR="00E618B0" w:rsidRPr="00E811A0">
        <w:t xml:space="preserve"> 106-3 </w:t>
      </w:r>
      <w:r>
        <w:t xml:space="preserve">and </w:t>
      </w:r>
      <w:r w:rsidR="00E618B0" w:rsidRPr="00E811A0">
        <w:t xml:space="preserve">1087-8 of the </w:t>
      </w:r>
      <w:r w:rsidR="00E618B0" w:rsidRPr="002574AF">
        <w:rPr>
          <w:i/>
          <w:iCs/>
        </w:rPr>
        <w:t>Standard Specifications</w:t>
      </w:r>
      <w:r w:rsidR="008805D9" w:rsidRPr="00E811A0">
        <w:t>.</w:t>
      </w:r>
    </w:p>
    <w:p w14:paraId="4AB2D15E" w14:textId="77777777" w:rsidR="002574AF" w:rsidRPr="00E811A0" w:rsidRDefault="002574AF" w:rsidP="002574AF"/>
    <w:p w14:paraId="4DC3A85A" w14:textId="77777777" w:rsidR="008805D9" w:rsidRPr="00E811A0" w:rsidRDefault="008805D9" w:rsidP="00CF6A3B">
      <w:pPr>
        <w:keepNext/>
        <w:keepLines/>
      </w:pPr>
      <w:r w:rsidRPr="00E811A0">
        <w:rPr>
          <w:b/>
        </w:rPr>
        <w:lastRenderedPageBreak/>
        <w:t>Construction Methods</w:t>
      </w:r>
    </w:p>
    <w:p w14:paraId="661E6A25" w14:textId="77777777" w:rsidR="00B021FA" w:rsidRPr="00E811A0" w:rsidRDefault="00B021FA" w:rsidP="00CF6A3B">
      <w:pPr>
        <w:keepNext/>
        <w:keepLines/>
      </w:pPr>
    </w:p>
    <w:p w14:paraId="447C8F22" w14:textId="745A076F" w:rsidR="001A3769" w:rsidRPr="00E811A0" w:rsidRDefault="00A4135E" w:rsidP="00CF6A3B">
      <w:pPr>
        <w:keepNext/>
        <w:keepLines/>
      </w:pPr>
      <w:r>
        <w:t>A</w:t>
      </w:r>
      <w:r w:rsidR="001A3769" w:rsidRPr="00E811A0">
        <w:t>) Surface Preparation</w:t>
      </w:r>
    </w:p>
    <w:p w14:paraId="798BE4AA" w14:textId="77777777" w:rsidR="001A3769" w:rsidRPr="00E811A0" w:rsidRDefault="001A3769" w:rsidP="001A3769"/>
    <w:p w14:paraId="06D03B62" w14:textId="12912C2D" w:rsidR="001A3769" w:rsidRPr="00E811A0" w:rsidRDefault="00C044CF" w:rsidP="002574AF">
      <w:pPr>
        <w:ind w:left="360"/>
      </w:pPr>
      <w:r>
        <w:t xml:space="preserve">Before </w:t>
      </w:r>
      <w:r w:rsidR="001A3769" w:rsidRPr="00E811A0">
        <w:t xml:space="preserve">installation, </w:t>
      </w:r>
      <w:r>
        <w:t>sweep and prepare a</w:t>
      </w:r>
      <w:r w:rsidR="001A3769" w:rsidRPr="00E811A0">
        <w:t>ll pavement surfaces receiv</w:t>
      </w:r>
      <w:r>
        <w:t>ing</w:t>
      </w:r>
      <w:r w:rsidR="001A3769" w:rsidRPr="00E811A0">
        <w:t xml:space="preserve"> Work Zone Performance pavement markings </w:t>
      </w:r>
      <w:r>
        <w:t xml:space="preserve">as recommended by the </w:t>
      </w:r>
      <w:r w:rsidR="002574AF">
        <w:t>m</w:t>
      </w:r>
      <w:r w:rsidR="001A3769" w:rsidRPr="00E811A0">
        <w:t>anufacturer.</w:t>
      </w:r>
    </w:p>
    <w:p w14:paraId="7D82C82F" w14:textId="77777777" w:rsidR="001A3769" w:rsidRPr="00E811A0" w:rsidRDefault="001A3769" w:rsidP="001A3769"/>
    <w:p w14:paraId="1D46AC03" w14:textId="63C8DCDD" w:rsidR="001A3769" w:rsidRPr="00E811A0" w:rsidRDefault="00A4135E" w:rsidP="001A3769">
      <w:r>
        <w:t>B</w:t>
      </w:r>
      <w:r w:rsidR="001A3769" w:rsidRPr="00E811A0">
        <w:t>) Weather Limitations and Seasonal Limitations</w:t>
      </w:r>
    </w:p>
    <w:p w14:paraId="3B41A929" w14:textId="77777777" w:rsidR="001A3769" w:rsidRPr="00E811A0" w:rsidRDefault="001A3769" w:rsidP="001A3769"/>
    <w:p w14:paraId="61035AF7" w14:textId="048CBEAB" w:rsidR="001A3769" w:rsidRDefault="00C044CF" w:rsidP="002574AF">
      <w:pPr>
        <w:ind w:left="360"/>
      </w:pPr>
      <w:r>
        <w:t xml:space="preserve">Apply </w:t>
      </w:r>
      <w:r w:rsidR="001A3769" w:rsidRPr="00E811A0">
        <w:t>Work Zone Performance pavement markings</w:t>
      </w:r>
      <w:r>
        <w:t xml:space="preserve"> following</w:t>
      </w:r>
      <w:r w:rsidR="001A3769" w:rsidRPr="00E811A0">
        <w:t xml:space="preserve"> the weather limitations and seasonal limitations </w:t>
      </w:r>
      <w:r>
        <w:t>in</w:t>
      </w:r>
      <w:r w:rsidR="001A3769" w:rsidRPr="00E811A0">
        <w:t xml:space="preserve"> </w:t>
      </w:r>
      <w:r w:rsidR="00A10908">
        <w:t xml:space="preserve">accordance with </w:t>
      </w:r>
      <w:r w:rsidR="001A3769" w:rsidRPr="00E811A0">
        <w:t>S</w:t>
      </w:r>
      <w:r w:rsidR="002574AF">
        <w:t>ubarticle</w:t>
      </w:r>
      <w:r w:rsidR="001A3769" w:rsidRPr="00E811A0">
        <w:t xml:space="preserve"> 1205</w:t>
      </w:r>
      <w:r w:rsidR="002574AF">
        <w:t>-3(C)</w:t>
      </w:r>
      <w:r w:rsidR="001A3769" w:rsidRPr="00E811A0">
        <w:t xml:space="preserve"> of the</w:t>
      </w:r>
      <w:r w:rsidR="002574AF">
        <w:t xml:space="preserve"> </w:t>
      </w:r>
      <w:r w:rsidR="001A3769" w:rsidRPr="002574AF">
        <w:rPr>
          <w:i/>
          <w:iCs/>
        </w:rPr>
        <w:t>Standard Specifications</w:t>
      </w:r>
      <w:r w:rsidR="001A3769" w:rsidRPr="00E811A0">
        <w:t>.</w:t>
      </w:r>
    </w:p>
    <w:p w14:paraId="54AF0CEB" w14:textId="77777777" w:rsidR="00210698" w:rsidRDefault="00210698" w:rsidP="001A3769"/>
    <w:p w14:paraId="0CA57427" w14:textId="262E1D68" w:rsidR="00210698" w:rsidRDefault="00210698" w:rsidP="002574AF">
      <w:pPr>
        <w:ind w:left="360"/>
      </w:pPr>
      <w:r>
        <w:t>In the event a traffic</w:t>
      </w:r>
      <w:r w:rsidR="002574AF">
        <w:t xml:space="preserve"> pattern</w:t>
      </w:r>
      <w:r>
        <w:t xml:space="preserve"> shift </w:t>
      </w:r>
      <w:r w:rsidR="00146FB8">
        <w:t>must occur</w:t>
      </w:r>
      <w:r>
        <w:t xml:space="preserve"> when the air and pavement temperatures are below the required minimums</w:t>
      </w:r>
      <w:r w:rsidR="00FA4619">
        <w:t xml:space="preserve">, </w:t>
      </w:r>
      <w:r>
        <w:t>or if a rain even</w:t>
      </w:r>
      <w:r w:rsidR="006B4E18">
        <w:t>t</w:t>
      </w:r>
      <w:r>
        <w:t xml:space="preserve"> occurs prior to or during a planned traffic shift,</w:t>
      </w:r>
      <w:r w:rsidR="000E1684">
        <w:t xml:space="preserve"> and</w:t>
      </w:r>
      <w:r>
        <w:t xml:space="preserve"> upon approval by the Engineer, </w:t>
      </w:r>
      <w:r w:rsidR="000E1684">
        <w:t xml:space="preserve">the </w:t>
      </w:r>
      <w:r w:rsidR="002574AF">
        <w:t>C</w:t>
      </w:r>
      <w:r w:rsidR="000E1684">
        <w:t xml:space="preserve">ontractor may install a minimum of 1 </w:t>
      </w:r>
      <w:r>
        <w:t>application of standard waterborne traffic paint to produce a 4</w:t>
      </w:r>
      <w:r w:rsidR="002574AF">
        <w:t xml:space="preserve"> inch</w:t>
      </w:r>
      <w:r>
        <w:t xml:space="preserve"> line at 15 mils (wet) thickness</w:t>
      </w:r>
      <w:r w:rsidR="000E1684">
        <w:t xml:space="preserve"> as a temporary pavement marking</w:t>
      </w:r>
      <w:r>
        <w:t xml:space="preserve">. Reflective media shall be applied to provide proper retroreflectivity in accordance with </w:t>
      </w:r>
      <w:r w:rsidR="002574AF">
        <w:t>Article</w:t>
      </w:r>
      <w:r>
        <w:t xml:space="preserve"> 1205-8 of the </w:t>
      </w:r>
      <w:r w:rsidR="002574AF" w:rsidRPr="002574AF">
        <w:rPr>
          <w:i/>
          <w:iCs/>
        </w:rPr>
        <w:t>S</w:t>
      </w:r>
      <w:r w:rsidRPr="002574AF">
        <w:rPr>
          <w:i/>
          <w:iCs/>
        </w:rPr>
        <w:t xml:space="preserve">tandard Specifications </w:t>
      </w:r>
      <w:r>
        <w:t xml:space="preserve">until the </w:t>
      </w:r>
      <w:r w:rsidR="00146FB8">
        <w:t>W</w:t>
      </w:r>
      <w:r>
        <w:t xml:space="preserve">ork </w:t>
      </w:r>
      <w:r w:rsidR="00146FB8">
        <w:t>Z</w:t>
      </w:r>
      <w:r>
        <w:t xml:space="preserve">one </w:t>
      </w:r>
      <w:r w:rsidR="00146FB8">
        <w:t>P</w:t>
      </w:r>
      <w:r>
        <w:t>erformance pavement marking</w:t>
      </w:r>
      <w:r w:rsidR="002574AF">
        <w:t>s</w:t>
      </w:r>
      <w:r>
        <w:t xml:space="preserve"> can be installed.</w:t>
      </w:r>
    </w:p>
    <w:p w14:paraId="1DB1C7CD" w14:textId="77777777" w:rsidR="00210698" w:rsidRDefault="00210698" w:rsidP="001A3769"/>
    <w:p w14:paraId="31C2FF14" w14:textId="2796B14F" w:rsidR="00210698" w:rsidRDefault="00C044CF" w:rsidP="002574AF">
      <w:pPr>
        <w:ind w:left="360"/>
      </w:pPr>
      <w:r>
        <w:t xml:space="preserve">Apply </w:t>
      </w:r>
      <w:r w:rsidR="00210698">
        <w:t xml:space="preserve">Work Zone Performance pavement markings within </w:t>
      </w:r>
      <w:r w:rsidR="00210698" w:rsidRPr="00A75A84">
        <w:t>30</w:t>
      </w:r>
      <w:r w:rsidR="00210698">
        <w:t xml:space="preserve"> days of temporary pavement marking</w:t>
      </w:r>
      <w:r>
        <w:t xml:space="preserve"> installation</w:t>
      </w:r>
      <w:r w:rsidR="00210698">
        <w:t>.</w:t>
      </w:r>
    </w:p>
    <w:p w14:paraId="09020C17" w14:textId="77777777" w:rsidR="00A75A84" w:rsidRDefault="00A75A84" w:rsidP="001A3769"/>
    <w:p w14:paraId="7AF0AF63" w14:textId="10C3CC79" w:rsidR="00A75A84" w:rsidRDefault="00C044CF" w:rsidP="002574AF">
      <w:pPr>
        <w:ind w:left="360"/>
      </w:pPr>
      <w:r>
        <w:t>I</w:t>
      </w:r>
      <w:r w:rsidR="00C63F8E">
        <w:t>nterim</w:t>
      </w:r>
      <w:r w:rsidR="00C63F8E" w:rsidRPr="00A4135E">
        <w:t xml:space="preserve"> </w:t>
      </w:r>
      <w:r w:rsidR="00A75A84" w:rsidRPr="00A4135E">
        <w:t xml:space="preserve">pavement markings </w:t>
      </w:r>
      <w:r>
        <w:t>may</w:t>
      </w:r>
      <w:r w:rsidR="00A75A84" w:rsidRPr="00A4135E">
        <w:t xml:space="preserve"> be applied </w:t>
      </w:r>
      <w:r w:rsidR="00C63F8E">
        <w:t xml:space="preserve">over the temporary </w:t>
      </w:r>
      <w:r w:rsidR="007009B4">
        <w:t xml:space="preserve">pavement </w:t>
      </w:r>
      <w:r w:rsidR="00C63F8E">
        <w:t xml:space="preserve">markings </w:t>
      </w:r>
      <w:r w:rsidR="00A75A84" w:rsidRPr="00A4135E">
        <w:t xml:space="preserve">within 30 days of </w:t>
      </w:r>
      <w:r w:rsidR="002574AF">
        <w:t xml:space="preserve">the </w:t>
      </w:r>
      <w:r w:rsidR="00A75A84" w:rsidRPr="00A4135E">
        <w:t xml:space="preserve">initial installation. In </w:t>
      </w:r>
      <w:r>
        <w:t>such cases</w:t>
      </w:r>
      <w:r w:rsidR="00A75A84" w:rsidRPr="00A4135E">
        <w:t xml:space="preserve">, </w:t>
      </w:r>
      <w:r>
        <w:t xml:space="preserve">apply </w:t>
      </w:r>
      <w:r w:rsidR="00A75A84" w:rsidRPr="00A4135E">
        <w:t xml:space="preserve">Work Zone Performance pavement markings within 60 days of </w:t>
      </w:r>
      <w:r w:rsidR="00453821">
        <w:t xml:space="preserve">the </w:t>
      </w:r>
      <w:r w:rsidR="00A75A84" w:rsidRPr="00A4135E">
        <w:t xml:space="preserve">initial </w:t>
      </w:r>
      <w:r>
        <w:t xml:space="preserve">temporary pavement marking </w:t>
      </w:r>
      <w:r w:rsidR="00A75A84" w:rsidRPr="00A4135E">
        <w:t>installation.</w:t>
      </w:r>
    </w:p>
    <w:p w14:paraId="61A58642" w14:textId="77777777" w:rsidR="00210698" w:rsidRDefault="00210698" w:rsidP="001A3769"/>
    <w:p w14:paraId="57BC0454" w14:textId="1FE66E74" w:rsidR="00210698" w:rsidRPr="00E811A0" w:rsidRDefault="00210698" w:rsidP="002574AF">
      <w:pPr>
        <w:ind w:left="360"/>
      </w:pPr>
      <w:r>
        <w:t xml:space="preserve">Payment for temporary pavement markings </w:t>
      </w:r>
      <w:r w:rsidR="00FA4619">
        <w:t xml:space="preserve">installed due to weather or seasonal limitations </w:t>
      </w:r>
      <w:r>
        <w:t>will be made at the contract unit price for 4</w:t>
      </w:r>
      <w:r w:rsidR="002574AF">
        <w:t xml:space="preserve"> inch</w:t>
      </w:r>
      <w:r>
        <w:t xml:space="preserve"> paint</w:t>
      </w:r>
      <w:r w:rsidR="002574AF">
        <w:t xml:space="preserve"> pavement marking</w:t>
      </w:r>
      <w:r w:rsidR="001560D5">
        <w:t xml:space="preserve"> lines</w:t>
      </w:r>
      <w:r>
        <w:t>.</w:t>
      </w:r>
      <w:r w:rsidR="00C63F8E">
        <w:t xml:space="preserve"> T</w:t>
      </w:r>
      <w:r w:rsidR="00C63F8E" w:rsidRPr="00C63F8E">
        <w:t>here will be no payment for interim p</w:t>
      </w:r>
      <w:r w:rsidR="007009B4">
        <w:t>avement markings applied</w:t>
      </w:r>
      <w:r w:rsidR="00C63F8E">
        <w:t xml:space="preserve"> to extend the life of the temporary pavement</w:t>
      </w:r>
      <w:r w:rsidR="00FA36B1">
        <w:t xml:space="preserve"> markings</w:t>
      </w:r>
      <w:r w:rsidR="00C63F8E">
        <w:t xml:space="preserve">. </w:t>
      </w:r>
    </w:p>
    <w:p w14:paraId="58C5A419" w14:textId="77777777" w:rsidR="001A3769" w:rsidRPr="00E811A0" w:rsidRDefault="001A3769" w:rsidP="001A3769"/>
    <w:p w14:paraId="6CD429F9" w14:textId="38CC822C" w:rsidR="00210698" w:rsidRDefault="00A4135E" w:rsidP="00B021FA">
      <w:r>
        <w:t>C</w:t>
      </w:r>
      <w:r w:rsidR="00210698">
        <w:t xml:space="preserve">) </w:t>
      </w:r>
      <w:r w:rsidR="00BE58A5">
        <w:t xml:space="preserve">Traffic Pattern Shifts for Contractor </w:t>
      </w:r>
      <w:r w:rsidR="00FA4619">
        <w:t>Schedule</w:t>
      </w:r>
      <w:r w:rsidR="00EA3BBC">
        <w:t>/</w:t>
      </w:r>
      <w:r w:rsidR="00FA4619">
        <w:t xml:space="preserve">Coordination </w:t>
      </w:r>
      <w:r w:rsidR="00BE58A5">
        <w:t>Convenience</w:t>
      </w:r>
    </w:p>
    <w:p w14:paraId="5748C7A4" w14:textId="77777777" w:rsidR="00210698" w:rsidRDefault="00210698" w:rsidP="00B021FA"/>
    <w:p w14:paraId="3F0DB12C" w14:textId="37874DB2" w:rsidR="00210698" w:rsidRPr="00E811A0" w:rsidRDefault="00210698" w:rsidP="001560D5">
      <w:pPr>
        <w:ind w:left="360"/>
      </w:pPr>
      <w:r>
        <w:t xml:space="preserve">The Contractor may elect to shift traffic </w:t>
      </w:r>
      <w:r w:rsidR="00D10839" w:rsidRPr="00A75A84">
        <w:t>at any time with approval from the Engineer</w:t>
      </w:r>
      <w:r w:rsidR="00D10839">
        <w:t xml:space="preserve"> </w:t>
      </w:r>
      <w:r w:rsidR="00C12178">
        <w:t xml:space="preserve">using </w:t>
      </w:r>
      <w:r w:rsidR="00D10839">
        <w:t xml:space="preserve">a minimum of </w:t>
      </w:r>
      <w:r w:rsidR="00C12178">
        <w:t>1 application of standard waterborne</w:t>
      </w:r>
      <w:r w:rsidR="00D10839">
        <w:t xml:space="preserve"> traffic</w:t>
      </w:r>
      <w:r w:rsidR="00C12178">
        <w:t xml:space="preserve"> paint </w:t>
      </w:r>
      <w:r w:rsidR="00D10839">
        <w:t xml:space="preserve">to produce a </w:t>
      </w:r>
      <w:r w:rsidR="00C12178">
        <w:t>4</w:t>
      </w:r>
      <w:r w:rsidR="001560D5">
        <w:t xml:space="preserve"> inch</w:t>
      </w:r>
      <w:r w:rsidR="00C12178">
        <w:t xml:space="preserve"> </w:t>
      </w:r>
      <w:r w:rsidR="00D10839">
        <w:t>line at</w:t>
      </w:r>
      <w:r w:rsidR="00C12178">
        <w:t xml:space="preserve"> 15 mils (wet) thickness</w:t>
      </w:r>
      <w:r w:rsidR="00D10839">
        <w:t xml:space="preserve"> as a</w:t>
      </w:r>
      <w:r w:rsidR="00C63F8E">
        <w:t>n interim</w:t>
      </w:r>
      <w:r w:rsidR="007009B4">
        <w:t xml:space="preserve"> </w:t>
      </w:r>
      <w:r w:rsidR="00D10839">
        <w:t>pavement marking</w:t>
      </w:r>
      <w:r w:rsidR="00C12178">
        <w:t xml:space="preserve">. Reflective media shall be applied to provide proper retroreflectivity in accordance with </w:t>
      </w:r>
      <w:r w:rsidR="001560D5">
        <w:t>Article</w:t>
      </w:r>
      <w:r w:rsidR="00C12178">
        <w:t xml:space="preserve"> 1205-8 of the </w:t>
      </w:r>
      <w:r w:rsidR="001560D5" w:rsidRPr="001560D5">
        <w:rPr>
          <w:i/>
          <w:iCs/>
        </w:rPr>
        <w:t>S</w:t>
      </w:r>
      <w:r w:rsidR="00C12178" w:rsidRPr="001560D5">
        <w:rPr>
          <w:i/>
          <w:iCs/>
        </w:rPr>
        <w:t>tandard Specifications</w:t>
      </w:r>
      <w:r w:rsidR="00C12178">
        <w:t xml:space="preserve"> until the </w:t>
      </w:r>
      <w:r w:rsidR="007009B4">
        <w:t>W</w:t>
      </w:r>
      <w:r w:rsidR="00C12178">
        <w:t xml:space="preserve">ork </w:t>
      </w:r>
      <w:r w:rsidR="007009B4">
        <w:t>Z</w:t>
      </w:r>
      <w:r w:rsidR="00C12178">
        <w:t xml:space="preserve">one </w:t>
      </w:r>
      <w:r w:rsidR="007009B4">
        <w:t>P</w:t>
      </w:r>
      <w:r w:rsidR="00C12178">
        <w:t>erformance pavement marking</w:t>
      </w:r>
      <w:r w:rsidR="000E1684">
        <w:t>s</w:t>
      </w:r>
      <w:r w:rsidR="00C12178">
        <w:t xml:space="preserve"> can be installed.</w:t>
      </w:r>
    </w:p>
    <w:p w14:paraId="0B52AD4B" w14:textId="77777777" w:rsidR="00210698" w:rsidRPr="00E811A0" w:rsidRDefault="00210698" w:rsidP="00210698"/>
    <w:p w14:paraId="5C077E59" w14:textId="6605FB16" w:rsidR="00210698" w:rsidRDefault="00C044CF" w:rsidP="001560D5">
      <w:pPr>
        <w:ind w:left="360"/>
      </w:pPr>
      <w:r>
        <w:t>Apply W</w:t>
      </w:r>
      <w:r w:rsidR="00210698" w:rsidRPr="00E811A0">
        <w:t xml:space="preserve">ork Zone Performance pavement markings within 30 days of </w:t>
      </w:r>
      <w:r>
        <w:t xml:space="preserve">interim pavement marking </w:t>
      </w:r>
      <w:r w:rsidR="00210698" w:rsidRPr="00E811A0">
        <w:t>installation.</w:t>
      </w:r>
    </w:p>
    <w:p w14:paraId="09F7516A" w14:textId="77777777" w:rsidR="00424523" w:rsidRDefault="00424523" w:rsidP="00210698"/>
    <w:p w14:paraId="384CC74C" w14:textId="07A9BAC5" w:rsidR="00A75A84" w:rsidRDefault="00C044CF" w:rsidP="001560D5">
      <w:pPr>
        <w:ind w:left="360"/>
      </w:pPr>
      <w:r>
        <w:t>I</w:t>
      </w:r>
      <w:r w:rsidR="00C63F8E">
        <w:t>nterim</w:t>
      </w:r>
      <w:r w:rsidR="00C63F8E" w:rsidRPr="00A4135E">
        <w:t xml:space="preserve"> </w:t>
      </w:r>
      <w:r w:rsidR="00A75A84" w:rsidRPr="00A4135E">
        <w:t xml:space="preserve">pavement markings </w:t>
      </w:r>
      <w:r>
        <w:t>may</w:t>
      </w:r>
      <w:r w:rsidR="00A75A84" w:rsidRPr="00A4135E">
        <w:t xml:space="preserve"> be </w:t>
      </w:r>
      <w:r w:rsidR="007009B4">
        <w:t>re</w:t>
      </w:r>
      <w:r w:rsidR="00A75A84" w:rsidRPr="00A4135E">
        <w:t>applied within 30 days of</w:t>
      </w:r>
      <w:r w:rsidR="001560D5">
        <w:t xml:space="preserve"> the</w:t>
      </w:r>
      <w:r w:rsidR="00A75A84" w:rsidRPr="00A4135E">
        <w:t xml:space="preserve"> initial installation. In </w:t>
      </w:r>
      <w:r>
        <w:t>such cases</w:t>
      </w:r>
      <w:r w:rsidR="00A75A84" w:rsidRPr="00A4135E">
        <w:t xml:space="preserve">, </w:t>
      </w:r>
      <w:r>
        <w:t xml:space="preserve">apply </w:t>
      </w:r>
      <w:r w:rsidR="00A75A84" w:rsidRPr="00A4135E">
        <w:t xml:space="preserve">Work Zone Performance pavement markings </w:t>
      </w:r>
      <w:r>
        <w:t>w</w:t>
      </w:r>
      <w:r w:rsidR="00A75A84" w:rsidRPr="00A4135E">
        <w:t xml:space="preserve">ithin 60 days of </w:t>
      </w:r>
      <w:r w:rsidR="00453821">
        <w:t xml:space="preserve">the initial </w:t>
      </w:r>
      <w:r w:rsidR="00C63F8E">
        <w:t>interim</w:t>
      </w:r>
      <w:r w:rsidR="00C63F8E" w:rsidRPr="00A4135E">
        <w:t xml:space="preserve"> </w:t>
      </w:r>
      <w:r w:rsidR="00A75A84" w:rsidRPr="00A4135E">
        <w:t>pavement marking</w:t>
      </w:r>
      <w:r>
        <w:t xml:space="preserve"> installation</w:t>
      </w:r>
      <w:r w:rsidR="00A75A84" w:rsidRPr="00A4135E">
        <w:t>.</w:t>
      </w:r>
    </w:p>
    <w:p w14:paraId="6111A648" w14:textId="748675DD" w:rsidR="00C12178" w:rsidRDefault="00C12178" w:rsidP="00210698"/>
    <w:p w14:paraId="1F44BBA1" w14:textId="211575F8" w:rsidR="00C12178" w:rsidRPr="00E811A0" w:rsidRDefault="00C12178" w:rsidP="001560D5">
      <w:pPr>
        <w:ind w:left="360"/>
      </w:pPr>
      <w:r>
        <w:t xml:space="preserve">There will be no payment for </w:t>
      </w:r>
      <w:r w:rsidR="00C63F8E">
        <w:t>interim</w:t>
      </w:r>
      <w:r>
        <w:t xml:space="preserve"> pavement marking</w:t>
      </w:r>
      <w:r w:rsidR="00FA4619">
        <w:t>s installed for contractor schedule/coordination convenience</w:t>
      </w:r>
      <w:r>
        <w:t xml:space="preserve">. </w:t>
      </w:r>
    </w:p>
    <w:p w14:paraId="47F0E897" w14:textId="77777777" w:rsidR="00210698" w:rsidRPr="00E811A0" w:rsidRDefault="00210698" w:rsidP="00B021FA"/>
    <w:p w14:paraId="5F43000E" w14:textId="5CC1FE3A" w:rsidR="008805D9" w:rsidRPr="00E811A0" w:rsidRDefault="00BE58A5" w:rsidP="00B021FA">
      <w:r>
        <w:t>D</w:t>
      </w:r>
      <w:r w:rsidR="008805D9" w:rsidRPr="00E811A0">
        <w:t>) Application Equipment</w:t>
      </w:r>
    </w:p>
    <w:p w14:paraId="2865F433" w14:textId="77777777" w:rsidR="00B021FA" w:rsidRPr="00E811A0" w:rsidRDefault="00B021FA" w:rsidP="00B021FA"/>
    <w:p w14:paraId="6A561D92" w14:textId="47D854F5" w:rsidR="008805D9" w:rsidRPr="00E811A0" w:rsidRDefault="001560D5" w:rsidP="001560D5">
      <w:pPr>
        <w:ind w:left="360"/>
      </w:pPr>
      <w:r>
        <w:t>Use a</w:t>
      </w:r>
      <w:r w:rsidR="008805D9" w:rsidRPr="00E811A0">
        <w:t xml:space="preserve">pplication equipment in accordance with </w:t>
      </w:r>
      <w:r>
        <w:t>Article</w:t>
      </w:r>
      <w:r w:rsidR="008805D9" w:rsidRPr="00E811A0">
        <w:t xml:space="preserve"> 1205 of the </w:t>
      </w:r>
      <w:r w:rsidR="008805D9" w:rsidRPr="001560D5">
        <w:rPr>
          <w:i/>
          <w:iCs/>
        </w:rPr>
        <w:t>Standard Specifications</w:t>
      </w:r>
      <w:r>
        <w:rPr>
          <w:i/>
          <w:iCs/>
        </w:rPr>
        <w:t>.</w:t>
      </w:r>
    </w:p>
    <w:p w14:paraId="58101E7A" w14:textId="77777777" w:rsidR="001A3769" w:rsidRPr="00E811A0" w:rsidRDefault="001A3769" w:rsidP="00B021FA"/>
    <w:p w14:paraId="3AA5B000" w14:textId="0748B8ED" w:rsidR="001A3769" w:rsidRPr="00E811A0" w:rsidRDefault="009521CD" w:rsidP="001560D5">
      <w:pPr>
        <w:ind w:left="360"/>
      </w:pPr>
      <w:r>
        <w:t>For applications exceeding 1,000 feet, use truck-mounted application equipment; hand-applied or non-truck-mounted methods are prohibited.</w:t>
      </w:r>
      <w:r w:rsidR="001A3769" w:rsidRPr="00E811A0">
        <w:t xml:space="preserve"> </w:t>
      </w:r>
    </w:p>
    <w:p w14:paraId="015DB636" w14:textId="77777777" w:rsidR="001A3769" w:rsidRPr="00E811A0" w:rsidRDefault="001A3769" w:rsidP="001A3769"/>
    <w:p w14:paraId="0323F0AA" w14:textId="5C0AEB22" w:rsidR="001A3769" w:rsidRPr="00E811A0" w:rsidRDefault="001A3769" w:rsidP="001560D5">
      <w:pPr>
        <w:ind w:left="360"/>
      </w:pPr>
      <w:r w:rsidRPr="00E811A0">
        <w:t>The Contractor shall not use multiple passes to achieve required material thickness</w:t>
      </w:r>
      <w:r w:rsidR="00E96FBF">
        <w:t>, unless specified otherwise by the manufacturer.</w:t>
      </w:r>
    </w:p>
    <w:p w14:paraId="14D46255" w14:textId="5CBC84D2" w:rsidR="001A3769" w:rsidRPr="00E811A0" w:rsidRDefault="001A3769" w:rsidP="001A3769"/>
    <w:p w14:paraId="535C75AD" w14:textId="1888BAB6" w:rsidR="008805D9" w:rsidRPr="00E811A0" w:rsidRDefault="00BE58A5" w:rsidP="00B021FA">
      <w:r>
        <w:t>E</w:t>
      </w:r>
      <w:r w:rsidR="008805D9" w:rsidRPr="00E811A0">
        <w:t>) Material Application</w:t>
      </w:r>
    </w:p>
    <w:p w14:paraId="1D1B4A76" w14:textId="77777777" w:rsidR="00B021FA" w:rsidRPr="00E811A0" w:rsidRDefault="00B021FA" w:rsidP="00B021FA"/>
    <w:p w14:paraId="3B0457D3" w14:textId="1CFBAA9F" w:rsidR="008805D9" w:rsidRPr="00E811A0" w:rsidRDefault="008805D9" w:rsidP="001560D5">
      <w:pPr>
        <w:ind w:left="360"/>
      </w:pPr>
      <w:r w:rsidRPr="00E811A0">
        <w:t>The Work Zone Performance pavement marking material shall be applied at the</w:t>
      </w:r>
      <w:r w:rsidR="00013AC1">
        <w:t xml:space="preserve"> </w:t>
      </w:r>
      <w:r w:rsidR="00013AC1" w:rsidRPr="00DF4441">
        <w:t>minimum thickness recommended by the manufacturer or the</w:t>
      </w:r>
      <w:r w:rsidRPr="00DF4441">
        <w:t xml:space="preserve"> following</w:t>
      </w:r>
      <w:r w:rsidR="00013AC1" w:rsidRPr="00DF4441">
        <w:t>, whichever is greater</w:t>
      </w:r>
      <w:r w:rsidR="00013AC1">
        <w:t>:</w:t>
      </w:r>
    </w:p>
    <w:p w14:paraId="30AA1404" w14:textId="77777777" w:rsidR="00B021FA" w:rsidRPr="00E811A0" w:rsidRDefault="00B021FA" w:rsidP="00B021FA"/>
    <w:tbl>
      <w:tblPr>
        <w:tblW w:w="4068" w:type="pct"/>
        <w:tblInd w:w="8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23"/>
        <w:gridCol w:w="4584"/>
      </w:tblGrid>
      <w:tr w:rsidR="001560D5" w:rsidRPr="001331BB" w14:paraId="490C84FC" w14:textId="77777777" w:rsidTr="00FC57F4">
        <w:trPr>
          <w:trHeight w:val="303"/>
        </w:trPr>
        <w:tc>
          <w:tcPr>
            <w:tcW w:w="1987" w:type="pct"/>
            <w:shd w:val="clear" w:color="auto" w:fill="auto"/>
            <w:vAlign w:val="center"/>
          </w:tcPr>
          <w:p w14:paraId="5513FFCE" w14:textId="77777777" w:rsidR="001560D5" w:rsidRPr="001331BB" w:rsidRDefault="001560D5" w:rsidP="00FC57F4">
            <w:pPr>
              <w:ind w:left="720" w:hanging="720"/>
              <w:jc w:val="left"/>
            </w:pPr>
            <w:r w:rsidRPr="00E811A0">
              <w:t>Polyurea</w:t>
            </w:r>
          </w:p>
        </w:tc>
        <w:tc>
          <w:tcPr>
            <w:tcW w:w="3013" w:type="pct"/>
            <w:shd w:val="clear" w:color="auto" w:fill="auto"/>
            <w:vAlign w:val="center"/>
          </w:tcPr>
          <w:p w14:paraId="7B49609E" w14:textId="15E3C03F" w:rsidR="001560D5" w:rsidRPr="001331BB" w:rsidRDefault="001560D5" w:rsidP="00FC57F4">
            <w:pPr>
              <w:ind w:left="720" w:hanging="720"/>
              <w:jc w:val="left"/>
            </w:pPr>
            <w:r>
              <w:t>30</w:t>
            </w:r>
            <w:r w:rsidRPr="00E811A0">
              <w:t xml:space="preserve"> mils </w:t>
            </w:r>
            <w:r>
              <w:t>(</w:t>
            </w:r>
            <w:r w:rsidRPr="00E811A0">
              <w:t>wet</w:t>
            </w:r>
            <w:r>
              <w:t>)</w:t>
            </w:r>
          </w:p>
        </w:tc>
      </w:tr>
      <w:tr w:rsidR="001560D5" w:rsidRPr="001331BB" w14:paraId="04B2484C" w14:textId="77777777" w:rsidTr="00FC57F4">
        <w:trPr>
          <w:trHeight w:val="296"/>
        </w:trPr>
        <w:tc>
          <w:tcPr>
            <w:tcW w:w="1987" w:type="pct"/>
            <w:shd w:val="clear" w:color="auto" w:fill="auto"/>
            <w:vAlign w:val="center"/>
          </w:tcPr>
          <w:p w14:paraId="00568D7E" w14:textId="77777777" w:rsidR="001560D5" w:rsidRPr="001331BB" w:rsidRDefault="001560D5" w:rsidP="00FC57F4">
            <w:pPr>
              <w:jc w:val="left"/>
            </w:pPr>
            <w:r w:rsidRPr="009F678D">
              <w:t>Epoxy</w:t>
            </w:r>
          </w:p>
        </w:tc>
        <w:tc>
          <w:tcPr>
            <w:tcW w:w="3013" w:type="pct"/>
            <w:shd w:val="clear" w:color="auto" w:fill="auto"/>
            <w:vAlign w:val="center"/>
          </w:tcPr>
          <w:p w14:paraId="137EDB5D" w14:textId="53768E45" w:rsidR="001560D5" w:rsidRPr="001331BB" w:rsidRDefault="001560D5" w:rsidP="00FC57F4">
            <w:pPr>
              <w:ind w:left="720" w:hanging="720"/>
              <w:jc w:val="left"/>
            </w:pPr>
            <w:r w:rsidRPr="009F678D">
              <w:t xml:space="preserve">30 mils </w:t>
            </w:r>
            <w:r>
              <w:t>(</w:t>
            </w:r>
            <w:r w:rsidRPr="009F678D">
              <w:t>wet</w:t>
            </w:r>
            <w:r>
              <w:t>)</w:t>
            </w:r>
          </w:p>
        </w:tc>
      </w:tr>
      <w:tr w:rsidR="001560D5" w:rsidRPr="001331BB" w14:paraId="19077B14" w14:textId="77777777" w:rsidTr="00FC57F4">
        <w:trPr>
          <w:trHeight w:val="303"/>
        </w:trPr>
        <w:tc>
          <w:tcPr>
            <w:tcW w:w="1987" w:type="pct"/>
            <w:shd w:val="clear" w:color="auto" w:fill="auto"/>
            <w:vAlign w:val="center"/>
          </w:tcPr>
          <w:p w14:paraId="468C2E5B" w14:textId="77777777" w:rsidR="001560D5" w:rsidRPr="001331BB" w:rsidRDefault="001560D5" w:rsidP="00FC57F4">
            <w:pPr>
              <w:jc w:val="left"/>
            </w:pPr>
            <w:r w:rsidRPr="009F678D">
              <w:t>Sprayed Thermoplastic</w:t>
            </w:r>
          </w:p>
        </w:tc>
        <w:tc>
          <w:tcPr>
            <w:tcW w:w="3013" w:type="pct"/>
            <w:shd w:val="clear" w:color="auto" w:fill="auto"/>
            <w:vAlign w:val="center"/>
          </w:tcPr>
          <w:p w14:paraId="0ADB458A" w14:textId="77777777" w:rsidR="001560D5" w:rsidRPr="001331BB" w:rsidRDefault="001560D5" w:rsidP="00FC57F4">
            <w:pPr>
              <w:ind w:left="720" w:hanging="720"/>
              <w:jc w:val="left"/>
            </w:pPr>
            <w:r w:rsidRPr="009F678D">
              <w:t>60 mils</w:t>
            </w:r>
          </w:p>
        </w:tc>
      </w:tr>
      <w:tr w:rsidR="001560D5" w:rsidRPr="001331BB" w14:paraId="601FBF8F" w14:textId="77777777" w:rsidTr="00FC57F4">
        <w:trPr>
          <w:trHeight w:val="303"/>
        </w:trPr>
        <w:tc>
          <w:tcPr>
            <w:tcW w:w="1987" w:type="pct"/>
            <w:shd w:val="clear" w:color="auto" w:fill="auto"/>
            <w:vAlign w:val="center"/>
          </w:tcPr>
          <w:p w14:paraId="4F096DBB" w14:textId="77777777" w:rsidR="001560D5" w:rsidRPr="001331BB" w:rsidRDefault="001560D5" w:rsidP="00FC57F4">
            <w:pPr>
              <w:jc w:val="left"/>
            </w:pPr>
            <w:r w:rsidRPr="009F678D">
              <w:t>Extruded Thermoplastic</w:t>
            </w:r>
          </w:p>
        </w:tc>
        <w:tc>
          <w:tcPr>
            <w:tcW w:w="3013" w:type="pct"/>
            <w:shd w:val="clear" w:color="auto" w:fill="auto"/>
            <w:vAlign w:val="center"/>
          </w:tcPr>
          <w:p w14:paraId="37C37301" w14:textId="77777777" w:rsidR="001560D5" w:rsidRPr="001331BB" w:rsidRDefault="001560D5" w:rsidP="00FC57F4">
            <w:pPr>
              <w:ind w:left="720" w:hanging="720"/>
              <w:jc w:val="left"/>
            </w:pPr>
            <w:r w:rsidRPr="009F678D">
              <w:t>90 mils</w:t>
            </w:r>
          </w:p>
        </w:tc>
      </w:tr>
      <w:tr w:rsidR="001560D5" w:rsidRPr="001331BB" w14:paraId="59E0CAEF" w14:textId="77777777" w:rsidTr="00FC57F4">
        <w:trPr>
          <w:trHeight w:val="296"/>
        </w:trPr>
        <w:tc>
          <w:tcPr>
            <w:tcW w:w="1987" w:type="pct"/>
            <w:shd w:val="clear" w:color="auto" w:fill="auto"/>
            <w:vAlign w:val="center"/>
          </w:tcPr>
          <w:p w14:paraId="3D04B4C1" w14:textId="77777777" w:rsidR="001560D5" w:rsidRPr="001331BB" w:rsidRDefault="001560D5" w:rsidP="00FC57F4">
            <w:pPr>
              <w:jc w:val="left"/>
            </w:pPr>
            <w:r w:rsidRPr="009F678D">
              <w:t>Polymer</w:t>
            </w:r>
          </w:p>
        </w:tc>
        <w:tc>
          <w:tcPr>
            <w:tcW w:w="3013" w:type="pct"/>
            <w:shd w:val="clear" w:color="auto" w:fill="auto"/>
            <w:vAlign w:val="center"/>
          </w:tcPr>
          <w:p w14:paraId="789727DA" w14:textId="672E46DA" w:rsidR="001560D5" w:rsidRPr="001331BB" w:rsidRDefault="001560D5" w:rsidP="00FC57F4">
            <w:pPr>
              <w:ind w:left="720" w:hanging="720"/>
              <w:jc w:val="left"/>
            </w:pPr>
            <w:r w:rsidRPr="009F678D">
              <w:t>30 mils</w:t>
            </w:r>
            <w:r w:rsidRPr="00E811A0">
              <w:t xml:space="preserve"> </w:t>
            </w:r>
            <w:r>
              <w:t>(</w:t>
            </w:r>
            <w:r w:rsidRPr="00E811A0">
              <w:t>wet</w:t>
            </w:r>
            <w:r>
              <w:t>)</w:t>
            </w:r>
          </w:p>
        </w:tc>
      </w:tr>
      <w:tr w:rsidR="001560D5" w:rsidRPr="001331BB" w14:paraId="2114005A" w14:textId="77777777" w:rsidTr="00FC57F4">
        <w:trPr>
          <w:trHeight w:val="303"/>
        </w:trPr>
        <w:tc>
          <w:tcPr>
            <w:tcW w:w="1987" w:type="pct"/>
            <w:shd w:val="clear" w:color="auto" w:fill="auto"/>
            <w:vAlign w:val="center"/>
          </w:tcPr>
          <w:p w14:paraId="1FD60CAA" w14:textId="77777777" w:rsidR="001560D5" w:rsidRPr="001331BB" w:rsidRDefault="001560D5" w:rsidP="00FC57F4">
            <w:pPr>
              <w:jc w:val="left"/>
            </w:pPr>
            <w:r w:rsidRPr="00E811A0">
              <w:t>Cold Applied Plastic (IV)</w:t>
            </w:r>
          </w:p>
        </w:tc>
        <w:tc>
          <w:tcPr>
            <w:tcW w:w="3013" w:type="pct"/>
            <w:shd w:val="clear" w:color="auto" w:fill="auto"/>
            <w:vAlign w:val="center"/>
          </w:tcPr>
          <w:p w14:paraId="71B0A76D" w14:textId="77777777" w:rsidR="001560D5" w:rsidRPr="001331BB" w:rsidRDefault="001560D5" w:rsidP="00FC57F4">
            <w:pPr>
              <w:ind w:left="720" w:hanging="720"/>
              <w:jc w:val="left"/>
            </w:pPr>
            <w:r>
              <w:t>Per the m</w:t>
            </w:r>
            <w:r w:rsidRPr="00E811A0">
              <w:t>anufacturer’s recommendation</w:t>
            </w:r>
            <w:r>
              <w:t>s</w:t>
            </w:r>
          </w:p>
        </w:tc>
      </w:tr>
    </w:tbl>
    <w:p w14:paraId="024C90B6" w14:textId="77777777" w:rsidR="00B021FA" w:rsidRPr="00E811A0" w:rsidRDefault="00B021FA" w:rsidP="00B021FA"/>
    <w:p w14:paraId="7518852C" w14:textId="5FDAFB32" w:rsidR="00001A13" w:rsidRPr="00E811A0" w:rsidRDefault="00B07F4B" w:rsidP="001560D5">
      <w:pPr>
        <w:ind w:left="360"/>
      </w:pPr>
      <w:r w:rsidRPr="00E811A0">
        <w:t xml:space="preserve">Unless otherwise directed by the Engineer, when Work Zone Performance pavement markings are applied to open graded friction course (OGFC) pavements, the Work Zone Performance pavement marking shall be </w:t>
      </w:r>
      <w:r w:rsidR="0008697D" w:rsidRPr="009F678D">
        <w:t>extruded</w:t>
      </w:r>
      <w:r w:rsidR="0008697D">
        <w:t xml:space="preserve"> </w:t>
      </w:r>
      <w:r w:rsidR="001560D5">
        <w:t>t</w:t>
      </w:r>
      <w:r w:rsidRPr="00E811A0">
        <w:t>hermoplastic</w:t>
      </w:r>
      <w:r w:rsidR="00B84C85">
        <w:t xml:space="preserve"> with a minimum thickness of 90 mils</w:t>
      </w:r>
      <w:r w:rsidRPr="00E811A0">
        <w:t xml:space="preserve"> </w:t>
      </w:r>
      <w:r w:rsidR="00F13792" w:rsidRPr="00E811A0">
        <w:t>to</w:t>
      </w:r>
      <w:r w:rsidRPr="00E811A0">
        <w:t xml:space="preserve"> achieve an above pavement thickness great enough to meet the retroreflectivity requirements below.</w:t>
      </w:r>
    </w:p>
    <w:p w14:paraId="563120C6" w14:textId="77777777" w:rsidR="00B07F4B" w:rsidRDefault="00B07F4B" w:rsidP="00B021FA"/>
    <w:p w14:paraId="659179F4" w14:textId="5B5FA61D" w:rsidR="007009B4" w:rsidRDefault="007009B4" w:rsidP="001560D5">
      <w:pPr>
        <w:ind w:left="360"/>
      </w:pPr>
      <w:r w:rsidRPr="00FC57F4">
        <w:t xml:space="preserve">Work Zone Performance pavement markings are not required on </w:t>
      </w:r>
      <w:r w:rsidR="00FC57F4" w:rsidRPr="00FC57F4">
        <w:t xml:space="preserve">milled surfaces or </w:t>
      </w:r>
      <w:r w:rsidRPr="00FC57F4">
        <w:t>interim lifts of pavement when additional lifts are scheduled to be installed within the next 30 days or for traffic patterns that will change within 30 days. Under these circumstances, the Contractor shall install a minimum of 1 application of standard waterborne traffic paint to produce a 4</w:t>
      </w:r>
      <w:r w:rsidR="00FC57F4" w:rsidRPr="00FC57F4">
        <w:t xml:space="preserve"> inch</w:t>
      </w:r>
      <w:r w:rsidRPr="00FC57F4">
        <w:t xml:space="preserve"> line at 15 mils (wet) thickness as a temporary pavement marking. Reflective media shall be applied to provide proper retroreflectivity in accordance with </w:t>
      </w:r>
      <w:r w:rsidR="00FC57F4" w:rsidRPr="00FC57F4">
        <w:t>Article</w:t>
      </w:r>
      <w:r w:rsidRPr="00FC57F4">
        <w:t xml:space="preserve"> 1205-8 of the </w:t>
      </w:r>
      <w:r w:rsidRPr="00FC57F4">
        <w:rPr>
          <w:i/>
          <w:iCs/>
        </w:rPr>
        <w:t>Standard Specifications</w:t>
      </w:r>
      <w:r w:rsidR="00453821" w:rsidRPr="00FC57F4">
        <w:t>.</w:t>
      </w:r>
    </w:p>
    <w:p w14:paraId="262DC18D" w14:textId="77777777" w:rsidR="007009B4" w:rsidRPr="00E811A0" w:rsidRDefault="007009B4" w:rsidP="00B021FA"/>
    <w:p w14:paraId="7C93FE72" w14:textId="30D3F1C0" w:rsidR="00B85E16" w:rsidRPr="00E811A0" w:rsidRDefault="00B85E16" w:rsidP="00FC57F4">
      <w:pPr>
        <w:ind w:left="360"/>
      </w:pPr>
      <w:r w:rsidRPr="00E811A0">
        <w:t>Work Zone Performance pavement marking</w:t>
      </w:r>
      <w:r w:rsidR="00FA36B1">
        <w:t xml:space="preserve"> lines,</w:t>
      </w:r>
      <w:r w:rsidRPr="00E811A0">
        <w:t xml:space="preserve"> symbols and </w:t>
      </w:r>
      <w:r w:rsidR="00697028" w:rsidRPr="00E811A0">
        <w:t xml:space="preserve">characters shall be installed </w:t>
      </w:r>
      <w:r w:rsidR="00AE6A9E" w:rsidRPr="00E811A0">
        <w:t xml:space="preserve">to conform to the sizes, shapes, and thicknesses shown in the </w:t>
      </w:r>
      <w:r w:rsidR="005107AD">
        <w:t>transportation management plans</w:t>
      </w:r>
      <w:r w:rsidR="00AE6A9E" w:rsidRPr="00E811A0">
        <w:t>.</w:t>
      </w:r>
      <w:r w:rsidR="00697028" w:rsidRPr="00E811A0">
        <w:t xml:space="preserve"> </w:t>
      </w:r>
    </w:p>
    <w:p w14:paraId="203376EE" w14:textId="77777777" w:rsidR="001A3769" w:rsidRPr="00E811A0" w:rsidRDefault="001A3769" w:rsidP="00B021FA"/>
    <w:p w14:paraId="520CD82A" w14:textId="67287E9E" w:rsidR="001A3769" w:rsidRPr="00E811A0" w:rsidRDefault="001A3769" w:rsidP="00FC57F4">
      <w:pPr>
        <w:ind w:left="360"/>
      </w:pPr>
      <w:r w:rsidRPr="00E811A0">
        <w:t>No track dry times shall be 10 minutes or less. Traffic shall not be placed on any material until it is sufficiently dry/cured to eliminate wheel tracking.</w:t>
      </w:r>
      <w:r w:rsidR="005107AD">
        <w:t xml:space="preserve"> </w:t>
      </w:r>
    </w:p>
    <w:p w14:paraId="5F00E328" w14:textId="77777777" w:rsidR="001A3769" w:rsidRPr="00E811A0" w:rsidRDefault="001A3769" w:rsidP="00B021FA"/>
    <w:p w14:paraId="7A3296D7" w14:textId="09A62A3F" w:rsidR="00B021FA" w:rsidRDefault="00BE58A5" w:rsidP="00B021FA">
      <w:r>
        <w:lastRenderedPageBreak/>
        <w:t>F</w:t>
      </w:r>
      <w:r w:rsidR="008805D9" w:rsidRPr="00E811A0">
        <w:t>) Retroreflectivity Requirements</w:t>
      </w:r>
    </w:p>
    <w:p w14:paraId="5AC7D666" w14:textId="77777777" w:rsidR="00376BDA" w:rsidRPr="00E811A0" w:rsidRDefault="00376BDA" w:rsidP="00B021FA"/>
    <w:p w14:paraId="07A6CF83" w14:textId="7778E26D" w:rsidR="00376BDA" w:rsidRPr="00156A71" w:rsidRDefault="009521CD" w:rsidP="00376BDA">
      <w:pPr>
        <w:ind w:left="360"/>
      </w:pPr>
      <w:r>
        <w:t xml:space="preserve">Ensure the selected Work Zone Performance pavement marking system maintains </w:t>
      </w:r>
      <w:r w:rsidR="00A82DD6">
        <w:t xml:space="preserve">the </w:t>
      </w:r>
      <w:r w:rsidR="00A82DD6" w:rsidRPr="00156A71">
        <w:t>minimum</w:t>
      </w:r>
      <w:r w:rsidR="00376BDA" w:rsidRPr="00156A71">
        <w:t xml:space="preserve"> retroreflectivity</w:t>
      </w:r>
      <w:r>
        <w:t xml:space="preserve"> levels outlined below for at least 12 months after installation.</w:t>
      </w:r>
    </w:p>
    <w:p w14:paraId="01D1A408" w14:textId="77777777" w:rsidR="00485702" w:rsidRPr="00376BDA" w:rsidRDefault="00485702" w:rsidP="00B021FA">
      <w:pPr>
        <w:rPr>
          <w:bCs/>
          <w:u w:val="single"/>
        </w:rPr>
      </w:pPr>
    </w:p>
    <w:tbl>
      <w:tblPr>
        <w:tblStyle w:val="TableGrid"/>
        <w:tblW w:w="0" w:type="auto"/>
        <w:jc w:val="center"/>
        <w:tblLook w:val="04A0" w:firstRow="1" w:lastRow="0" w:firstColumn="1" w:lastColumn="0" w:noHBand="0" w:noVBand="1"/>
      </w:tblPr>
      <w:tblGrid>
        <w:gridCol w:w="923"/>
        <w:gridCol w:w="2402"/>
        <w:gridCol w:w="2701"/>
        <w:gridCol w:w="2699"/>
      </w:tblGrid>
      <w:tr w:rsidR="00790528" w:rsidRPr="00156A71" w14:paraId="7BB88D64" w14:textId="77777777" w:rsidTr="00790528">
        <w:trPr>
          <w:trHeight w:val="395"/>
          <w:jc w:val="center"/>
        </w:trPr>
        <w:tc>
          <w:tcPr>
            <w:tcW w:w="8725" w:type="dxa"/>
            <w:gridSpan w:val="4"/>
            <w:vAlign w:val="center"/>
          </w:tcPr>
          <w:p w14:paraId="77972021" w14:textId="15611243" w:rsidR="00790528" w:rsidRPr="00376BDA" w:rsidRDefault="00790528" w:rsidP="001459CC">
            <w:pPr>
              <w:jc w:val="center"/>
              <w:rPr>
                <w:b/>
              </w:rPr>
            </w:pPr>
            <w:r w:rsidRPr="00376BDA">
              <w:rPr>
                <w:b/>
              </w:rPr>
              <w:t>Retroreflectivity Requirements for Work Zone Performance Pavement Markings</w:t>
            </w:r>
          </w:p>
        </w:tc>
      </w:tr>
      <w:tr w:rsidR="008805D9" w:rsidRPr="00156A71" w14:paraId="559F314C" w14:textId="77777777" w:rsidTr="00790528">
        <w:trPr>
          <w:trHeight w:val="1043"/>
          <w:jc w:val="center"/>
        </w:trPr>
        <w:tc>
          <w:tcPr>
            <w:tcW w:w="923" w:type="dxa"/>
            <w:vAlign w:val="center"/>
          </w:tcPr>
          <w:p w14:paraId="0BEBF675" w14:textId="77777777" w:rsidR="008805D9" w:rsidRPr="00376BDA" w:rsidRDefault="008805D9" w:rsidP="001459CC">
            <w:pPr>
              <w:jc w:val="center"/>
              <w:rPr>
                <w:b/>
              </w:rPr>
            </w:pPr>
            <w:r w:rsidRPr="00376BDA">
              <w:rPr>
                <w:b/>
              </w:rPr>
              <w:t>Color</w:t>
            </w:r>
          </w:p>
        </w:tc>
        <w:tc>
          <w:tcPr>
            <w:tcW w:w="2402" w:type="dxa"/>
            <w:vAlign w:val="center"/>
          </w:tcPr>
          <w:p w14:paraId="048D977A" w14:textId="77777777" w:rsidR="00790528" w:rsidRDefault="008805D9" w:rsidP="001459CC">
            <w:pPr>
              <w:jc w:val="center"/>
              <w:rPr>
                <w:b/>
              </w:rPr>
            </w:pPr>
            <w:r w:rsidRPr="00376BDA">
              <w:rPr>
                <w:b/>
              </w:rPr>
              <w:t>Initial</w:t>
            </w:r>
            <w:r w:rsidR="00376BDA" w:rsidRPr="00376BDA">
              <w:rPr>
                <w:b/>
              </w:rPr>
              <w:t xml:space="preserve"> installation to </w:t>
            </w:r>
          </w:p>
          <w:p w14:paraId="765A928F" w14:textId="7EA7C06A" w:rsidR="008805D9" w:rsidRPr="00376BDA" w:rsidRDefault="00376BDA" w:rsidP="001459CC">
            <w:pPr>
              <w:jc w:val="center"/>
              <w:rPr>
                <w:b/>
              </w:rPr>
            </w:pPr>
            <w:r w:rsidRPr="00376BDA">
              <w:rPr>
                <w:b/>
              </w:rPr>
              <w:t>1 month after installation</w:t>
            </w:r>
          </w:p>
        </w:tc>
        <w:tc>
          <w:tcPr>
            <w:tcW w:w="2701" w:type="dxa"/>
            <w:vAlign w:val="center"/>
          </w:tcPr>
          <w:p w14:paraId="0BB570AA" w14:textId="7C2A8006" w:rsidR="008805D9" w:rsidRPr="00376BDA" w:rsidRDefault="00376BDA" w:rsidP="001459CC">
            <w:pPr>
              <w:jc w:val="center"/>
              <w:rPr>
                <w:b/>
              </w:rPr>
            </w:pPr>
            <w:r w:rsidRPr="00376BDA">
              <w:rPr>
                <w:b/>
              </w:rPr>
              <w:t xml:space="preserve">Greater than 1 month to </w:t>
            </w:r>
            <w:r w:rsidR="008805D9" w:rsidRPr="00376BDA">
              <w:rPr>
                <w:b/>
              </w:rPr>
              <w:t xml:space="preserve">6 </w:t>
            </w:r>
            <w:r w:rsidRPr="00376BDA">
              <w:rPr>
                <w:b/>
              </w:rPr>
              <w:t>m</w:t>
            </w:r>
            <w:r w:rsidR="008805D9" w:rsidRPr="00376BDA">
              <w:rPr>
                <w:b/>
              </w:rPr>
              <w:t>onths</w:t>
            </w:r>
            <w:r w:rsidRPr="00376BDA">
              <w:rPr>
                <w:b/>
              </w:rPr>
              <w:t xml:space="preserve"> after installation</w:t>
            </w:r>
          </w:p>
        </w:tc>
        <w:tc>
          <w:tcPr>
            <w:tcW w:w="2699" w:type="dxa"/>
            <w:vAlign w:val="center"/>
          </w:tcPr>
          <w:p w14:paraId="4AAFCED9" w14:textId="4915D352" w:rsidR="008805D9" w:rsidRPr="00376BDA" w:rsidRDefault="00376BDA" w:rsidP="001459CC">
            <w:pPr>
              <w:jc w:val="center"/>
              <w:rPr>
                <w:b/>
              </w:rPr>
            </w:pPr>
            <w:r w:rsidRPr="00376BDA">
              <w:rPr>
                <w:b/>
              </w:rPr>
              <w:t xml:space="preserve">Greater than 6 months to </w:t>
            </w:r>
            <w:r w:rsidR="008805D9" w:rsidRPr="00376BDA">
              <w:rPr>
                <w:b/>
              </w:rPr>
              <w:t xml:space="preserve">12 </w:t>
            </w:r>
            <w:r w:rsidRPr="00376BDA">
              <w:rPr>
                <w:b/>
              </w:rPr>
              <w:t>m</w:t>
            </w:r>
            <w:r w:rsidR="008805D9" w:rsidRPr="00376BDA">
              <w:rPr>
                <w:b/>
              </w:rPr>
              <w:t>onths</w:t>
            </w:r>
            <w:r w:rsidRPr="00376BDA">
              <w:rPr>
                <w:b/>
              </w:rPr>
              <w:t xml:space="preserve"> after installation</w:t>
            </w:r>
          </w:p>
        </w:tc>
      </w:tr>
      <w:tr w:rsidR="008805D9" w:rsidRPr="00156A71" w14:paraId="4B5C4573" w14:textId="77777777" w:rsidTr="00790528">
        <w:trPr>
          <w:trHeight w:val="432"/>
          <w:jc w:val="center"/>
        </w:trPr>
        <w:tc>
          <w:tcPr>
            <w:tcW w:w="923" w:type="dxa"/>
            <w:vAlign w:val="center"/>
          </w:tcPr>
          <w:p w14:paraId="573321FA" w14:textId="77777777" w:rsidR="008805D9" w:rsidRPr="00156A71" w:rsidRDefault="008805D9" w:rsidP="001459CC">
            <w:pPr>
              <w:jc w:val="center"/>
            </w:pPr>
            <w:r w:rsidRPr="00156A71">
              <w:t>White</w:t>
            </w:r>
          </w:p>
        </w:tc>
        <w:tc>
          <w:tcPr>
            <w:tcW w:w="2402" w:type="dxa"/>
            <w:vAlign w:val="center"/>
          </w:tcPr>
          <w:p w14:paraId="5FAB46D7" w14:textId="08A6B639" w:rsidR="008805D9" w:rsidRPr="0008697D" w:rsidRDefault="008805D9" w:rsidP="001459CC">
            <w:pPr>
              <w:jc w:val="center"/>
            </w:pPr>
            <w:r w:rsidRPr="0008697D">
              <w:t>3</w:t>
            </w:r>
            <w:r w:rsidR="00E70DB1" w:rsidRPr="0008697D">
              <w:t>2</w:t>
            </w:r>
            <w:r w:rsidRPr="0008697D">
              <w:t>5 mcd/lux/m2</w:t>
            </w:r>
          </w:p>
        </w:tc>
        <w:tc>
          <w:tcPr>
            <w:tcW w:w="2701" w:type="dxa"/>
            <w:vAlign w:val="center"/>
          </w:tcPr>
          <w:p w14:paraId="48C989D6" w14:textId="61FBD54D" w:rsidR="008805D9" w:rsidRPr="0008697D" w:rsidRDefault="008805D9" w:rsidP="001459CC">
            <w:pPr>
              <w:jc w:val="center"/>
            </w:pPr>
            <w:r w:rsidRPr="0008697D">
              <w:t>2</w:t>
            </w:r>
            <w:r w:rsidR="00E70DB1" w:rsidRPr="0008697D">
              <w:t>2</w:t>
            </w:r>
            <w:r w:rsidRPr="0008697D">
              <w:t>5 mcd/lux/m2</w:t>
            </w:r>
          </w:p>
        </w:tc>
        <w:tc>
          <w:tcPr>
            <w:tcW w:w="2699" w:type="dxa"/>
            <w:vAlign w:val="center"/>
          </w:tcPr>
          <w:p w14:paraId="76B9A783" w14:textId="77777777" w:rsidR="008805D9" w:rsidRPr="0008697D" w:rsidRDefault="008805D9" w:rsidP="001459CC">
            <w:pPr>
              <w:jc w:val="center"/>
            </w:pPr>
            <w:r w:rsidRPr="0008697D">
              <w:t>150 mcd/lux/m2</w:t>
            </w:r>
          </w:p>
        </w:tc>
      </w:tr>
      <w:tr w:rsidR="008805D9" w:rsidRPr="00156A71" w14:paraId="76A95B79" w14:textId="77777777" w:rsidTr="00790528">
        <w:trPr>
          <w:trHeight w:val="432"/>
          <w:jc w:val="center"/>
        </w:trPr>
        <w:tc>
          <w:tcPr>
            <w:tcW w:w="923" w:type="dxa"/>
            <w:vAlign w:val="center"/>
          </w:tcPr>
          <w:p w14:paraId="2DE1262B" w14:textId="77777777" w:rsidR="008805D9" w:rsidRPr="00156A71" w:rsidRDefault="008805D9" w:rsidP="001459CC">
            <w:pPr>
              <w:jc w:val="center"/>
            </w:pPr>
            <w:r w:rsidRPr="00156A71">
              <w:t>Yellow</w:t>
            </w:r>
          </w:p>
        </w:tc>
        <w:tc>
          <w:tcPr>
            <w:tcW w:w="2402" w:type="dxa"/>
            <w:vAlign w:val="center"/>
          </w:tcPr>
          <w:p w14:paraId="31820DD9" w14:textId="2CE700BF" w:rsidR="008805D9" w:rsidRPr="0008697D" w:rsidRDefault="008805D9" w:rsidP="001459CC">
            <w:pPr>
              <w:jc w:val="center"/>
            </w:pPr>
            <w:r w:rsidRPr="0008697D">
              <w:t>2</w:t>
            </w:r>
            <w:r w:rsidR="00E70DB1" w:rsidRPr="0008697D">
              <w:t>2</w:t>
            </w:r>
            <w:r w:rsidRPr="0008697D">
              <w:t>0 mcd/lux/m2</w:t>
            </w:r>
          </w:p>
        </w:tc>
        <w:tc>
          <w:tcPr>
            <w:tcW w:w="2701" w:type="dxa"/>
            <w:vAlign w:val="center"/>
          </w:tcPr>
          <w:p w14:paraId="655A0995" w14:textId="351473FB" w:rsidR="008805D9" w:rsidRPr="0008697D" w:rsidRDefault="008805D9" w:rsidP="001459CC">
            <w:pPr>
              <w:jc w:val="center"/>
            </w:pPr>
            <w:r w:rsidRPr="0008697D">
              <w:t>1</w:t>
            </w:r>
            <w:r w:rsidR="00E70DB1" w:rsidRPr="0008697D">
              <w:t>2</w:t>
            </w:r>
            <w:r w:rsidRPr="0008697D">
              <w:t>0 mcd/lux/m2</w:t>
            </w:r>
          </w:p>
        </w:tc>
        <w:tc>
          <w:tcPr>
            <w:tcW w:w="2699" w:type="dxa"/>
            <w:vAlign w:val="center"/>
          </w:tcPr>
          <w:p w14:paraId="4A2E8B78" w14:textId="77777777" w:rsidR="008805D9" w:rsidRPr="0008697D" w:rsidRDefault="008805D9" w:rsidP="001459CC">
            <w:pPr>
              <w:jc w:val="center"/>
            </w:pPr>
            <w:r w:rsidRPr="0008697D">
              <w:t>100 mcd/lux/m2</w:t>
            </w:r>
          </w:p>
        </w:tc>
      </w:tr>
    </w:tbl>
    <w:p w14:paraId="72F50CD3" w14:textId="77777777" w:rsidR="00B021FA" w:rsidRDefault="00B021FA" w:rsidP="00B021FA"/>
    <w:p w14:paraId="37619902" w14:textId="161F3417" w:rsidR="001A3769" w:rsidRPr="00156A71" w:rsidRDefault="00146FB8" w:rsidP="001A3769">
      <w:r>
        <w:t>G</w:t>
      </w:r>
      <w:r w:rsidR="001A3769" w:rsidRPr="00156A71">
        <w:t>) Testing Procedures</w:t>
      </w:r>
    </w:p>
    <w:p w14:paraId="3637B5CC" w14:textId="77777777" w:rsidR="001A3769" w:rsidRDefault="001A3769" w:rsidP="001A3769"/>
    <w:p w14:paraId="1246254F" w14:textId="6D84FA3E" w:rsidR="001A3769" w:rsidRPr="00156A71" w:rsidRDefault="001A3769" w:rsidP="00376BDA">
      <w:pPr>
        <w:ind w:left="360"/>
      </w:pPr>
      <w:r w:rsidRPr="00156A71">
        <w:t xml:space="preserve">All Work Zone Performance pavement marking installations </w:t>
      </w:r>
      <w:r>
        <w:t>may</w:t>
      </w:r>
      <w:r w:rsidRPr="00156A71">
        <w:t xml:space="preserve"> be </w:t>
      </w:r>
      <w:r w:rsidR="007009B4">
        <w:t>scanned</w:t>
      </w:r>
      <w:r w:rsidRPr="00156A71">
        <w:t xml:space="preserve"> by the Department through an independent Mobile Retroreflective Contractor. The Work Zone Performance pavement markings</w:t>
      </w:r>
      <w:r>
        <w:t xml:space="preserve"> may</w:t>
      </w:r>
      <w:r w:rsidRPr="00156A71">
        <w:t xml:space="preserve"> be scanned </w:t>
      </w:r>
      <w:r>
        <w:t xml:space="preserve">within 30 days of the last pavement marking installation </w:t>
      </w:r>
      <w:r w:rsidRPr="00156A71">
        <w:t>to ensure the retroreflectivity requirements</w:t>
      </w:r>
      <w:r w:rsidR="007009B4">
        <w:t xml:space="preserve"> above</w:t>
      </w:r>
      <w:r w:rsidRPr="00156A71">
        <w:t xml:space="preserve"> in Section </w:t>
      </w:r>
      <w:r w:rsidR="00146FB8">
        <w:t>F</w:t>
      </w:r>
      <w:r w:rsidRPr="00156A71">
        <w:t xml:space="preserve"> are met. </w:t>
      </w:r>
      <w:r>
        <w:t xml:space="preserve">If the Work Zone Performance pavement marking material is not scanned within 30 days of the last pavement marking installation, the </w:t>
      </w:r>
      <w:r w:rsidR="00F62807">
        <w:t>6-month</w:t>
      </w:r>
      <w:r>
        <w:t xml:space="preserve"> retroreflectivity requirements shall govern.</w:t>
      </w:r>
    </w:p>
    <w:p w14:paraId="509F84B4" w14:textId="77777777" w:rsidR="001A3769" w:rsidRDefault="001A3769" w:rsidP="00B021FA"/>
    <w:p w14:paraId="3DF9FB01" w14:textId="79DF4B75" w:rsidR="008805D9" w:rsidRPr="00156A71" w:rsidRDefault="008805D9" w:rsidP="00376BDA">
      <w:pPr>
        <w:ind w:left="360"/>
      </w:pPr>
      <w:r w:rsidRPr="00156A71">
        <w:t>The Contractor shall notify the Engineer a minimum of 7 days prior to the installation of Work Zone Performance pavement markings</w:t>
      </w:r>
      <w:r w:rsidR="001A3769">
        <w:t xml:space="preserve"> </w:t>
      </w:r>
      <w:r w:rsidR="00CF19C9">
        <w:t>for</w:t>
      </w:r>
      <w:r w:rsidR="001A3769">
        <w:t xml:space="preserve"> the Engineer to schedule testing.</w:t>
      </w:r>
    </w:p>
    <w:p w14:paraId="3A1F350C" w14:textId="77777777" w:rsidR="00B021FA" w:rsidRDefault="00B021FA" w:rsidP="00B021FA"/>
    <w:p w14:paraId="2EC6376F" w14:textId="73CE7039" w:rsidR="008805D9" w:rsidRPr="00156A71" w:rsidRDefault="008805D9" w:rsidP="00376BDA">
      <w:pPr>
        <w:ind w:left="360"/>
      </w:pPr>
      <w:r w:rsidRPr="00156A71">
        <w:t xml:space="preserve">If the markings appear to be non-performing, the Engineer may request additional retroreflectivity </w:t>
      </w:r>
      <w:r w:rsidR="009521CD">
        <w:t>reading</w:t>
      </w:r>
      <w:r w:rsidR="007009B4">
        <w:t>s</w:t>
      </w:r>
      <w:r w:rsidRPr="00156A71">
        <w:t xml:space="preserve">. </w:t>
      </w:r>
      <w:r w:rsidR="009521CD">
        <w:t xml:space="preserve">Should the reading indicate noncompliance </w:t>
      </w:r>
      <w:r w:rsidR="00376BDA">
        <w:t xml:space="preserve">with Section F </w:t>
      </w:r>
      <w:r w:rsidR="009521CD">
        <w:t>in this special provision</w:t>
      </w:r>
      <w:r w:rsidRPr="00156A71">
        <w:t>, the Contractor shall replace the Work Zone Performance pavement markings at no cost to the Department.</w:t>
      </w:r>
      <w:r w:rsidR="009521CD">
        <w:t xml:space="preserve"> Retroreflectivity is considered non-compliant when </w:t>
      </w:r>
      <w:r w:rsidR="006C1529">
        <w:t>the average</w:t>
      </w:r>
      <w:r w:rsidR="009521CD">
        <w:t xml:space="preserve"> fa</w:t>
      </w:r>
      <w:r w:rsidR="00A36BFA">
        <w:t>ll</w:t>
      </w:r>
      <w:r w:rsidR="009521CD">
        <w:t xml:space="preserve">s more than 15% </w:t>
      </w:r>
      <w:r w:rsidRPr="00156A71">
        <w:t xml:space="preserve">below the requirements in the </w:t>
      </w:r>
      <w:r w:rsidR="009521CD">
        <w:t>table</w:t>
      </w:r>
      <w:r w:rsidRPr="00156A71">
        <w:t xml:space="preserve">. Pay deductions </w:t>
      </w:r>
      <w:r w:rsidR="009521CD">
        <w:t>may be applied</w:t>
      </w:r>
      <w:r w:rsidRPr="00156A71">
        <w:t xml:space="preserve"> for deficiencies up to the 15% level.</w:t>
      </w:r>
    </w:p>
    <w:p w14:paraId="054962F0" w14:textId="77777777" w:rsidR="00B021FA" w:rsidRDefault="00B021FA" w:rsidP="00B021FA"/>
    <w:p w14:paraId="70D9F809" w14:textId="1BFE032B" w:rsidR="008805D9" w:rsidRPr="00156A71" w:rsidRDefault="00CF19C9" w:rsidP="00B021FA">
      <w:r>
        <w:t>H</w:t>
      </w:r>
      <w:r w:rsidR="008805D9" w:rsidRPr="00156A71">
        <w:t>) Snowplow Damage</w:t>
      </w:r>
    </w:p>
    <w:p w14:paraId="750D71EB" w14:textId="77777777" w:rsidR="00B021FA" w:rsidRDefault="00B021FA" w:rsidP="00B021FA"/>
    <w:p w14:paraId="1FD83FEE" w14:textId="0E453FF0" w:rsidR="008805D9" w:rsidRPr="00156A71" w:rsidRDefault="008805D9" w:rsidP="00376BDA">
      <w:pPr>
        <w:ind w:left="360"/>
      </w:pPr>
      <w:r w:rsidRPr="00156A71">
        <w:t xml:space="preserve">All Work Zone Performance pavement markings shall be durable enough to withstand a single snow event requiring snowplowing without showing excessive fatigue in either bonding or retroreflectivity. </w:t>
      </w:r>
    </w:p>
    <w:p w14:paraId="4619552B" w14:textId="77777777" w:rsidR="002D5809" w:rsidRDefault="002D5809" w:rsidP="00B021FA"/>
    <w:p w14:paraId="54E525F1" w14:textId="77777777" w:rsidR="008805D9" w:rsidRPr="00156A71" w:rsidRDefault="008805D9" w:rsidP="00376BDA">
      <w:pPr>
        <w:ind w:left="360"/>
      </w:pPr>
      <w:r w:rsidRPr="00156A71">
        <w:t>The Contractor shall replace the Work Zone Performance pavement markings if a single snowplow occurrence results in more than 25% of the pavement marking edgelines or skips being physically removed and/or the Work Zone Performance pavement markings do not meet the following minimum retroreflectivity values:</w:t>
      </w:r>
    </w:p>
    <w:p w14:paraId="6141401E" w14:textId="77777777" w:rsidR="00993562" w:rsidRPr="001459CC" w:rsidRDefault="00993562" w:rsidP="00790528">
      <w:pPr>
        <w:keepNext/>
        <w:keepLines/>
        <w:rPr>
          <w:b/>
        </w:rPr>
      </w:pPr>
    </w:p>
    <w:tbl>
      <w:tblPr>
        <w:tblStyle w:val="TableGrid"/>
        <w:tblW w:w="0" w:type="auto"/>
        <w:jc w:val="center"/>
        <w:tblLook w:val="04A0" w:firstRow="1" w:lastRow="0" w:firstColumn="1" w:lastColumn="0" w:noHBand="0" w:noVBand="1"/>
      </w:tblPr>
      <w:tblGrid>
        <w:gridCol w:w="2756"/>
        <w:gridCol w:w="2756"/>
      </w:tblGrid>
      <w:tr w:rsidR="00790528" w:rsidRPr="00156A71" w14:paraId="68D1A70B" w14:textId="77777777" w:rsidTr="00921F0B">
        <w:trPr>
          <w:trHeight w:val="372"/>
          <w:jc w:val="center"/>
        </w:trPr>
        <w:tc>
          <w:tcPr>
            <w:tcW w:w="5512" w:type="dxa"/>
            <w:gridSpan w:val="2"/>
            <w:vAlign w:val="center"/>
          </w:tcPr>
          <w:p w14:paraId="42524298" w14:textId="6EC03D00" w:rsidR="00790528" w:rsidRPr="001459CC" w:rsidRDefault="00790528" w:rsidP="00790528">
            <w:pPr>
              <w:keepNext/>
              <w:keepLines/>
              <w:ind w:firstLine="360"/>
              <w:jc w:val="center"/>
              <w:rPr>
                <w:b/>
              </w:rPr>
            </w:pPr>
            <w:r w:rsidRPr="001459CC">
              <w:rPr>
                <w:b/>
              </w:rPr>
              <w:t>Retroreflective Requirements for Work Zone Performance</w:t>
            </w:r>
            <w:r>
              <w:rPr>
                <w:b/>
              </w:rPr>
              <w:t xml:space="preserve"> </w:t>
            </w:r>
            <w:r w:rsidRPr="001459CC">
              <w:rPr>
                <w:b/>
              </w:rPr>
              <w:t xml:space="preserve">Pavement Markings </w:t>
            </w:r>
            <w:r>
              <w:rPr>
                <w:b/>
              </w:rPr>
              <w:t>A</w:t>
            </w:r>
            <w:r w:rsidRPr="001459CC">
              <w:rPr>
                <w:b/>
              </w:rPr>
              <w:t>fter a</w:t>
            </w:r>
            <w:r>
              <w:rPr>
                <w:b/>
              </w:rPr>
              <w:t xml:space="preserve"> </w:t>
            </w:r>
            <w:r w:rsidRPr="001459CC">
              <w:rPr>
                <w:b/>
              </w:rPr>
              <w:t>Single Snowplow Occurrence</w:t>
            </w:r>
          </w:p>
        </w:tc>
      </w:tr>
      <w:tr w:rsidR="008805D9" w:rsidRPr="00156A71" w14:paraId="322CDD2B" w14:textId="77777777" w:rsidTr="006D1925">
        <w:trPr>
          <w:trHeight w:val="372"/>
          <w:jc w:val="center"/>
        </w:trPr>
        <w:tc>
          <w:tcPr>
            <w:tcW w:w="2756" w:type="dxa"/>
            <w:vAlign w:val="center"/>
          </w:tcPr>
          <w:p w14:paraId="17B6086B" w14:textId="77777777" w:rsidR="008805D9" w:rsidRPr="001459CC" w:rsidRDefault="008805D9" w:rsidP="00790528">
            <w:pPr>
              <w:keepNext/>
              <w:keepLines/>
              <w:jc w:val="center"/>
              <w:rPr>
                <w:b/>
              </w:rPr>
            </w:pPr>
            <w:r w:rsidRPr="001459CC">
              <w:rPr>
                <w:b/>
              </w:rPr>
              <w:t>Color</w:t>
            </w:r>
          </w:p>
        </w:tc>
        <w:tc>
          <w:tcPr>
            <w:tcW w:w="2756" w:type="dxa"/>
            <w:vAlign w:val="center"/>
          </w:tcPr>
          <w:p w14:paraId="3D6DA3AC" w14:textId="7E697A5E" w:rsidR="008805D9" w:rsidRPr="001459CC" w:rsidRDefault="008805D9" w:rsidP="00790528">
            <w:pPr>
              <w:keepNext/>
              <w:keepLines/>
              <w:jc w:val="center"/>
              <w:rPr>
                <w:b/>
              </w:rPr>
            </w:pPr>
            <w:r w:rsidRPr="001459CC">
              <w:rPr>
                <w:b/>
              </w:rPr>
              <w:t>M</w:t>
            </w:r>
            <w:r w:rsidR="006D1925">
              <w:rPr>
                <w:b/>
              </w:rPr>
              <w:t>inimum</w:t>
            </w:r>
          </w:p>
        </w:tc>
      </w:tr>
      <w:tr w:rsidR="008805D9" w:rsidRPr="00156A71" w14:paraId="37EFB81D" w14:textId="77777777" w:rsidTr="006D1925">
        <w:trPr>
          <w:trHeight w:val="372"/>
          <w:jc w:val="center"/>
        </w:trPr>
        <w:tc>
          <w:tcPr>
            <w:tcW w:w="2756" w:type="dxa"/>
            <w:vAlign w:val="center"/>
          </w:tcPr>
          <w:p w14:paraId="7E2D92BC" w14:textId="77777777" w:rsidR="008805D9" w:rsidRPr="00156A71" w:rsidRDefault="008805D9" w:rsidP="00790528">
            <w:pPr>
              <w:keepNext/>
              <w:keepLines/>
              <w:jc w:val="center"/>
            </w:pPr>
            <w:r w:rsidRPr="00156A71">
              <w:t>White</w:t>
            </w:r>
          </w:p>
        </w:tc>
        <w:tc>
          <w:tcPr>
            <w:tcW w:w="2756" w:type="dxa"/>
            <w:vAlign w:val="center"/>
          </w:tcPr>
          <w:p w14:paraId="35632784" w14:textId="77777777" w:rsidR="008805D9" w:rsidRPr="00156A71" w:rsidRDefault="008805D9" w:rsidP="00790528">
            <w:pPr>
              <w:keepNext/>
              <w:keepLines/>
              <w:jc w:val="center"/>
            </w:pPr>
            <w:r w:rsidRPr="00156A71">
              <w:t>150 mcd/lux/m2</w:t>
            </w:r>
          </w:p>
        </w:tc>
      </w:tr>
      <w:tr w:rsidR="008805D9" w:rsidRPr="00156A71" w14:paraId="06E55B9C" w14:textId="77777777" w:rsidTr="006D1925">
        <w:trPr>
          <w:trHeight w:val="372"/>
          <w:jc w:val="center"/>
        </w:trPr>
        <w:tc>
          <w:tcPr>
            <w:tcW w:w="2756" w:type="dxa"/>
            <w:vAlign w:val="center"/>
          </w:tcPr>
          <w:p w14:paraId="0276FD1E" w14:textId="77777777" w:rsidR="008805D9" w:rsidRPr="00156A71" w:rsidRDefault="008805D9" w:rsidP="00790528">
            <w:pPr>
              <w:keepNext/>
              <w:keepLines/>
              <w:jc w:val="center"/>
            </w:pPr>
            <w:r w:rsidRPr="00156A71">
              <w:t>Yellow</w:t>
            </w:r>
          </w:p>
        </w:tc>
        <w:tc>
          <w:tcPr>
            <w:tcW w:w="2756" w:type="dxa"/>
            <w:vAlign w:val="center"/>
          </w:tcPr>
          <w:p w14:paraId="29D90D70" w14:textId="77777777" w:rsidR="008805D9" w:rsidRPr="00156A71" w:rsidRDefault="008805D9" w:rsidP="00790528">
            <w:pPr>
              <w:keepNext/>
              <w:keepLines/>
              <w:jc w:val="center"/>
            </w:pPr>
            <w:r w:rsidRPr="00156A71">
              <w:t>100 mcd/lux/m2</w:t>
            </w:r>
          </w:p>
        </w:tc>
      </w:tr>
    </w:tbl>
    <w:p w14:paraId="27F81297" w14:textId="77777777" w:rsidR="00B021FA" w:rsidRDefault="00B021FA" w:rsidP="00B021FA"/>
    <w:p w14:paraId="72EDF70E" w14:textId="514DEA00" w:rsidR="008805D9" w:rsidRPr="00156A71" w:rsidRDefault="008805D9" w:rsidP="006D1925">
      <w:pPr>
        <w:ind w:left="360"/>
      </w:pPr>
      <w:r w:rsidRPr="00156A71">
        <w:t>Unless the traffic pattern is to be modified within 30 days, the Contractor shall replace all non-compliant Work Zone Performance pavement markings within 30 days of determining they are non-compliant.</w:t>
      </w:r>
    </w:p>
    <w:p w14:paraId="2E2BC9E0" w14:textId="77777777" w:rsidR="00B021FA" w:rsidRDefault="00B021FA" w:rsidP="00B021FA"/>
    <w:p w14:paraId="60EC5E87" w14:textId="4FDA6D27" w:rsidR="008805D9" w:rsidRPr="00156A71" w:rsidRDefault="008805D9" w:rsidP="006D1925">
      <w:pPr>
        <w:ind w:left="360"/>
      </w:pPr>
      <w:r w:rsidRPr="00156A71">
        <w:t>If the work zone experiences more than one snow event requiring snowplowing, the retroreflectivity values in the chart above will no longer apply. The Engineer will determine if the pavement markings are performing adequately or if replacement is necessary due to excessive damage caused solely by snowplow activities.</w:t>
      </w:r>
    </w:p>
    <w:p w14:paraId="66F35E2C" w14:textId="77777777" w:rsidR="00B021FA" w:rsidRDefault="00B021FA" w:rsidP="00B021FA"/>
    <w:p w14:paraId="797174D1" w14:textId="275E8EBA" w:rsidR="00B021FA" w:rsidRDefault="009521CD" w:rsidP="006D1925">
      <w:pPr>
        <w:ind w:left="360"/>
      </w:pPr>
      <w:r>
        <w:t>Replace deficient Work Zone Performance pavement markings</w:t>
      </w:r>
      <w:r w:rsidR="00AD22F5">
        <w:t xml:space="preserve">; </w:t>
      </w:r>
      <w:r w:rsidR="00AD22F5" w:rsidRPr="00AD22F5">
        <w:t xml:space="preserve">however, compensation will only be made at the contract unit price if the deficiency is caused </w:t>
      </w:r>
      <w:r w:rsidR="00D603E3">
        <w:t xml:space="preserve">solely </w:t>
      </w:r>
      <w:r w:rsidR="00AD22F5" w:rsidRPr="00AD22F5">
        <w:t>by snowplow damage</w:t>
      </w:r>
      <w:r w:rsidR="00D603E3">
        <w:t xml:space="preserve"> due to multiple snowplow events</w:t>
      </w:r>
      <w:r w:rsidR="00AD22F5" w:rsidRPr="00AD22F5">
        <w:t>.</w:t>
      </w:r>
      <w:r>
        <w:t xml:space="preserve"> </w:t>
      </w:r>
      <w:r w:rsidR="008805D9" w:rsidRPr="00156A71">
        <w:t>Unless the</w:t>
      </w:r>
      <w:r w:rsidR="006D1925">
        <w:t xml:space="preserve"> temporary</w:t>
      </w:r>
      <w:r w:rsidR="008805D9" w:rsidRPr="00156A71">
        <w:t xml:space="preserve"> traffic pattern </w:t>
      </w:r>
      <w:r w:rsidR="007D2B5D">
        <w:t xml:space="preserve">will </w:t>
      </w:r>
      <w:r w:rsidR="008805D9" w:rsidRPr="00156A71">
        <w:t xml:space="preserve">be modified within 30 days, the Contractor shall replace all Work Zone Performance pavement markings damaged due to multiple snowplow events within 30 days. </w:t>
      </w:r>
    </w:p>
    <w:p w14:paraId="0033E8DB" w14:textId="77777777" w:rsidR="001459CC" w:rsidRDefault="001459CC" w:rsidP="00B021FA">
      <w:pPr>
        <w:rPr>
          <w:b/>
        </w:rPr>
      </w:pPr>
    </w:p>
    <w:p w14:paraId="6278B6C7" w14:textId="77777777" w:rsidR="008805D9" w:rsidRDefault="008805D9" w:rsidP="00B021FA">
      <w:pPr>
        <w:rPr>
          <w:b/>
        </w:rPr>
      </w:pPr>
      <w:r w:rsidRPr="00B021FA">
        <w:rPr>
          <w:b/>
        </w:rPr>
        <w:t>Maintenance</w:t>
      </w:r>
    </w:p>
    <w:p w14:paraId="4C08EA5A" w14:textId="77777777" w:rsidR="003B6F7E" w:rsidRDefault="003B6F7E" w:rsidP="00B021FA"/>
    <w:p w14:paraId="08ABF7EE" w14:textId="4C7D6B8B" w:rsidR="001A3769" w:rsidRPr="00156A71" w:rsidRDefault="001A3769" w:rsidP="001A3769">
      <w:r w:rsidRPr="00156A71">
        <w:t>Replace any Work Zone Performance pavement material that fails</w:t>
      </w:r>
      <w:r w:rsidR="009521CD" w:rsidRPr="009521CD">
        <w:t xml:space="preserve"> prematurely</w:t>
      </w:r>
      <w:r w:rsidRPr="00156A71">
        <w:t xml:space="preserve"> due to debonding or excessive wear</w:t>
      </w:r>
      <w:r w:rsidR="009521CD">
        <w:t xml:space="preserve">, resulting in </w:t>
      </w:r>
      <w:r w:rsidRPr="00156A71">
        <w:t>retroreflectivity</w:t>
      </w:r>
      <w:r w:rsidR="009521CD">
        <w:t xml:space="preserve"> levels below the required 12 month standard</w:t>
      </w:r>
      <w:r w:rsidRPr="00156A71">
        <w:t>.</w:t>
      </w:r>
      <w:r w:rsidR="009521CD">
        <w:t xml:space="preserve"> </w:t>
      </w:r>
      <w:r w:rsidR="00A17F2D">
        <w:t>Replacement</w:t>
      </w:r>
      <w:r w:rsidR="009521CD">
        <w:t xml:space="preserve"> costs for traffic control and Work Zone Performance </w:t>
      </w:r>
      <w:r w:rsidR="00A17F2D">
        <w:t>pavement</w:t>
      </w:r>
      <w:r w:rsidR="009521CD">
        <w:t xml:space="preserve"> markings shall be the responsibility of the Contractor, except when </w:t>
      </w:r>
      <w:r w:rsidR="00A17F2D">
        <w:t>excessive</w:t>
      </w:r>
      <w:r w:rsidR="009521CD">
        <w:t xml:space="preserve"> damage is caused by </w:t>
      </w:r>
      <w:r w:rsidR="00A17F2D">
        <w:t>snowplowing</w:t>
      </w:r>
      <w:r w:rsidR="009521CD">
        <w:t>.</w:t>
      </w:r>
    </w:p>
    <w:p w14:paraId="4BDF2222" w14:textId="77777777" w:rsidR="001A3769" w:rsidRDefault="001A3769" w:rsidP="001A3769"/>
    <w:p w14:paraId="6FF592C6" w14:textId="4E1BB82D" w:rsidR="001A3769" w:rsidRPr="00156A71" w:rsidRDefault="001A3769" w:rsidP="001A3769">
      <w:r w:rsidRPr="00156A71">
        <w:t xml:space="preserve">If Work Zone Performance pavement markings </w:t>
      </w:r>
      <w:r w:rsidR="009521CD">
        <w:t xml:space="preserve">are required to </w:t>
      </w:r>
      <w:r w:rsidRPr="00156A71">
        <w:t xml:space="preserve">remain in place </w:t>
      </w:r>
      <w:r w:rsidR="009521CD">
        <w:t xml:space="preserve">beyond </w:t>
      </w:r>
      <w:r w:rsidRPr="00156A71">
        <w:t>12 months, the</w:t>
      </w:r>
      <w:r w:rsidR="009521CD">
        <w:t xml:space="preserve">y must </w:t>
      </w:r>
      <w:r w:rsidRPr="00156A71">
        <w:t xml:space="preserve">be scanned </w:t>
      </w:r>
      <w:r w:rsidR="009521CD">
        <w:t>at or near the 12-month mark by a</w:t>
      </w:r>
      <w:r w:rsidRPr="00156A71">
        <w:t xml:space="preserve"> Mobile Retroreflective Contractor to</w:t>
      </w:r>
      <w:r w:rsidR="009521CD">
        <w:t xml:space="preserve"> verify compliance with</w:t>
      </w:r>
      <w:r w:rsidRPr="00156A71">
        <w:t xml:space="preserve"> minimum retroreflectivity levels.</w:t>
      </w:r>
      <w:r w:rsidR="009521CD">
        <w:t xml:space="preserve"> Markings that meet these levels </w:t>
      </w:r>
      <w:r w:rsidRPr="00156A71">
        <w:t xml:space="preserve">may remain in place. </w:t>
      </w:r>
      <w:r w:rsidR="009521CD">
        <w:t>Markings that fail to meet the required level must be re</w:t>
      </w:r>
      <w:r w:rsidRPr="00156A71">
        <w:t xml:space="preserve">placed by the Contractor within </w:t>
      </w:r>
      <w:r>
        <w:t>30</w:t>
      </w:r>
      <w:r w:rsidRPr="00156A71">
        <w:t xml:space="preserve"> days of the</w:t>
      </w:r>
      <w:r w:rsidR="009521CD">
        <w:t xml:space="preserve"> end of the</w:t>
      </w:r>
      <w:r w:rsidRPr="00156A71">
        <w:t xml:space="preserve"> </w:t>
      </w:r>
      <w:r w:rsidR="009452AF" w:rsidRPr="00156A71">
        <w:t>12-month</w:t>
      </w:r>
      <w:r w:rsidRPr="00156A71">
        <w:t xml:space="preserve"> duration</w:t>
      </w:r>
      <w:r w:rsidR="009521CD">
        <w:t xml:space="preserve">, with replacement compensated </w:t>
      </w:r>
      <w:r w:rsidRPr="00156A71">
        <w:t>at the contract unit price.</w:t>
      </w:r>
    </w:p>
    <w:p w14:paraId="3B0CB1A3" w14:textId="77777777" w:rsidR="001A3769" w:rsidRDefault="001A3769" w:rsidP="001A3769"/>
    <w:p w14:paraId="5C7D012A" w14:textId="316E12D1" w:rsidR="001A3769" w:rsidRDefault="009521CD" w:rsidP="001A3769">
      <w:r>
        <w:t xml:space="preserve">If replacement becomes necessary, </w:t>
      </w:r>
      <w:r w:rsidR="001A3769" w:rsidRPr="00156A71">
        <w:t xml:space="preserve">the same notification procedure described above shall be </w:t>
      </w:r>
      <w:r>
        <w:t>followed</w:t>
      </w:r>
      <w:r w:rsidR="001A3769" w:rsidRPr="00156A71">
        <w:t xml:space="preserve"> to have the Work Zone Performance pavement markings scanned for the retroreflectivity</w:t>
      </w:r>
      <w:r w:rsidR="00921957">
        <w:t xml:space="preserve"> compliance</w:t>
      </w:r>
      <w:r w:rsidR="001A3769" w:rsidRPr="00156A71">
        <w:t>.</w:t>
      </w:r>
    </w:p>
    <w:p w14:paraId="3BC21FB9" w14:textId="77777777" w:rsidR="00B021FA" w:rsidRDefault="00B021FA" w:rsidP="00B021FA"/>
    <w:p w14:paraId="2147E077" w14:textId="77777777" w:rsidR="008805D9" w:rsidRDefault="008805D9" w:rsidP="00B021FA">
      <w:pPr>
        <w:rPr>
          <w:b/>
        </w:rPr>
      </w:pPr>
      <w:r w:rsidRPr="00B021FA">
        <w:rPr>
          <w:b/>
        </w:rPr>
        <w:t>Measurement and Payment</w:t>
      </w:r>
    </w:p>
    <w:p w14:paraId="5D7AEA0E" w14:textId="77777777" w:rsidR="00B021FA" w:rsidRPr="00B021FA" w:rsidRDefault="00B021FA" w:rsidP="00B021FA">
      <w:pPr>
        <w:rPr>
          <w:b/>
        </w:rPr>
      </w:pPr>
    </w:p>
    <w:p w14:paraId="4F71F719" w14:textId="02938998" w:rsidR="008805D9" w:rsidRPr="00156A71" w:rsidRDefault="008805D9" w:rsidP="00B021FA">
      <w:r w:rsidRPr="007244AB">
        <w:rPr>
          <w:i/>
          <w:iCs/>
        </w:rPr>
        <w:t xml:space="preserve">Work Zone Performance </w:t>
      </w:r>
      <w:r w:rsidR="007244AB" w:rsidRPr="007244AB">
        <w:rPr>
          <w:i/>
          <w:iCs/>
        </w:rPr>
        <w:t>P</w:t>
      </w:r>
      <w:r w:rsidRPr="007244AB">
        <w:rPr>
          <w:i/>
          <w:iCs/>
        </w:rPr>
        <w:t xml:space="preserve">avement </w:t>
      </w:r>
      <w:r w:rsidR="007244AB" w:rsidRPr="007244AB">
        <w:rPr>
          <w:i/>
          <w:iCs/>
        </w:rPr>
        <w:t>M</w:t>
      </w:r>
      <w:r w:rsidRPr="007244AB">
        <w:rPr>
          <w:i/>
          <w:iCs/>
        </w:rPr>
        <w:t xml:space="preserve">arking </w:t>
      </w:r>
      <w:r w:rsidR="007244AB" w:rsidRPr="007244AB">
        <w:rPr>
          <w:i/>
          <w:iCs/>
        </w:rPr>
        <w:t>Li</w:t>
      </w:r>
      <w:r w:rsidRPr="007244AB">
        <w:rPr>
          <w:i/>
          <w:iCs/>
        </w:rPr>
        <w:t>nes</w:t>
      </w:r>
      <w:r w:rsidR="007244AB" w:rsidRPr="007244AB">
        <w:rPr>
          <w:i/>
          <w:iCs/>
        </w:rPr>
        <w:t xml:space="preserve">, </w:t>
      </w:r>
      <w:r w:rsidR="006D1925">
        <w:rPr>
          <w:i/>
          <w:iCs/>
        </w:rPr>
        <w:t>_</w:t>
      </w:r>
      <w:r w:rsidR="00295FC8">
        <w:rPr>
          <w:i/>
          <w:iCs/>
        </w:rPr>
        <w:t>__</w:t>
      </w:r>
      <w:r w:rsidR="00295FC8" w:rsidRPr="00295FC8">
        <w:rPr>
          <w:i/>
          <w:iCs/>
        </w:rPr>
        <w:t>"</w:t>
      </w:r>
      <w:r w:rsidRPr="00156A71">
        <w:t xml:space="preserve"> will be measured and paid </w:t>
      </w:r>
      <w:r w:rsidR="006D1925">
        <w:t>as the actual number of l</w:t>
      </w:r>
      <w:r w:rsidRPr="00156A71">
        <w:t>inear f</w:t>
      </w:r>
      <w:r w:rsidR="006D1925">
        <w:t>eet of Work Zone Performance pavement marking lines</w:t>
      </w:r>
      <w:r w:rsidRPr="00156A71">
        <w:t xml:space="preserve"> satisfactorily placed and </w:t>
      </w:r>
      <w:r w:rsidRPr="00156A71">
        <w:lastRenderedPageBreak/>
        <w:t xml:space="preserve">accepted by the Engineer. The quantity of </w:t>
      </w:r>
      <w:r w:rsidR="006D1925">
        <w:t xml:space="preserve">Work Zone Performance </w:t>
      </w:r>
      <w:r w:rsidR="001C010C">
        <w:t>p</w:t>
      </w:r>
      <w:r w:rsidR="00F62807" w:rsidRPr="00156A71">
        <w:t xml:space="preserve">avement </w:t>
      </w:r>
      <w:r w:rsidR="001C010C">
        <w:t>m</w:t>
      </w:r>
      <w:r w:rsidR="00F62807" w:rsidRPr="00156A71">
        <w:t>arking</w:t>
      </w:r>
      <w:r w:rsidR="00F62807">
        <w:t xml:space="preserve"> </w:t>
      </w:r>
      <w:r w:rsidRPr="00156A71">
        <w:t xml:space="preserve">solid lines will be the summation of the linear feet of solid line measured end-to-end of the line. The quantity of </w:t>
      </w:r>
      <w:r w:rsidR="006D1925">
        <w:t xml:space="preserve">Work Zone Performance pavement marking </w:t>
      </w:r>
      <w:r w:rsidRPr="00156A71">
        <w:t>skip or broken lines will be the summation of the linear feet derived by multiplying the nominal length of a line by the number of broken lines satisfactorily placed.</w:t>
      </w:r>
    </w:p>
    <w:p w14:paraId="62215604" w14:textId="77777777" w:rsidR="00B021FA" w:rsidRDefault="00B021FA" w:rsidP="00B021FA"/>
    <w:p w14:paraId="411417FE" w14:textId="5EFC7F5C" w:rsidR="00E811A0" w:rsidRDefault="006D1925" w:rsidP="00B021FA">
      <w:r>
        <w:t>Re</w:t>
      </w:r>
      <w:r w:rsidR="00E811A0">
        <w:t xml:space="preserve">applications </w:t>
      </w:r>
      <w:r w:rsidR="008A7036">
        <w:t xml:space="preserve">are </w:t>
      </w:r>
      <w:r w:rsidR="00E811A0">
        <w:t xml:space="preserve">measured and paid </w:t>
      </w:r>
      <w:r w:rsidR="008A7036">
        <w:t xml:space="preserve">only </w:t>
      </w:r>
      <w:r w:rsidR="00E811A0">
        <w:t>when</w:t>
      </w:r>
      <w:r w:rsidR="008A7036">
        <w:t xml:space="preserve"> </w:t>
      </w:r>
      <w:r w:rsidR="00E811A0">
        <w:t xml:space="preserve">applied after 12 months from </w:t>
      </w:r>
      <w:r>
        <w:t xml:space="preserve">the </w:t>
      </w:r>
      <w:r w:rsidR="00E811A0">
        <w:t xml:space="preserve">initial </w:t>
      </w:r>
      <w:r w:rsidR="008A7036">
        <w:t xml:space="preserve">installation, </w:t>
      </w:r>
      <w:r w:rsidR="00E96FBF">
        <w:t>every 12</w:t>
      </w:r>
      <w:r w:rsidR="00F62807">
        <w:t> </w:t>
      </w:r>
      <w:r w:rsidR="00E96FBF">
        <w:t xml:space="preserve">months thereafter, </w:t>
      </w:r>
      <w:r w:rsidR="00E811A0">
        <w:t xml:space="preserve">or </w:t>
      </w:r>
      <w:r w:rsidR="008A7036">
        <w:t>when snowplow damage occurs as specified in S</w:t>
      </w:r>
      <w:r w:rsidR="00E811A0">
        <w:t xml:space="preserve">ection </w:t>
      </w:r>
      <w:r w:rsidR="001C010C">
        <w:t>H</w:t>
      </w:r>
      <w:r w:rsidR="00E811A0">
        <w:t xml:space="preserve"> </w:t>
      </w:r>
      <w:r>
        <w:t>in this special provision</w:t>
      </w:r>
      <w:r w:rsidR="00E811A0">
        <w:t xml:space="preserve">. </w:t>
      </w:r>
      <w:r w:rsidR="008A7036">
        <w:t xml:space="preserve">Reapplications of </w:t>
      </w:r>
      <w:r>
        <w:t>Polymer (Single System) material</w:t>
      </w:r>
      <w:r w:rsidR="008A7036">
        <w:t>s</w:t>
      </w:r>
      <w:r>
        <w:t xml:space="preserve"> </w:t>
      </w:r>
      <w:r w:rsidR="008A7036">
        <w:t xml:space="preserve">required to </w:t>
      </w:r>
      <w:r w:rsidR="007D2B5D">
        <w:t>meet the</w:t>
      </w:r>
      <w:r w:rsidR="00E811A0" w:rsidRPr="009F678D">
        <w:t xml:space="preserve"> </w:t>
      </w:r>
      <w:r w:rsidR="00001A13" w:rsidRPr="009F678D">
        <w:t>180</w:t>
      </w:r>
      <w:r w:rsidR="00E811A0" w:rsidRPr="009F678D">
        <w:t xml:space="preserve">-day </w:t>
      </w:r>
      <w:r w:rsidR="008A7036">
        <w:t xml:space="preserve">replacement </w:t>
      </w:r>
      <w:r w:rsidR="00E811A0" w:rsidRPr="009F678D">
        <w:t>requirement</w:t>
      </w:r>
      <w:r>
        <w:t xml:space="preserve"> </w:t>
      </w:r>
      <w:r w:rsidR="00E811A0">
        <w:t xml:space="preserve">will not be measured </w:t>
      </w:r>
      <w:r w:rsidR="008A7036">
        <w:t>or</w:t>
      </w:r>
      <w:r w:rsidR="00E811A0">
        <w:t xml:space="preserve"> paid.</w:t>
      </w:r>
    </w:p>
    <w:p w14:paraId="759A7E81" w14:textId="77777777" w:rsidR="00E811A0" w:rsidRDefault="00E811A0" w:rsidP="00B021FA"/>
    <w:p w14:paraId="33EDD2C9" w14:textId="6A07A743" w:rsidR="008805D9" w:rsidRPr="00156A71" w:rsidRDefault="008805D9" w:rsidP="00B021FA">
      <w:r w:rsidRPr="00DA7B6B">
        <w:rPr>
          <w:i/>
          <w:iCs/>
        </w:rPr>
        <w:t>Work Zone Performance Pavement Marking Symbols</w:t>
      </w:r>
      <w:r w:rsidRPr="00156A71">
        <w:t xml:space="preserve"> will be measured as the actual number of </w:t>
      </w:r>
      <w:r w:rsidR="00793D02">
        <w:t xml:space="preserve">Work Zone Performance </w:t>
      </w:r>
      <w:r w:rsidRPr="00156A71">
        <w:t xml:space="preserve">pavement marking symbols satisfactorily placed and accepted by the Engineer. Payment for </w:t>
      </w:r>
      <w:r w:rsidRPr="00793D02">
        <w:rPr>
          <w:i/>
          <w:iCs/>
        </w:rPr>
        <w:t xml:space="preserve">Work Zone Performance Pavement Marking Symbols </w:t>
      </w:r>
      <w:r w:rsidRPr="00156A71">
        <w:t>will be made at the</w:t>
      </w:r>
      <w:r w:rsidR="00793D02">
        <w:t xml:space="preserve"> </w:t>
      </w:r>
      <w:r w:rsidRPr="00156A71">
        <w:t xml:space="preserve">contract unit price </w:t>
      </w:r>
      <w:r w:rsidR="00793D02">
        <w:t>of the proposed</w:t>
      </w:r>
      <w:r w:rsidRPr="00156A71">
        <w:t xml:space="preserve"> Pavement Marking Symbol</w:t>
      </w:r>
      <w:r w:rsidR="00793D02">
        <w:t>s</w:t>
      </w:r>
      <w:r w:rsidRPr="00156A71">
        <w:t xml:space="preserve"> </w:t>
      </w:r>
      <w:r w:rsidR="00793D02">
        <w:t xml:space="preserve">to be </w:t>
      </w:r>
      <w:r w:rsidRPr="00156A71">
        <w:t>used on the final wearing surface.</w:t>
      </w:r>
    </w:p>
    <w:p w14:paraId="45BC421C" w14:textId="77777777" w:rsidR="00B021FA" w:rsidRDefault="00B021FA" w:rsidP="00B021FA"/>
    <w:p w14:paraId="624104E3" w14:textId="65E6175B" w:rsidR="008805D9" w:rsidRPr="00156A71" w:rsidRDefault="008805D9" w:rsidP="00B021FA">
      <w:r w:rsidRPr="00DA7B6B">
        <w:rPr>
          <w:i/>
          <w:iCs/>
        </w:rPr>
        <w:t>Work Zone Performance Pavement Marking Characters</w:t>
      </w:r>
      <w:r w:rsidRPr="00156A71">
        <w:t xml:space="preserve"> will be measured as the actual number of </w:t>
      </w:r>
      <w:r w:rsidR="00793D02">
        <w:t xml:space="preserve">Work Zone Performance </w:t>
      </w:r>
      <w:r w:rsidRPr="00156A71">
        <w:t xml:space="preserve">pavement marking characters satisfactorily placed and accepted by the Engineer. A character </w:t>
      </w:r>
      <w:proofErr w:type="gramStart"/>
      <w:r w:rsidR="00DA7B6B" w:rsidRPr="00156A71">
        <w:t>is</w:t>
      </w:r>
      <w:r w:rsidRPr="00156A71">
        <w:t xml:space="preserve"> </w:t>
      </w:r>
      <w:r w:rsidR="00793D02">
        <w:t>considered to be</w:t>
      </w:r>
      <w:proofErr w:type="gramEnd"/>
      <w:r w:rsidR="00793D02">
        <w:t xml:space="preserve"> </w:t>
      </w:r>
      <w:r w:rsidRPr="00156A71">
        <w:t xml:space="preserve">one letter or one number of a word message. Payment for </w:t>
      </w:r>
      <w:r w:rsidRPr="00793D02">
        <w:rPr>
          <w:i/>
          <w:iCs/>
        </w:rPr>
        <w:t>Work Zone Performance Pavement Marking Characters</w:t>
      </w:r>
      <w:r w:rsidRPr="00156A71">
        <w:t xml:space="preserve"> will be made at the contract unit price</w:t>
      </w:r>
      <w:r w:rsidR="00793D02">
        <w:t xml:space="preserve"> of the proposed</w:t>
      </w:r>
      <w:r w:rsidRPr="00156A71">
        <w:t xml:space="preserve"> Pavement Marking Character</w:t>
      </w:r>
      <w:r w:rsidR="00793D02">
        <w:t>s</w:t>
      </w:r>
      <w:r w:rsidRPr="00156A71">
        <w:t xml:space="preserve"> </w:t>
      </w:r>
      <w:r w:rsidR="00793D02">
        <w:t>to be u</w:t>
      </w:r>
      <w:r w:rsidRPr="00156A71">
        <w:t>sed on the final wearing surface.</w:t>
      </w:r>
    </w:p>
    <w:p w14:paraId="736554B3" w14:textId="77777777" w:rsidR="00B021FA" w:rsidRDefault="00B021FA" w:rsidP="00B021FA"/>
    <w:p w14:paraId="623A77D2" w14:textId="71123461" w:rsidR="00850345" w:rsidRDefault="00850345" w:rsidP="00850345">
      <w:r w:rsidRPr="00295FC8">
        <w:rPr>
          <w:i/>
          <w:iCs/>
        </w:rPr>
        <w:t>Paint Pavement Marking Lines</w:t>
      </w:r>
      <w:r w:rsidR="007D2B5D" w:rsidRPr="00295FC8">
        <w:rPr>
          <w:i/>
          <w:iCs/>
        </w:rPr>
        <w:t>, _</w:t>
      </w:r>
      <w:r w:rsidR="00A17F2D" w:rsidRPr="00295FC8">
        <w:rPr>
          <w:i/>
          <w:iCs/>
        </w:rPr>
        <w:t>__"</w:t>
      </w:r>
      <w:r w:rsidRPr="00850345">
        <w:t xml:space="preserve"> will be measured and </w:t>
      </w:r>
      <w:r w:rsidR="007D2B5D" w:rsidRPr="00850345">
        <w:t>paid for</w:t>
      </w:r>
      <w:r w:rsidRPr="00850345">
        <w:t xml:space="preserve"> in accordance with </w:t>
      </w:r>
      <w:r w:rsidR="00793D02">
        <w:t>Article</w:t>
      </w:r>
      <w:r w:rsidRPr="00850345">
        <w:t xml:space="preserve"> 1205-10 of the </w:t>
      </w:r>
      <w:r w:rsidRPr="00850345">
        <w:rPr>
          <w:i/>
          <w:iCs/>
        </w:rPr>
        <w:t>Standard Specifications</w:t>
      </w:r>
      <w:r w:rsidRPr="00850345">
        <w:t>.</w:t>
      </w:r>
      <w:r w:rsidR="00CB4169">
        <w:t xml:space="preserve"> </w:t>
      </w:r>
      <w:r w:rsidR="00FA36B1">
        <w:t>T</w:t>
      </w:r>
      <w:r w:rsidR="00FA36B1" w:rsidRPr="00C63F8E">
        <w:t>here will be no direct payment for interim paint</w:t>
      </w:r>
      <w:r w:rsidR="00FA36B1">
        <w:t xml:space="preserve"> </w:t>
      </w:r>
      <w:r w:rsidR="002574AF">
        <w:t xml:space="preserve">pavement marking </w:t>
      </w:r>
      <w:r w:rsidR="00FA36B1">
        <w:t xml:space="preserve">applications. </w:t>
      </w:r>
    </w:p>
    <w:p w14:paraId="244061EF" w14:textId="77777777" w:rsidR="005107AD" w:rsidRDefault="005107AD" w:rsidP="00850345"/>
    <w:p w14:paraId="36C791CC" w14:textId="3AB414F9" w:rsidR="005107AD" w:rsidRDefault="005107AD" w:rsidP="00850345">
      <w:r w:rsidRPr="005107AD">
        <w:t>Payment at the contract unit price for the various items in the contract will be full compensation for all the items covered by this section. No direct payment will be made for: the work involved in applying the lines, including surface preparation</w:t>
      </w:r>
      <w:r w:rsidR="001C010C">
        <w:t>,</w:t>
      </w:r>
      <w:r w:rsidRPr="005107AD">
        <w:t xml:space="preserve"> reapplication of molten pavement marking crossed by a vehicle</w:t>
      </w:r>
      <w:r w:rsidR="001C010C">
        <w:t>,</w:t>
      </w:r>
      <w:r w:rsidRPr="005107AD">
        <w:t xml:space="preserve"> removal of all pavement marking materials spilled on the roadway surface</w:t>
      </w:r>
      <w:r w:rsidR="001C010C">
        <w:t>,</w:t>
      </w:r>
      <w:r w:rsidRPr="005107AD">
        <w:t xml:space="preserve"> and repair of markings tracked by a vehicle.</w:t>
      </w:r>
    </w:p>
    <w:p w14:paraId="06CC991D" w14:textId="77777777" w:rsidR="005107AD" w:rsidRDefault="005107AD" w:rsidP="00850345"/>
    <w:p w14:paraId="2C7366C6" w14:textId="5992328E" w:rsidR="00850345" w:rsidRDefault="005107AD" w:rsidP="00B021FA">
      <w:r w:rsidRPr="005107AD">
        <w:t xml:space="preserve">Replacement of </w:t>
      </w:r>
      <w:r>
        <w:t xml:space="preserve">Work Zone Performance </w:t>
      </w:r>
      <w:r w:rsidRPr="005107AD">
        <w:t xml:space="preserve">pavement markings that prematurely deteriorated, failed to adhere to the pavement, lacked reflectorization or were otherwise unsatisfactory during the life of the </w:t>
      </w:r>
      <w:r w:rsidR="001C010C" w:rsidRPr="005107AD">
        <w:t>12-month</w:t>
      </w:r>
      <w:r w:rsidRPr="005107AD">
        <w:t xml:space="preserve"> observation period as determined by the Engineer will be at no cost to the Department.</w:t>
      </w:r>
    </w:p>
    <w:p w14:paraId="5AC435AB" w14:textId="77777777" w:rsidR="001C010C" w:rsidRDefault="001C010C" w:rsidP="00B021FA"/>
    <w:p w14:paraId="116F47DF" w14:textId="77777777" w:rsidR="008805D9" w:rsidRPr="00156A71" w:rsidRDefault="008805D9" w:rsidP="00B021FA">
      <w:r w:rsidRPr="00156A71">
        <w:t>Payment will be made under:</w:t>
      </w:r>
    </w:p>
    <w:p w14:paraId="7524FEC4" w14:textId="77777777" w:rsidR="003D3114" w:rsidRDefault="003D3114" w:rsidP="003D3114">
      <w:pPr>
        <w:tabs>
          <w:tab w:val="right" w:pos="9360"/>
        </w:tabs>
        <w:rPr>
          <w:b/>
        </w:rPr>
      </w:pPr>
    </w:p>
    <w:tbl>
      <w:tblPr>
        <w:tblW w:w="0" w:type="auto"/>
        <w:tblInd w:w="18" w:type="dxa"/>
        <w:tblLayout w:type="fixed"/>
        <w:tblLook w:val="0000" w:firstRow="0" w:lastRow="0" w:firstColumn="0" w:lastColumn="0" w:noHBand="0" w:noVBand="0"/>
      </w:tblPr>
      <w:tblGrid>
        <w:gridCol w:w="6750"/>
        <w:gridCol w:w="2700"/>
      </w:tblGrid>
      <w:tr w:rsidR="00ED3306" w:rsidRPr="00C25C8F" w14:paraId="4895915D" w14:textId="77777777" w:rsidTr="00943FFA">
        <w:tc>
          <w:tcPr>
            <w:tcW w:w="6750" w:type="dxa"/>
          </w:tcPr>
          <w:p w14:paraId="74E5B838" w14:textId="77777777" w:rsidR="00ED3306" w:rsidRPr="00C25C8F" w:rsidRDefault="00ED3306" w:rsidP="00943FFA">
            <w:pPr>
              <w:keepNext/>
              <w:keepLines/>
              <w:rPr>
                <w:b/>
              </w:rPr>
            </w:pPr>
            <w:r w:rsidRPr="00C25C8F">
              <w:rPr>
                <w:b/>
              </w:rPr>
              <w:t>Pay Item</w:t>
            </w:r>
          </w:p>
        </w:tc>
        <w:tc>
          <w:tcPr>
            <w:tcW w:w="2700" w:type="dxa"/>
          </w:tcPr>
          <w:p w14:paraId="2BD940BE" w14:textId="77777777" w:rsidR="00ED3306" w:rsidRPr="00C25C8F" w:rsidRDefault="00ED3306" w:rsidP="00943FFA">
            <w:pPr>
              <w:keepNext/>
              <w:keepLines/>
              <w:rPr>
                <w:b/>
              </w:rPr>
            </w:pPr>
            <w:r w:rsidRPr="00C25C8F">
              <w:rPr>
                <w:b/>
              </w:rPr>
              <w:t>Pay Unit</w:t>
            </w:r>
          </w:p>
        </w:tc>
      </w:tr>
      <w:tr w:rsidR="00ED3306" w:rsidRPr="00C25C8F" w14:paraId="42067DDD" w14:textId="77777777" w:rsidTr="00943FFA">
        <w:tc>
          <w:tcPr>
            <w:tcW w:w="6750" w:type="dxa"/>
          </w:tcPr>
          <w:p w14:paraId="2CF67C8C" w14:textId="6B77F2FA" w:rsidR="00ED3306" w:rsidRPr="00C25C8F" w:rsidRDefault="00ED3306" w:rsidP="00943FFA">
            <w:pPr>
              <w:keepNext/>
              <w:keepLines/>
            </w:pPr>
            <w:r w:rsidRPr="00ED3306">
              <w:t>Work Zone Performance Pavement Marking Lines, ___"</w:t>
            </w:r>
          </w:p>
        </w:tc>
        <w:tc>
          <w:tcPr>
            <w:tcW w:w="2700" w:type="dxa"/>
          </w:tcPr>
          <w:p w14:paraId="0714BF95" w14:textId="64619822" w:rsidR="00ED3306" w:rsidRPr="00C25C8F" w:rsidRDefault="00ED3306" w:rsidP="00943FFA">
            <w:pPr>
              <w:keepNext/>
              <w:keepLines/>
            </w:pPr>
            <w:r w:rsidRPr="00ED3306">
              <w:t>Linear Foot</w:t>
            </w:r>
          </w:p>
        </w:tc>
      </w:tr>
      <w:tr w:rsidR="00ED3306" w:rsidRPr="00C25C8F" w14:paraId="13151718" w14:textId="77777777" w:rsidTr="00943FFA">
        <w:tc>
          <w:tcPr>
            <w:tcW w:w="6750" w:type="dxa"/>
          </w:tcPr>
          <w:p w14:paraId="4CF2975C" w14:textId="72EF542B" w:rsidR="00ED3306" w:rsidRPr="00C25C8F" w:rsidRDefault="00ED3306" w:rsidP="00943FFA">
            <w:pPr>
              <w:keepNext/>
              <w:keepLines/>
            </w:pPr>
            <w:r w:rsidRPr="00ED3306">
              <w:t>Work Zone Performance Pavement Marking Symbols</w:t>
            </w:r>
          </w:p>
        </w:tc>
        <w:tc>
          <w:tcPr>
            <w:tcW w:w="2700" w:type="dxa"/>
          </w:tcPr>
          <w:p w14:paraId="11A5720D" w14:textId="4ADF1C2F" w:rsidR="00ED3306" w:rsidRPr="00C25C8F" w:rsidRDefault="00ED3306" w:rsidP="00943FFA">
            <w:pPr>
              <w:keepNext/>
              <w:keepLines/>
            </w:pPr>
            <w:r w:rsidRPr="00ED3306">
              <w:t>Each</w:t>
            </w:r>
          </w:p>
        </w:tc>
      </w:tr>
      <w:tr w:rsidR="00ED3306" w:rsidRPr="00C25C8F" w14:paraId="7A2B739C" w14:textId="77777777" w:rsidTr="00943FFA">
        <w:tc>
          <w:tcPr>
            <w:tcW w:w="6750" w:type="dxa"/>
          </w:tcPr>
          <w:p w14:paraId="17B43741" w14:textId="303D2D1D" w:rsidR="00ED3306" w:rsidRPr="00C25C8F" w:rsidRDefault="00ED3306" w:rsidP="00943FFA">
            <w:pPr>
              <w:keepNext/>
              <w:keepLines/>
            </w:pPr>
            <w:r w:rsidRPr="00ED3306">
              <w:t>Work Zone Performance Pavement Marking Characters</w:t>
            </w:r>
            <w:r w:rsidRPr="00ED3306">
              <w:tab/>
            </w:r>
          </w:p>
        </w:tc>
        <w:tc>
          <w:tcPr>
            <w:tcW w:w="2700" w:type="dxa"/>
          </w:tcPr>
          <w:p w14:paraId="77B87347" w14:textId="7B125BD9" w:rsidR="00ED3306" w:rsidRPr="00C25C8F" w:rsidRDefault="00ED3306" w:rsidP="00943FFA">
            <w:pPr>
              <w:keepNext/>
              <w:keepLines/>
            </w:pPr>
            <w:r w:rsidRPr="00ED3306">
              <w:t>Each</w:t>
            </w:r>
          </w:p>
        </w:tc>
      </w:tr>
    </w:tbl>
    <w:p w14:paraId="1C5E2001" w14:textId="77777777" w:rsidR="00052DCE" w:rsidRPr="00156A71" w:rsidRDefault="00052DCE" w:rsidP="00B021FA"/>
    <w:sectPr w:rsidR="00052DCE" w:rsidRPr="00156A71" w:rsidSect="00670316">
      <w:headerReference w:type="even" r:id="rId14"/>
      <w:headerReference w:type="default" r:id="rId15"/>
      <w:footerReference w:type="even" r:id="rId16"/>
      <w:footnotePr>
        <w:numRestart w:val="eachSect"/>
      </w:footnotePr>
      <w:pgSz w:w="12240" w:h="15840" w:code="1"/>
      <w:pgMar w:top="1440" w:right="1440" w:bottom="1440" w:left="1440" w:header="432" w:footer="10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3072D" w14:textId="77777777" w:rsidR="00D4713A" w:rsidRDefault="00D4713A">
      <w:r>
        <w:separator/>
      </w:r>
    </w:p>
  </w:endnote>
  <w:endnote w:type="continuationSeparator" w:id="0">
    <w:p w14:paraId="5A4291A5" w14:textId="77777777" w:rsidR="00D4713A" w:rsidRDefault="00D4713A">
      <w:r>
        <w:continuationSeparator/>
      </w:r>
    </w:p>
  </w:endnote>
  <w:endnote w:type="continuationNotice" w:id="1">
    <w:p w14:paraId="410D66A2" w14:textId="77777777" w:rsidR="00D4713A" w:rsidRDefault="00D47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11F1" w14:textId="77777777" w:rsidR="00B40B7A" w:rsidRDefault="009612A2">
    <w:pPr>
      <w:pStyle w:val="Footer"/>
      <w:framePr w:wrap="around" w:vAnchor="text" w:hAnchor="margin" w:xAlign="center" w:y="1"/>
      <w:rPr>
        <w:rStyle w:val="PageNumber"/>
      </w:rPr>
    </w:pPr>
    <w:r>
      <w:rPr>
        <w:rStyle w:val="PageNumber"/>
      </w:rPr>
      <w:fldChar w:fldCharType="begin"/>
    </w:r>
    <w:r w:rsidR="00B40B7A">
      <w:rPr>
        <w:rStyle w:val="PageNumber"/>
      </w:rPr>
      <w:instrText xml:space="preserve">PAGE  </w:instrText>
    </w:r>
    <w:r>
      <w:rPr>
        <w:rStyle w:val="PageNumber"/>
      </w:rPr>
      <w:fldChar w:fldCharType="separate"/>
    </w:r>
    <w:r w:rsidR="00B40B7A">
      <w:rPr>
        <w:rStyle w:val="PageNumber"/>
      </w:rPr>
      <w:t>2</w:t>
    </w:r>
    <w:r>
      <w:rPr>
        <w:rStyle w:val="PageNumber"/>
      </w:rPr>
      <w:fldChar w:fldCharType="end"/>
    </w:r>
  </w:p>
  <w:p w14:paraId="07102E49" w14:textId="77777777" w:rsidR="00B40B7A" w:rsidRDefault="00B40B7A">
    <w:pPr>
      <w:tabs>
        <w:tab w:val="left" w:pos="-1080"/>
      </w:tabs>
      <w:spacing w:line="240" w:lineRule="exact"/>
      <w:ind w:left="-1800" w:right="-1944"/>
      <w:rPr>
        <w:rFonts w:ascii="Courier" w:hAnsi="Courier"/>
      </w:rPr>
    </w:pPr>
  </w:p>
  <w:p w14:paraId="12CC5102" w14:textId="77777777" w:rsidR="00B40B7A" w:rsidRDefault="00B40B7A">
    <w:pPr>
      <w:tabs>
        <w:tab w:val="left" w:pos="-1080"/>
      </w:tabs>
      <w:spacing w:line="240" w:lineRule="exact"/>
      <w:ind w:left="-1800" w:right="-1944"/>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3AFBC" w14:textId="77777777" w:rsidR="00D4713A" w:rsidRDefault="00D4713A">
      <w:r>
        <w:separator/>
      </w:r>
    </w:p>
  </w:footnote>
  <w:footnote w:type="continuationSeparator" w:id="0">
    <w:p w14:paraId="44BF6E54" w14:textId="77777777" w:rsidR="00D4713A" w:rsidRDefault="00D4713A">
      <w:r>
        <w:continuationSeparator/>
      </w:r>
    </w:p>
  </w:footnote>
  <w:footnote w:type="continuationNotice" w:id="1">
    <w:p w14:paraId="1808DEED" w14:textId="77777777" w:rsidR="00D4713A" w:rsidRDefault="00D47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DE88" w14:textId="77777777" w:rsidR="00B40B7A" w:rsidRDefault="00B40B7A">
    <w:pPr>
      <w:tabs>
        <w:tab w:val="left" w:pos="-1080"/>
      </w:tabs>
      <w:spacing w:line="240" w:lineRule="exact"/>
      <w:ind w:left="-1800" w:right="-1944"/>
      <w:rPr>
        <w:rFonts w:ascii="Courier" w:hAnsi="Courier"/>
        <w:b/>
      </w:rPr>
    </w:pPr>
    <w:r>
      <w:rPr>
        <w:rFonts w:ascii="Courier" w:hAnsi="Courier"/>
        <w:b/>
      </w:rPr>
      <w:t xml:space="preserve">              UPDATED 12\20\96                              Specification R-1</w:t>
    </w:r>
  </w:p>
  <w:p w14:paraId="0E36DCC1" w14:textId="77777777" w:rsidR="00B40B7A" w:rsidRDefault="00B40B7A">
    <w:pPr>
      <w:tabs>
        <w:tab w:val="left" w:pos="-1080"/>
      </w:tabs>
      <w:spacing w:line="240" w:lineRule="exact"/>
      <w:ind w:left="-1800" w:right="-1944"/>
      <w:rPr>
        <w:rFonts w:ascii="Courier" w:hAnsi="Courier"/>
      </w:rPr>
    </w:pPr>
    <w:r>
      <w:rPr>
        <w:rFonts w:ascii="Courier" w:hAnsi="Courier"/>
        <w:b/>
      </w:rPr>
      <w:t xml:space="preserve">              SAVED AS R-1  </w:t>
    </w:r>
  </w:p>
  <w:p w14:paraId="69BF8751" w14:textId="77777777" w:rsidR="00B40B7A" w:rsidRDefault="00B40B7A">
    <w:pPr>
      <w:tabs>
        <w:tab w:val="left" w:pos="-1080"/>
      </w:tabs>
      <w:spacing w:line="240" w:lineRule="exact"/>
      <w:ind w:left="-1800" w:right="-1944"/>
      <w:rPr>
        <w:rFonts w:ascii="Courier" w:hAnsi="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0DAA" w14:textId="77777777" w:rsidR="00B40B7A" w:rsidRPr="000F7BC2" w:rsidRDefault="00B40B7A" w:rsidP="007E55C2">
    <w:pPr>
      <w:pStyle w:val="Header"/>
      <w:jc w:val="center"/>
      <w:rPr>
        <w:b/>
        <w:noProof/>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2C5"/>
    <w:multiLevelType w:val="hybridMultilevel"/>
    <w:tmpl w:val="036A4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C25FD"/>
    <w:multiLevelType w:val="hybridMultilevel"/>
    <w:tmpl w:val="42007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04A6E"/>
    <w:multiLevelType w:val="hybridMultilevel"/>
    <w:tmpl w:val="3250AC36"/>
    <w:lvl w:ilvl="0" w:tplc="2632C0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350BD"/>
    <w:multiLevelType w:val="hybridMultilevel"/>
    <w:tmpl w:val="2C0E6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33DDC"/>
    <w:multiLevelType w:val="singleLevel"/>
    <w:tmpl w:val="D902E2EA"/>
    <w:lvl w:ilvl="0">
      <w:start w:val="1"/>
      <w:numFmt w:val="decimal"/>
      <w:lvlText w:val="(%1)"/>
      <w:lvlJc w:val="left"/>
      <w:pPr>
        <w:tabs>
          <w:tab w:val="num" w:pos="360"/>
        </w:tabs>
        <w:ind w:left="360" w:hanging="360"/>
      </w:pPr>
      <w:rPr>
        <w:rFonts w:hint="default"/>
      </w:rPr>
    </w:lvl>
  </w:abstractNum>
  <w:abstractNum w:abstractNumId="5" w15:restartNumberingAfterBreak="0">
    <w:nsid w:val="1BE42DC1"/>
    <w:multiLevelType w:val="hybridMultilevel"/>
    <w:tmpl w:val="07886E1C"/>
    <w:lvl w:ilvl="0" w:tplc="7A78F51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A657A"/>
    <w:multiLevelType w:val="hybridMultilevel"/>
    <w:tmpl w:val="ABFC5DE8"/>
    <w:lvl w:ilvl="0" w:tplc="D89C533A">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54C05"/>
    <w:multiLevelType w:val="singleLevel"/>
    <w:tmpl w:val="2C0ADB7E"/>
    <w:lvl w:ilvl="0">
      <w:start w:val="1"/>
      <w:numFmt w:val="decimal"/>
      <w:lvlText w:val="%1)"/>
      <w:lvlJc w:val="left"/>
      <w:pPr>
        <w:tabs>
          <w:tab w:val="num" w:pos="810"/>
        </w:tabs>
        <w:ind w:left="810" w:hanging="360"/>
      </w:pPr>
      <w:rPr>
        <w:rFonts w:hint="default"/>
      </w:rPr>
    </w:lvl>
  </w:abstractNum>
  <w:abstractNum w:abstractNumId="8" w15:restartNumberingAfterBreak="0">
    <w:nsid w:val="2DD746BD"/>
    <w:multiLevelType w:val="hybridMultilevel"/>
    <w:tmpl w:val="178233F4"/>
    <w:lvl w:ilvl="0" w:tplc="D89C533A">
      <w:start w:val="3"/>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1B5AB2"/>
    <w:multiLevelType w:val="hybridMultilevel"/>
    <w:tmpl w:val="354CF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46E0E"/>
    <w:multiLevelType w:val="hybridMultilevel"/>
    <w:tmpl w:val="44887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E6004"/>
    <w:multiLevelType w:val="hybridMultilevel"/>
    <w:tmpl w:val="6D18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32055"/>
    <w:multiLevelType w:val="hybridMultilevel"/>
    <w:tmpl w:val="244015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FD87462"/>
    <w:multiLevelType w:val="hybridMultilevel"/>
    <w:tmpl w:val="E65ABCCC"/>
    <w:lvl w:ilvl="0" w:tplc="8CA4E198">
      <w:start w:val="1"/>
      <w:numFmt w:val="decimal"/>
      <w:lvlText w:val="(%1)"/>
      <w:lvlJc w:val="left"/>
      <w:pPr>
        <w:ind w:left="720" w:hanging="360"/>
      </w:pPr>
      <w:rPr>
        <w:rFonts w:ascii="Times New Roman" w:eastAsia="Times New Roman"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203CF"/>
    <w:multiLevelType w:val="hybridMultilevel"/>
    <w:tmpl w:val="68CE3548"/>
    <w:lvl w:ilvl="0" w:tplc="DA266160">
      <w:start w:val="1"/>
      <w:numFmt w:val="decimal"/>
      <w:lvlText w:val="%1."/>
      <w:lvlJc w:val="left"/>
      <w:pPr>
        <w:tabs>
          <w:tab w:val="num" w:pos="360"/>
        </w:tabs>
        <w:ind w:left="360" w:hanging="360"/>
      </w:pPr>
      <w:rPr>
        <w:rFonts w:hint="default"/>
      </w:rPr>
    </w:lvl>
    <w:lvl w:ilvl="1" w:tplc="DA266160">
      <w:start w:val="1"/>
      <w:numFmt w:val="decimal"/>
      <w:lvlText w:val="%2."/>
      <w:lvlJc w:val="left"/>
      <w:pPr>
        <w:tabs>
          <w:tab w:val="num" w:pos="630"/>
        </w:tabs>
        <w:ind w:left="63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43B2547A"/>
    <w:multiLevelType w:val="hybridMultilevel"/>
    <w:tmpl w:val="D96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87BBD"/>
    <w:multiLevelType w:val="hybridMultilevel"/>
    <w:tmpl w:val="9DFAF870"/>
    <w:lvl w:ilvl="0" w:tplc="D89C533A">
      <w:start w:val="3"/>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6F0B39"/>
    <w:multiLevelType w:val="hybridMultilevel"/>
    <w:tmpl w:val="0824D000"/>
    <w:lvl w:ilvl="0" w:tplc="DA266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747AD"/>
    <w:multiLevelType w:val="hybridMultilevel"/>
    <w:tmpl w:val="E5E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12358"/>
    <w:multiLevelType w:val="hybridMultilevel"/>
    <w:tmpl w:val="36AA8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95D05"/>
    <w:multiLevelType w:val="hybridMultilevel"/>
    <w:tmpl w:val="A8880988"/>
    <w:lvl w:ilvl="0" w:tplc="D89C533A">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C66AB"/>
    <w:multiLevelType w:val="hybridMultilevel"/>
    <w:tmpl w:val="0AA0E4B4"/>
    <w:lvl w:ilvl="0" w:tplc="6A1656A4">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75DBE"/>
    <w:multiLevelType w:val="hybridMultilevel"/>
    <w:tmpl w:val="74EC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6601E"/>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70CC1398"/>
    <w:multiLevelType w:val="hybridMultilevel"/>
    <w:tmpl w:val="72B29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06D74"/>
    <w:multiLevelType w:val="hybridMultilevel"/>
    <w:tmpl w:val="AFB40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960EEF"/>
    <w:multiLevelType w:val="hybridMultilevel"/>
    <w:tmpl w:val="7EBED160"/>
    <w:lvl w:ilvl="0" w:tplc="D89C533A">
      <w:start w:val="3"/>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B1034B"/>
    <w:multiLevelType w:val="hybridMultilevel"/>
    <w:tmpl w:val="2946E428"/>
    <w:lvl w:ilvl="0" w:tplc="4252A46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6113B"/>
    <w:multiLevelType w:val="hybridMultilevel"/>
    <w:tmpl w:val="89365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D7FA1"/>
    <w:multiLevelType w:val="hybridMultilevel"/>
    <w:tmpl w:val="A03CB6D8"/>
    <w:lvl w:ilvl="0" w:tplc="4252A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431FE"/>
    <w:multiLevelType w:val="singleLevel"/>
    <w:tmpl w:val="30C2CC10"/>
    <w:lvl w:ilvl="0">
      <w:start w:val="1"/>
      <w:numFmt w:val="decimal"/>
      <w:lvlText w:val="%1.) "/>
      <w:lvlJc w:val="left"/>
      <w:pPr>
        <w:tabs>
          <w:tab w:val="num" w:pos="360"/>
        </w:tabs>
        <w:ind w:left="360" w:hanging="360"/>
      </w:pPr>
    </w:lvl>
  </w:abstractNum>
  <w:abstractNum w:abstractNumId="31" w15:restartNumberingAfterBreak="0">
    <w:nsid w:val="7E8F15EF"/>
    <w:multiLevelType w:val="hybridMultilevel"/>
    <w:tmpl w:val="F57C549C"/>
    <w:lvl w:ilvl="0" w:tplc="7A78F51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079819">
    <w:abstractNumId w:val="23"/>
  </w:num>
  <w:num w:numId="2" w16cid:durableId="767165059">
    <w:abstractNumId w:val="7"/>
  </w:num>
  <w:num w:numId="3" w16cid:durableId="851187088">
    <w:abstractNumId w:val="30"/>
  </w:num>
  <w:num w:numId="4" w16cid:durableId="1880045405">
    <w:abstractNumId w:val="4"/>
  </w:num>
  <w:num w:numId="5" w16cid:durableId="1067920498">
    <w:abstractNumId w:val="14"/>
  </w:num>
  <w:num w:numId="6" w16cid:durableId="471600605">
    <w:abstractNumId w:val="25"/>
  </w:num>
  <w:num w:numId="7" w16cid:durableId="1693072066">
    <w:abstractNumId w:val="25"/>
  </w:num>
  <w:num w:numId="8" w16cid:durableId="1294096157">
    <w:abstractNumId w:val="12"/>
  </w:num>
  <w:num w:numId="9" w16cid:durableId="1270047462">
    <w:abstractNumId w:val="24"/>
  </w:num>
  <w:num w:numId="10" w16cid:durableId="1036470108">
    <w:abstractNumId w:val="28"/>
  </w:num>
  <w:num w:numId="11" w16cid:durableId="1803427588">
    <w:abstractNumId w:val="0"/>
  </w:num>
  <w:num w:numId="12" w16cid:durableId="1506046357">
    <w:abstractNumId w:val="1"/>
  </w:num>
  <w:num w:numId="13" w16cid:durableId="1549997957">
    <w:abstractNumId w:val="15"/>
  </w:num>
  <w:num w:numId="14" w16cid:durableId="381485589">
    <w:abstractNumId w:val="9"/>
  </w:num>
  <w:num w:numId="15" w16cid:durableId="1960988773">
    <w:abstractNumId w:val="26"/>
  </w:num>
  <w:num w:numId="16" w16cid:durableId="1855919495">
    <w:abstractNumId w:val="2"/>
  </w:num>
  <w:num w:numId="17" w16cid:durableId="996567281">
    <w:abstractNumId w:val="6"/>
  </w:num>
  <w:num w:numId="18" w16cid:durableId="34162201">
    <w:abstractNumId w:val="20"/>
  </w:num>
  <w:num w:numId="19" w16cid:durableId="696806927">
    <w:abstractNumId w:val="16"/>
  </w:num>
  <w:num w:numId="20" w16cid:durableId="532226396">
    <w:abstractNumId w:val="8"/>
  </w:num>
  <w:num w:numId="21" w16cid:durableId="653722892">
    <w:abstractNumId w:val="10"/>
  </w:num>
  <w:num w:numId="22" w16cid:durableId="1098869533">
    <w:abstractNumId w:val="29"/>
  </w:num>
  <w:num w:numId="23" w16cid:durableId="1128552630">
    <w:abstractNumId w:val="27"/>
  </w:num>
  <w:num w:numId="24" w16cid:durableId="1796289378">
    <w:abstractNumId w:val="17"/>
  </w:num>
  <w:num w:numId="25" w16cid:durableId="1277709421">
    <w:abstractNumId w:val="19"/>
  </w:num>
  <w:num w:numId="26" w16cid:durableId="1810592287">
    <w:abstractNumId w:val="3"/>
  </w:num>
  <w:num w:numId="27" w16cid:durableId="691228245">
    <w:abstractNumId w:val="31"/>
  </w:num>
  <w:num w:numId="28" w16cid:durableId="1149052665">
    <w:abstractNumId w:val="21"/>
  </w:num>
  <w:num w:numId="29" w16cid:durableId="64691227">
    <w:abstractNumId w:val="5"/>
  </w:num>
  <w:num w:numId="30" w16cid:durableId="1483279576">
    <w:abstractNumId w:val="11"/>
  </w:num>
  <w:num w:numId="31" w16cid:durableId="431316097">
    <w:abstractNumId w:val="22"/>
  </w:num>
  <w:num w:numId="32" w16cid:durableId="1971550382">
    <w:abstractNumId w:val="18"/>
  </w:num>
  <w:num w:numId="33" w16cid:durableId="7254956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56"/>
    <w:rsid w:val="00001A13"/>
    <w:rsid w:val="000034C6"/>
    <w:rsid w:val="00010E71"/>
    <w:rsid w:val="00013318"/>
    <w:rsid w:val="00013AC1"/>
    <w:rsid w:val="00017F35"/>
    <w:rsid w:val="00024A2C"/>
    <w:rsid w:val="00024C8C"/>
    <w:rsid w:val="00030B74"/>
    <w:rsid w:val="000320D7"/>
    <w:rsid w:val="000325E2"/>
    <w:rsid w:val="000332F6"/>
    <w:rsid w:val="0003521F"/>
    <w:rsid w:val="000430DD"/>
    <w:rsid w:val="0004479E"/>
    <w:rsid w:val="00045D33"/>
    <w:rsid w:val="00050809"/>
    <w:rsid w:val="00051AB4"/>
    <w:rsid w:val="00052AFF"/>
    <w:rsid w:val="00052DCE"/>
    <w:rsid w:val="00053CD6"/>
    <w:rsid w:val="00061327"/>
    <w:rsid w:val="0006142E"/>
    <w:rsid w:val="000624C6"/>
    <w:rsid w:val="00066F25"/>
    <w:rsid w:val="0007010A"/>
    <w:rsid w:val="000704F0"/>
    <w:rsid w:val="00071C7B"/>
    <w:rsid w:val="000745D2"/>
    <w:rsid w:val="00081F14"/>
    <w:rsid w:val="000822F0"/>
    <w:rsid w:val="000835C5"/>
    <w:rsid w:val="00083B21"/>
    <w:rsid w:val="000842A7"/>
    <w:rsid w:val="000855CA"/>
    <w:rsid w:val="0008697D"/>
    <w:rsid w:val="00087573"/>
    <w:rsid w:val="00090AAD"/>
    <w:rsid w:val="0009305A"/>
    <w:rsid w:val="00093167"/>
    <w:rsid w:val="0009354D"/>
    <w:rsid w:val="00094B71"/>
    <w:rsid w:val="00094E1C"/>
    <w:rsid w:val="00095815"/>
    <w:rsid w:val="000A063A"/>
    <w:rsid w:val="000A0D30"/>
    <w:rsid w:val="000A12B6"/>
    <w:rsid w:val="000A2F0D"/>
    <w:rsid w:val="000B258D"/>
    <w:rsid w:val="000B56F0"/>
    <w:rsid w:val="000C0E87"/>
    <w:rsid w:val="000C14C7"/>
    <w:rsid w:val="000C4F09"/>
    <w:rsid w:val="000C6110"/>
    <w:rsid w:val="000D25D8"/>
    <w:rsid w:val="000D3B54"/>
    <w:rsid w:val="000E1684"/>
    <w:rsid w:val="000E7D8A"/>
    <w:rsid w:val="000F12A4"/>
    <w:rsid w:val="000F22D7"/>
    <w:rsid w:val="000F7BC2"/>
    <w:rsid w:val="00101C20"/>
    <w:rsid w:val="00105E5B"/>
    <w:rsid w:val="001068CE"/>
    <w:rsid w:val="001151F4"/>
    <w:rsid w:val="001274FF"/>
    <w:rsid w:val="001314E4"/>
    <w:rsid w:val="00131C13"/>
    <w:rsid w:val="001325AC"/>
    <w:rsid w:val="00132BDF"/>
    <w:rsid w:val="0014169F"/>
    <w:rsid w:val="00142821"/>
    <w:rsid w:val="001459CC"/>
    <w:rsid w:val="00146FB8"/>
    <w:rsid w:val="00150BD4"/>
    <w:rsid w:val="0015393B"/>
    <w:rsid w:val="00155483"/>
    <w:rsid w:val="001560D5"/>
    <w:rsid w:val="00156624"/>
    <w:rsid w:val="00156A71"/>
    <w:rsid w:val="00160E38"/>
    <w:rsid w:val="001617A4"/>
    <w:rsid w:val="0016317D"/>
    <w:rsid w:val="00172CF3"/>
    <w:rsid w:val="001760AE"/>
    <w:rsid w:val="001823D7"/>
    <w:rsid w:val="00183683"/>
    <w:rsid w:val="00187F22"/>
    <w:rsid w:val="001903C8"/>
    <w:rsid w:val="001937AB"/>
    <w:rsid w:val="001A1CAC"/>
    <w:rsid w:val="001A3769"/>
    <w:rsid w:val="001A417F"/>
    <w:rsid w:val="001A5CBE"/>
    <w:rsid w:val="001B07DF"/>
    <w:rsid w:val="001B17A4"/>
    <w:rsid w:val="001B4A8F"/>
    <w:rsid w:val="001B57BC"/>
    <w:rsid w:val="001C010C"/>
    <w:rsid w:val="001C4022"/>
    <w:rsid w:val="001C513D"/>
    <w:rsid w:val="001C7577"/>
    <w:rsid w:val="001D0AC6"/>
    <w:rsid w:val="001D32CC"/>
    <w:rsid w:val="001D35A4"/>
    <w:rsid w:val="001D7801"/>
    <w:rsid w:val="001E04E4"/>
    <w:rsid w:val="001E0701"/>
    <w:rsid w:val="001E5AB7"/>
    <w:rsid w:val="001E6AEA"/>
    <w:rsid w:val="001F54FA"/>
    <w:rsid w:val="001F7021"/>
    <w:rsid w:val="001F7F26"/>
    <w:rsid w:val="00206300"/>
    <w:rsid w:val="00210134"/>
    <w:rsid w:val="002105A2"/>
    <w:rsid w:val="00210698"/>
    <w:rsid w:val="00216AB1"/>
    <w:rsid w:val="002256F1"/>
    <w:rsid w:val="00231A8D"/>
    <w:rsid w:val="00234689"/>
    <w:rsid w:val="00234747"/>
    <w:rsid w:val="002428E4"/>
    <w:rsid w:val="00242B45"/>
    <w:rsid w:val="00243117"/>
    <w:rsid w:val="00243271"/>
    <w:rsid w:val="00243670"/>
    <w:rsid w:val="00244B4F"/>
    <w:rsid w:val="00246942"/>
    <w:rsid w:val="00246D3D"/>
    <w:rsid w:val="0025209F"/>
    <w:rsid w:val="00253723"/>
    <w:rsid w:val="00254D95"/>
    <w:rsid w:val="002574AF"/>
    <w:rsid w:val="00260144"/>
    <w:rsid w:val="00260FA2"/>
    <w:rsid w:val="0026160D"/>
    <w:rsid w:val="00263E92"/>
    <w:rsid w:val="00264DF2"/>
    <w:rsid w:val="0026501F"/>
    <w:rsid w:val="00265EB2"/>
    <w:rsid w:val="00271040"/>
    <w:rsid w:val="002726F5"/>
    <w:rsid w:val="0028289D"/>
    <w:rsid w:val="0028520F"/>
    <w:rsid w:val="002872F2"/>
    <w:rsid w:val="00295FC8"/>
    <w:rsid w:val="0029649F"/>
    <w:rsid w:val="002A0ADE"/>
    <w:rsid w:val="002A2F4B"/>
    <w:rsid w:val="002A4D92"/>
    <w:rsid w:val="002A68EA"/>
    <w:rsid w:val="002B0FF3"/>
    <w:rsid w:val="002B329C"/>
    <w:rsid w:val="002B4F89"/>
    <w:rsid w:val="002B5859"/>
    <w:rsid w:val="002B67E3"/>
    <w:rsid w:val="002C6AC7"/>
    <w:rsid w:val="002D0524"/>
    <w:rsid w:val="002D2D15"/>
    <w:rsid w:val="002D5809"/>
    <w:rsid w:val="002E14E4"/>
    <w:rsid w:val="002E4CCE"/>
    <w:rsid w:val="002E75D8"/>
    <w:rsid w:val="002F0678"/>
    <w:rsid w:val="002F48EB"/>
    <w:rsid w:val="003148A6"/>
    <w:rsid w:val="00314E8C"/>
    <w:rsid w:val="00317A14"/>
    <w:rsid w:val="00320E9F"/>
    <w:rsid w:val="00321693"/>
    <w:rsid w:val="00327C73"/>
    <w:rsid w:val="00330D52"/>
    <w:rsid w:val="00330E02"/>
    <w:rsid w:val="00333553"/>
    <w:rsid w:val="00333EBE"/>
    <w:rsid w:val="0033423B"/>
    <w:rsid w:val="0033447E"/>
    <w:rsid w:val="00335A59"/>
    <w:rsid w:val="00336C4E"/>
    <w:rsid w:val="00336D07"/>
    <w:rsid w:val="00342103"/>
    <w:rsid w:val="0034221F"/>
    <w:rsid w:val="0034586D"/>
    <w:rsid w:val="003518B7"/>
    <w:rsid w:val="003546C9"/>
    <w:rsid w:val="003564E3"/>
    <w:rsid w:val="00356987"/>
    <w:rsid w:val="0035699F"/>
    <w:rsid w:val="003575BA"/>
    <w:rsid w:val="00361037"/>
    <w:rsid w:val="00361336"/>
    <w:rsid w:val="00364F44"/>
    <w:rsid w:val="00367DA3"/>
    <w:rsid w:val="003735FB"/>
    <w:rsid w:val="00374E30"/>
    <w:rsid w:val="00376BDA"/>
    <w:rsid w:val="003835B8"/>
    <w:rsid w:val="00393F4C"/>
    <w:rsid w:val="0039450D"/>
    <w:rsid w:val="003A22FC"/>
    <w:rsid w:val="003A2AFA"/>
    <w:rsid w:val="003A461D"/>
    <w:rsid w:val="003A7EB0"/>
    <w:rsid w:val="003B084B"/>
    <w:rsid w:val="003B085A"/>
    <w:rsid w:val="003B14A9"/>
    <w:rsid w:val="003B2601"/>
    <w:rsid w:val="003B29CD"/>
    <w:rsid w:val="003B3EB9"/>
    <w:rsid w:val="003B6798"/>
    <w:rsid w:val="003B6F7E"/>
    <w:rsid w:val="003C0A0A"/>
    <w:rsid w:val="003C0E32"/>
    <w:rsid w:val="003C1E35"/>
    <w:rsid w:val="003C4AE0"/>
    <w:rsid w:val="003D3114"/>
    <w:rsid w:val="003D361A"/>
    <w:rsid w:val="003D4D90"/>
    <w:rsid w:val="003D5D39"/>
    <w:rsid w:val="003E2517"/>
    <w:rsid w:val="003E3F34"/>
    <w:rsid w:val="003E6EB0"/>
    <w:rsid w:val="003F029E"/>
    <w:rsid w:val="003F4385"/>
    <w:rsid w:val="003F60B0"/>
    <w:rsid w:val="00401179"/>
    <w:rsid w:val="00407A73"/>
    <w:rsid w:val="00410668"/>
    <w:rsid w:val="00410D4D"/>
    <w:rsid w:val="004124A0"/>
    <w:rsid w:val="004131AE"/>
    <w:rsid w:val="004160C3"/>
    <w:rsid w:val="0041689B"/>
    <w:rsid w:val="00416906"/>
    <w:rsid w:val="00417962"/>
    <w:rsid w:val="00420201"/>
    <w:rsid w:val="004206B9"/>
    <w:rsid w:val="00420E9E"/>
    <w:rsid w:val="004213D0"/>
    <w:rsid w:val="0042261B"/>
    <w:rsid w:val="00422B57"/>
    <w:rsid w:val="00424523"/>
    <w:rsid w:val="0042698B"/>
    <w:rsid w:val="00426A7A"/>
    <w:rsid w:val="00426D60"/>
    <w:rsid w:val="00430527"/>
    <w:rsid w:val="004308FC"/>
    <w:rsid w:val="00434A33"/>
    <w:rsid w:val="00437574"/>
    <w:rsid w:val="00442071"/>
    <w:rsid w:val="00444B12"/>
    <w:rsid w:val="00446104"/>
    <w:rsid w:val="004507A1"/>
    <w:rsid w:val="00452857"/>
    <w:rsid w:val="00452BC4"/>
    <w:rsid w:val="00453821"/>
    <w:rsid w:val="00453C0A"/>
    <w:rsid w:val="0045549C"/>
    <w:rsid w:val="00457D6D"/>
    <w:rsid w:val="004615FD"/>
    <w:rsid w:val="004633EB"/>
    <w:rsid w:val="00466DAC"/>
    <w:rsid w:val="004748B1"/>
    <w:rsid w:val="0048099B"/>
    <w:rsid w:val="00484467"/>
    <w:rsid w:val="00485702"/>
    <w:rsid w:val="00491236"/>
    <w:rsid w:val="00496DD1"/>
    <w:rsid w:val="004A0F55"/>
    <w:rsid w:val="004A1067"/>
    <w:rsid w:val="004A481D"/>
    <w:rsid w:val="004A4EA2"/>
    <w:rsid w:val="004B2752"/>
    <w:rsid w:val="004B7194"/>
    <w:rsid w:val="004B79D2"/>
    <w:rsid w:val="004C027F"/>
    <w:rsid w:val="004C0505"/>
    <w:rsid w:val="004C1A9A"/>
    <w:rsid w:val="004C251B"/>
    <w:rsid w:val="004C2F9C"/>
    <w:rsid w:val="004C7405"/>
    <w:rsid w:val="004D001C"/>
    <w:rsid w:val="004D1F5D"/>
    <w:rsid w:val="004D34F4"/>
    <w:rsid w:val="004D5433"/>
    <w:rsid w:val="004D6A7E"/>
    <w:rsid w:val="004D747E"/>
    <w:rsid w:val="004E1CA7"/>
    <w:rsid w:val="004E4E0D"/>
    <w:rsid w:val="004F09E5"/>
    <w:rsid w:val="004F621E"/>
    <w:rsid w:val="004F6AA8"/>
    <w:rsid w:val="00507694"/>
    <w:rsid w:val="005107AD"/>
    <w:rsid w:val="00510D07"/>
    <w:rsid w:val="00514D0C"/>
    <w:rsid w:val="00521B4C"/>
    <w:rsid w:val="00523E3A"/>
    <w:rsid w:val="00524230"/>
    <w:rsid w:val="00530AC2"/>
    <w:rsid w:val="00532BEA"/>
    <w:rsid w:val="005338DA"/>
    <w:rsid w:val="005367DF"/>
    <w:rsid w:val="005372A0"/>
    <w:rsid w:val="00541E25"/>
    <w:rsid w:val="005429FC"/>
    <w:rsid w:val="005448F8"/>
    <w:rsid w:val="00545603"/>
    <w:rsid w:val="005471A8"/>
    <w:rsid w:val="00551634"/>
    <w:rsid w:val="0055622B"/>
    <w:rsid w:val="0056346D"/>
    <w:rsid w:val="00563FB2"/>
    <w:rsid w:val="005653FB"/>
    <w:rsid w:val="005657F2"/>
    <w:rsid w:val="00566A3A"/>
    <w:rsid w:val="00566E2F"/>
    <w:rsid w:val="00574195"/>
    <w:rsid w:val="00577980"/>
    <w:rsid w:val="00581AEC"/>
    <w:rsid w:val="00581DEB"/>
    <w:rsid w:val="005830BD"/>
    <w:rsid w:val="0058429B"/>
    <w:rsid w:val="00585C4C"/>
    <w:rsid w:val="00587740"/>
    <w:rsid w:val="00593CC3"/>
    <w:rsid w:val="0059747B"/>
    <w:rsid w:val="005A52DD"/>
    <w:rsid w:val="005A5880"/>
    <w:rsid w:val="005A5A9A"/>
    <w:rsid w:val="005A6371"/>
    <w:rsid w:val="005A67EF"/>
    <w:rsid w:val="005A7661"/>
    <w:rsid w:val="005A7C6B"/>
    <w:rsid w:val="005B2636"/>
    <w:rsid w:val="005B3166"/>
    <w:rsid w:val="005B324E"/>
    <w:rsid w:val="005B4D35"/>
    <w:rsid w:val="005C0ACE"/>
    <w:rsid w:val="005C403A"/>
    <w:rsid w:val="005C5596"/>
    <w:rsid w:val="005D238A"/>
    <w:rsid w:val="005D38D9"/>
    <w:rsid w:val="005D4761"/>
    <w:rsid w:val="005E03F5"/>
    <w:rsid w:val="005E16A5"/>
    <w:rsid w:val="005F0851"/>
    <w:rsid w:val="005F37B0"/>
    <w:rsid w:val="005F395E"/>
    <w:rsid w:val="005F4952"/>
    <w:rsid w:val="005F555B"/>
    <w:rsid w:val="00600F5E"/>
    <w:rsid w:val="0060173B"/>
    <w:rsid w:val="00601DC2"/>
    <w:rsid w:val="006045B2"/>
    <w:rsid w:val="00611AC3"/>
    <w:rsid w:val="006152A5"/>
    <w:rsid w:val="00615EC8"/>
    <w:rsid w:val="00617F31"/>
    <w:rsid w:val="006202E3"/>
    <w:rsid w:val="006304B7"/>
    <w:rsid w:val="00630BDD"/>
    <w:rsid w:val="00633FCD"/>
    <w:rsid w:val="006341A5"/>
    <w:rsid w:val="006419FF"/>
    <w:rsid w:val="00643C26"/>
    <w:rsid w:val="006466F3"/>
    <w:rsid w:val="00646734"/>
    <w:rsid w:val="00655712"/>
    <w:rsid w:val="00655BED"/>
    <w:rsid w:val="00655F9E"/>
    <w:rsid w:val="00660DDC"/>
    <w:rsid w:val="006648EE"/>
    <w:rsid w:val="00664D58"/>
    <w:rsid w:val="00670316"/>
    <w:rsid w:val="00670A7F"/>
    <w:rsid w:val="00671845"/>
    <w:rsid w:val="006750F2"/>
    <w:rsid w:val="00680596"/>
    <w:rsid w:val="006827A0"/>
    <w:rsid w:val="0068377B"/>
    <w:rsid w:val="00691AD5"/>
    <w:rsid w:val="006936F6"/>
    <w:rsid w:val="00697028"/>
    <w:rsid w:val="0069768A"/>
    <w:rsid w:val="006A0EF0"/>
    <w:rsid w:val="006A20D4"/>
    <w:rsid w:val="006B1153"/>
    <w:rsid w:val="006B1969"/>
    <w:rsid w:val="006B2C57"/>
    <w:rsid w:val="006B35BC"/>
    <w:rsid w:val="006B4E18"/>
    <w:rsid w:val="006C06A5"/>
    <w:rsid w:val="006C1529"/>
    <w:rsid w:val="006C624B"/>
    <w:rsid w:val="006D1925"/>
    <w:rsid w:val="006D21D8"/>
    <w:rsid w:val="006D5497"/>
    <w:rsid w:val="006D6DB2"/>
    <w:rsid w:val="006E35DC"/>
    <w:rsid w:val="006E73CB"/>
    <w:rsid w:val="006E7C84"/>
    <w:rsid w:val="006F1A57"/>
    <w:rsid w:val="006F208C"/>
    <w:rsid w:val="006F53A7"/>
    <w:rsid w:val="007009B4"/>
    <w:rsid w:val="00701CAC"/>
    <w:rsid w:val="007041A6"/>
    <w:rsid w:val="00705272"/>
    <w:rsid w:val="00707214"/>
    <w:rsid w:val="00707259"/>
    <w:rsid w:val="0071185D"/>
    <w:rsid w:val="00712E34"/>
    <w:rsid w:val="00713706"/>
    <w:rsid w:val="007167B3"/>
    <w:rsid w:val="00716A2E"/>
    <w:rsid w:val="00717CA0"/>
    <w:rsid w:val="007206C0"/>
    <w:rsid w:val="0072430C"/>
    <w:rsid w:val="00724438"/>
    <w:rsid w:val="007244AB"/>
    <w:rsid w:val="00726084"/>
    <w:rsid w:val="0072676F"/>
    <w:rsid w:val="0073115A"/>
    <w:rsid w:val="007352AE"/>
    <w:rsid w:val="00743A72"/>
    <w:rsid w:val="00744331"/>
    <w:rsid w:val="00746094"/>
    <w:rsid w:val="00747EF1"/>
    <w:rsid w:val="00751BFE"/>
    <w:rsid w:val="00754B0F"/>
    <w:rsid w:val="00756FCD"/>
    <w:rsid w:val="0075772E"/>
    <w:rsid w:val="0076303F"/>
    <w:rsid w:val="007675C6"/>
    <w:rsid w:val="00771F1A"/>
    <w:rsid w:val="007726A5"/>
    <w:rsid w:val="007728D6"/>
    <w:rsid w:val="007731BB"/>
    <w:rsid w:val="0077767A"/>
    <w:rsid w:val="007818D7"/>
    <w:rsid w:val="00782F7A"/>
    <w:rsid w:val="007862BC"/>
    <w:rsid w:val="00790528"/>
    <w:rsid w:val="00793D02"/>
    <w:rsid w:val="007960CF"/>
    <w:rsid w:val="007A348F"/>
    <w:rsid w:val="007A5CDB"/>
    <w:rsid w:val="007B093F"/>
    <w:rsid w:val="007B0DCD"/>
    <w:rsid w:val="007B2BF4"/>
    <w:rsid w:val="007C1307"/>
    <w:rsid w:val="007C3306"/>
    <w:rsid w:val="007D2B5D"/>
    <w:rsid w:val="007D6784"/>
    <w:rsid w:val="007D7D27"/>
    <w:rsid w:val="007E042E"/>
    <w:rsid w:val="007E1B89"/>
    <w:rsid w:val="007E55C2"/>
    <w:rsid w:val="007E625F"/>
    <w:rsid w:val="007E7F1E"/>
    <w:rsid w:val="007F00DE"/>
    <w:rsid w:val="007F1B01"/>
    <w:rsid w:val="007F2AB3"/>
    <w:rsid w:val="007F2BE4"/>
    <w:rsid w:val="007F3A05"/>
    <w:rsid w:val="007F71E0"/>
    <w:rsid w:val="008000FF"/>
    <w:rsid w:val="0080568A"/>
    <w:rsid w:val="00807D19"/>
    <w:rsid w:val="00812340"/>
    <w:rsid w:val="00812ECE"/>
    <w:rsid w:val="00812EF1"/>
    <w:rsid w:val="008150E4"/>
    <w:rsid w:val="00821194"/>
    <w:rsid w:val="00821771"/>
    <w:rsid w:val="00824DFB"/>
    <w:rsid w:val="00825DB2"/>
    <w:rsid w:val="008322C4"/>
    <w:rsid w:val="00832D99"/>
    <w:rsid w:val="00833572"/>
    <w:rsid w:val="00833779"/>
    <w:rsid w:val="00835859"/>
    <w:rsid w:val="008375E7"/>
    <w:rsid w:val="0083770D"/>
    <w:rsid w:val="008423FF"/>
    <w:rsid w:val="008429A1"/>
    <w:rsid w:val="00844360"/>
    <w:rsid w:val="00845C0A"/>
    <w:rsid w:val="00850345"/>
    <w:rsid w:val="008507A7"/>
    <w:rsid w:val="00850C12"/>
    <w:rsid w:val="008513E6"/>
    <w:rsid w:val="00851D26"/>
    <w:rsid w:val="00853046"/>
    <w:rsid w:val="00853C3A"/>
    <w:rsid w:val="008621B2"/>
    <w:rsid w:val="008805D9"/>
    <w:rsid w:val="00881708"/>
    <w:rsid w:val="0088562C"/>
    <w:rsid w:val="00886153"/>
    <w:rsid w:val="00896FC1"/>
    <w:rsid w:val="0089739C"/>
    <w:rsid w:val="0089773A"/>
    <w:rsid w:val="008A0CAE"/>
    <w:rsid w:val="008A4017"/>
    <w:rsid w:val="008A5DBC"/>
    <w:rsid w:val="008A6C3D"/>
    <w:rsid w:val="008A7036"/>
    <w:rsid w:val="008B4D30"/>
    <w:rsid w:val="008B622E"/>
    <w:rsid w:val="008C0856"/>
    <w:rsid w:val="008C087E"/>
    <w:rsid w:val="008C139C"/>
    <w:rsid w:val="008C1823"/>
    <w:rsid w:val="008C5A43"/>
    <w:rsid w:val="008D239D"/>
    <w:rsid w:val="008D3DA4"/>
    <w:rsid w:val="008D5DFD"/>
    <w:rsid w:val="008E0968"/>
    <w:rsid w:val="008E1198"/>
    <w:rsid w:val="008F4003"/>
    <w:rsid w:val="0090072E"/>
    <w:rsid w:val="009039D5"/>
    <w:rsid w:val="00907315"/>
    <w:rsid w:val="0091152B"/>
    <w:rsid w:val="00912F89"/>
    <w:rsid w:val="009166C2"/>
    <w:rsid w:val="00921957"/>
    <w:rsid w:val="00923A35"/>
    <w:rsid w:val="00927ECE"/>
    <w:rsid w:val="00931FAC"/>
    <w:rsid w:val="00932EAF"/>
    <w:rsid w:val="00937326"/>
    <w:rsid w:val="00937825"/>
    <w:rsid w:val="00942882"/>
    <w:rsid w:val="00944731"/>
    <w:rsid w:val="009452AF"/>
    <w:rsid w:val="009521CD"/>
    <w:rsid w:val="0095400B"/>
    <w:rsid w:val="00955484"/>
    <w:rsid w:val="00955B6C"/>
    <w:rsid w:val="009612A2"/>
    <w:rsid w:val="009639F2"/>
    <w:rsid w:val="009709A8"/>
    <w:rsid w:val="00976FE1"/>
    <w:rsid w:val="00977CB9"/>
    <w:rsid w:val="009813C0"/>
    <w:rsid w:val="00982656"/>
    <w:rsid w:val="009842BB"/>
    <w:rsid w:val="00984A10"/>
    <w:rsid w:val="0099353B"/>
    <w:rsid w:val="00993562"/>
    <w:rsid w:val="009A4985"/>
    <w:rsid w:val="009A4C8F"/>
    <w:rsid w:val="009A5CDC"/>
    <w:rsid w:val="009A5E0D"/>
    <w:rsid w:val="009A7BC8"/>
    <w:rsid w:val="009B1948"/>
    <w:rsid w:val="009B3E3D"/>
    <w:rsid w:val="009B5206"/>
    <w:rsid w:val="009B6C37"/>
    <w:rsid w:val="009C453C"/>
    <w:rsid w:val="009C4F3F"/>
    <w:rsid w:val="009C7DC4"/>
    <w:rsid w:val="009D28A8"/>
    <w:rsid w:val="009D37A6"/>
    <w:rsid w:val="009E268F"/>
    <w:rsid w:val="009E35E5"/>
    <w:rsid w:val="009E397E"/>
    <w:rsid w:val="009E613E"/>
    <w:rsid w:val="009E79D9"/>
    <w:rsid w:val="009F54EF"/>
    <w:rsid w:val="009F5A07"/>
    <w:rsid w:val="009F5BE6"/>
    <w:rsid w:val="009F678D"/>
    <w:rsid w:val="00A03127"/>
    <w:rsid w:val="00A04716"/>
    <w:rsid w:val="00A076F8"/>
    <w:rsid w:val="00A10908"/>
    <w:rsid w:val="00A11D31"/>
    <w:rsid w:val="00A13614"/>
    <w:rsid w:val="00A17F2D"/>
    <w:rsid w:val="00A21017"/>
    <w:rsid w:val="00A21FB2"/>
    <w:rsid w:val="00A2247C"/>
    <w:rsid w:val="00A230E1"/>
    <w:rsid w:val="00A2575C"/>
    <w:rsid w:val="00A268B4"/>
    <w:rsid w:val="00A27A68"/>
    <w:rsid w:val="00A3117F"/>
    <w:rsid w:val="00A333EA"/>
    <w:rsid w:val="00A35CF7"/>
    <w:rsid w:val="00A36BFA"/>
    <w:rsid w:val="00A3770A"/>
    <w:rsid w:val="00A40516"/>
    <w:rsid w:val="00A4135E"/>
    <w:rsid w:val="00A4189C"/>
    <w:rsid w:val="00A42515"/>
    <w:rsid w:val="00A432A9"/>
    <w:rsid w:val="00A46FF1"/>
    <w:rsid w:val="00A475AE"/>
    <w:rsid w:val="00A4799D"/>
    <w:rsid w:val="00A5476B"/>
    <w:rsid w:val="00A55186"/>
    <w:rsid w:val="00A55AFE"/>
    <w:rsid w:val="00A5635F"/>
    <w:rsid w:val="00A616CF"/>
    <w:rsid w:val="00A64F48"/>
    <w:rsid w:val="00A6581A"/>
    <w:rsid w:val="00A67F19"/>
    <w:rsid w:val="00A724AB"/>
    <w:rsid w:val="00A741C8"/>
    <w:rsid w:val="00A75A84"/>
    <w:rsid w:val="00A76CE1"/>
    <w:rsid w:val="00A80D8D"/>
    <w:rsid w:val="00A824E7"/>
    <w:rsid w:val="00A82DD6"/>
    <w:rsid w:val="00A857D8"/>
    <w:rsid w:val="00A86125"/>
    <w:rsid w:val="00A868E8"/>
    <w:rsid w:val="00A873A5"/>
    <w:rsid w:val="00A90AE4"/>
    <w:rsid w:val="00A91165"/>
    <w:rsid w:val="00AA3065"/>
    <w:rsid w:val="00AA39A2"/>
    <w:rsid w:val="00AA4276"/>
    <w:rsid w:val="00AB08B3"/>
    <w:rsid w:val="00AB1FE4"/>
    <w:rsid w:val="00AB6A64"/>
    <w:rsid w:val="00AC08AA"/>
    <w:rsid w:val="00AC40CA"/>
    <w:rsid w:val="00AC40D2"/>
    <w:rsid w:val="00AC561E"/>
    <w:rsid w:val="00AC5A65"/>
    <w:rsid w:val="00AD20E4"/>
    <w:rsid w:val="00AD22F5"/>
    <w:rsid w:val="00AD2374"/>
    <w:rsid w:val="00AD474F"/>
    <w:rsid w:val="00AD6DBE"/>
    <w:rsid w:val="00AD7785"/>
    <w:rsid w:val="00AD7C2D"/>
    <w:rsid w:val="00AE13BA"/>
    <w:rsid w:val="00AE1A19"/>
    <w:rsid w:val="00AE1A53"/>
    <w:rsid w:val="00AE1C2E"/>
    <w:rsid w:val="00AE3F94"/>
    <w:rsid w:val="00AE4EA4"/>
    <w:rsid w:val="00AE6A9E"/>
    <w:rsid w:val="00AE6BA7"/>
    <w:rsid w:val="00AF2DCB"/>
    <w:rsid w:val="00AF686F"/>
    <w:rsid w:val="00AF6966"/>
    <w:rsid w:val="00AF6EB1"/>
    <w:rsid w:val="00B021FA"/>
    <w:rsid w:val="00B02D38"/>
    <w:rsid w:val="00B03A62"/>
    <w:rsid w:val="00B04C5B"/>
    <w:rsid w:val="00B07F4B"/>
    <w:rsid w:val="00B114EF"/>
    <w:rsid w:val="00B11AF8"/>
    <w:rsid w:val="00B210D2"/>
    <w:rsid w:val="00B243FD"/>
    <w:rsid w:val="00B27A01"/>
    <w:rsid w:val="00B371F8"/>
    <w:rsid w:val="00B4041E"/>
    <w:rsid w:val="00B40B7A"/>
    <w:rsid w:val="00B40E27"/>
    <w:rsid w:val="00B415FA"/>
    <w:rsid w:val="00B447D4"/>
    <w:rsid w:val="00B458C4"/>
    <w:rsid w:val="00B464C2"/>
    <w:rsid w:val="00B47205"/>
    <w:rsid w:val="00B4773F"/>
    <w:rsid w:val="00B6040A"/>
    <w:rsid w:val="00B6187E"/>
    <w:rsid w:val="00B64407"/>
    <w:rsid w:val="00B6583A"/>
    <w:rsid w:val="00B70D0A"/>
    <w:rsid w:val="00B7161F"/>
    <w:rsid w:val="00B718F8"/>
    <w:rsid w:val="00B80E00"/>
    <w:rsid w:val="00B8340D"/>
    <w:rsid w:val="00B84C85"/>
    <w:rsid w:val="00B85E16"/>
    <w:rsid w:val="00B924B7"/>
    <w:rsid w:val="00B94525"/>
    <w:rsid w:val="00BA0CBD"/>
    <w:rsid w:val="00BA28AB"/>
    <w:rsid w:val="00BA3108"/>
    <w:rsid w:val="00BA3954"/>
    <w:rsid w:val="00BA51AC"/>
    <w:rsid w:val="00BA628E"/>
    <w:rsid w:val="00BA6D31"/>
    <w:rsid w:val="00BB0669"/>
    <w:rsid w:val="00BB14D9"/>
    <w:rsid w:val="00BB2160"/>
    <w:rsid w:val="00BB22AA"/>
    <w:rsid w:val="00BB2BB9"/>
    <w:rsid w:val="00BB3A69"/>
    <w:rsid w:val="00BB570C"/>
    <w:rsid w:val="00BC1363"/>
    <w:rsid w:val="00BC22FD"/>
    <w:rsid w:val="00BC468B"/>
    <w:rsid w:val="00BC48B1"/>
    <w:rsid w:val="00BC7B8B"/>
    <w:rsid w:val="00BD20EF"/>
    <w:rsid w:val="00BD3AC4"/>
    <w:rsid w:val="00BE58A5"/>
    <w:rsid w:val="00BE662F"/>
    <w:rsid w:val="00BF1774"/>
    <w:rsid w:val="00BF198C"/>
    <w:rsid w:val="00C00746"/>
    <w:rsid w:val="00C044CF"/>
    <w:rsid w:val="00C05E7A"/>
    <w:rsid w:val="00C12178"/>
    <w:rsid w:val="00C14395"/>
    <w:rsid w:val="00C14CD2"/>
    <w:rsid w:val="00C166D6"/>
    <w:rsid w:val="00C17EC1"/>
    <w:rsid w:val="00C17F19"/>
    <w:rsid w:val="00C2077B"/>
    <w:rsid w:val="00C23399"/>
    <w:rsid w:val="00C27BEC"/>
    <w:rsid w:val="00C30A22"/>
    <w:rsid w:val="00C315FE"/>
    <w:rsid w:val="00C31694"/>
    <w:rsid w:val="00C34C96"/>
    <w:rsid w:val="00C3557E"/>
    <w:rsid w:val="00C367A4"/>
    <w:rsid w:val="00C4002E"/>
    <w:rsid w:val="00C4262C"/>
    <w:rsid w:val="00C4292B"/>
    <w:rsid w:val="00C451AF"/>
    <w:rsid w:val="00C45213"/>
    <w:rsid w:val="00C45A17"/>
    <w:rsid w:val="00C45E7D"/>
    <w:rsid w:val="00C51DDD"/>
    <w:rsid w:val="00C53306"/>
    <w:rsid w:val="00C60E73"/>
    <w:rsid w:val="00C62CF2"/>
    <w:rsid w:val="00C63F8E"/>
    <w:rsid w:val="00C66F76"/>
    <w:rsid w:val="00C67853"/>
    <w:rsid w:val="00C678B6"/>
    <w:rsid w:val="00C827CA"/>
    <w:rsid w:val="00C82F14"/>
    <w:rsid w:val="00C84BB2"/>
    <w:rsid w:val="00C87478"/>
    <w:rsid w:val="00C87661"/>
    <w:rsid w:val="00C87D49"/>
    <w:rsid w:val="00C94ED6"/>
    <w:rsid w:val="00CA060D"/>
    <w:rsid w:val="00CA26C4"/>
    <w:rsid w:val="00CA6636"/>
    <w:rsid w:val="00CA7EF7"/>
    <w:rsid w:val="00CB1E14"/>
    <w:rsid w:val="00CB4169"/>
    <w:rsid w:val="00CB625C"/>
    <w:rsid w:val="00CB74BA"/>
    <w:rsid w:val="00CC22A9"/>
    <w:rsid w:val="00CC3AE8"/>
    <w:rsid w:val="00CC5873"/>
    <w:rsid w:val="00CC7578"/>
    <w:rsid w:val="00CC7B53"/>
    <w:rsid w:val="00CD54F5"/>
    <w:rsid w:val="00CD7D1D"/>
    <w:rsid w:val="00CE1720"/>
    <w:rsid w:val="00CE2A28"/>
    <w:rsid w:val="00CF02AD"/>
    <w:rsid w:val="00CF19C9"/>
    <w:rsid w:val="00CF2453"/>
    <w:rsid w:val="00CF51F2"/>
    <w:rsid w:val="00CF6A32"/>
    <w:rsid w:val="00CF6A3B"/>
    <w:rsid w:val="00D04371"/>
    <w:rsid w:val="00D056AD"/>
    <w:rsid w:val="00D10839"/>
    <w:rsid w:val="00D11F69"/>
    <w:rsid w:val="00D20D2B"/>
    <w:rsid w:val="00D23258"/>
    <w:rsid w:val="00D24167"/>
    <w:rsid w:val="00D26610"/>
    <w:rsid w:val="00D26E84"/>
    <w:rsid w:val="00D30007"/>
    <w:rsid w:val="00D32015"/>
    <w:rsid w:val="00D342A8"/>
    <w:rsid w:val="00D4713A"/>
    <w:rsid w:val="00D50A57"/>
    <w:rsid w:val="00D53929"/>
    <w:rsid w:val="00D603E3"/>
    <w:rsid w:val="00D6210E"/>
    <w:rsid w:val="00D63F34"/>
    <w:rsid w:val="00D6429D"/>
    <w:rsid w:val="00D64E56"/>
    <w:rsid w:val="00D66F75"/>
    <w:rsid w:val="00D67612"/>
    <w:rsid w:val="00D72BB8"/>
    <w:rsid w:val="00D73116"/>
    <w:rsid w:val="00D86585"/>
    <w:rsid w:val="00D87053"/>
    <w:rsid w:val="00D900D9"/>
    <w:rsid w:val="00D90549"/>
    <w:rsid w:val="00D91481"/>
    <w:rsid w:val="00D93501"/>
    <w:rsid w:val="00D9515F"/>
    <w:rsid w:val="00D963D7"/>
    <w:rsid w:val="00DA4A9B"/>
    <w:rsid w:val="00DA61B0"/>
    <w:rsid w:val="00DA7B6B"/>
    <w:rsid w:val="00DB083C"/>
    <w:rsid w:val="00DB1FF7"/>
    <w:rsid w:val="00DB4E87"/>
    <w:rsid w:val="00DC0802"/>
    <w:rsid w:val="00DC243F"/>
    <w:rsid w:val="00DC2DEF"/>
    <w:rsid w:val="00DC4185"/>
    <w:rsid w:val="00DC52BF"/>
    <w:rsid w:val="00DD1660"/>
    <w:rsid w:val="00DD2931"/>
    <w:rsid w:val="00DD304C"/>
    <w:rsid w:val="00DE21D9"/>
    <w:rsid w:val="00DE232E"/>
    <w:rsid w:val="00DE30AC"/>
    <w:rsid w:val="00DE7227"/>
    <w:rsid w:val="00DF06F4"/>
    <w:rsid w:val="00DF1A91"/>
    <w:rsid w:val="00DF3806"/>
    <w:rsid w:val="00DF4441"/>
    <w:rsid w:val="00DF55A3"/>
    <w:rsid w:val="00DF5772"/>
    <w:rsid w:val="00E00853"/>
    <w:rsid w:val="00E013DC"/>
    <w:rsid w:val="00E06E57"/>
    <w:rsid w:val="00E13CA5"/>
    <w:rsid w:val="00E14874"/>
    <w:rsid w:val="00E161F9"/>
    <w:rsid w:val="00E20BF2"/>
    <w:rsid w:val="00E222F0"/>
    <w:rsid w:val="00E23888"/>
    <w:rsid w:val="00E23D61"/>
    <w:rsid w:val="00E25333"/>
    <w:rsid w:val="00E3017D"/>
    <w:rsid w:val="00E3147B"/>
    <w:rsid w:val="00E318C8"/>
    <w:rsid w:val="00E33D59"/>
    <w:rsid w:val="00E34BE7"/>
    <w:rsid w:val="00E3653C"/>
    <w:rsid w:val="00E41A9E"/>
    <w:rsid w:val="00E4239C"/>
    <w:rsid w:val="00E42C5E"/>
    <w:rsid w:val="00E4561D"/>
    <w:rsid w:val="00E47AA6"/>
    <w:rsid w:val="00E52179"/>
    <w:rsid w:val="00E52FAD"/>
    <w:rsid w:val="00E53447"/>
    <w:rsid w:val="00E55EB6"/>
    <w:rsid w:val="00E618B0"/>
    <w:rsid w:val="00E65F48"/>
    <w:rsid w:val="00E707CF"/>
    <w:rsid w:val="00E70DB1"/>
    <w:rsid w:val="00E72835"/>
    <w:rsid w:val="00E73122"/>
    <w:rsid w:val="00E75A7C"/>
    <w:rsid w:val="00E776FF"/>
    <w:rsid w:val="00E808A4"/>
    <w:rsid w:val="00E811A0"/>
    <w:rsid w:val="00E84F83"/>
    <w:rsid w:val="00E91427"/>
    <w:rsid w:val="00E96FBF"/>
    <w:rsid w:val="00EA118B"/>
    <w:rsid w:val="00EA1CE6"/>
    <w:rsid w:val="00EA3BBC"/>
    <w:rsid w:val="00EA3DFB"/>
    <w:rsid w:val="00EA4EA8"/>
    <w:rsid w:val="00EA72BF"/>
    <w:rsid w:val="00EB31E2"/>
    <w:rsid w:val="00EB33B5"/>
    <w:rsid w:val="00EC1605"/>
    <w:rsid w:val="00EC35EC"/>
    <w:rsid w:val="00EC4AC0"/>
    <w:rsid w:val="00EC6AB6"/>
    <w:rsid w:val="00EC79CD"/>
    <w:rsid w:val="00ED01D1"/>
    <w:rsid w:val="00ED3306"/>
    <w:rsid w:val="00EE3797"/>
    <w:rsid w:val="00EE4893"/>
    <w:rsid w:val="00EE492E"/>
    <w:rsid w:val="00EF2632"/>
    <w:rsid w:val="00EF2B3C"/>
    <w:rsid w:val="00EF5001"/>
    <w:rsid w:val="00EF606A"/>
    <w:rsid w:val="00F00F0D"/>
    <w:rsid w:val="00F00FE2"/>
    <w:rsid w:val="00F13792"/>
    <w:rsid w:val="00F15DA0"/>
    <w:rsid w:val="00F21740"/>
    <w:rsid w:val="00F22532"/>
    <w:rsid w:val="00F227C1"/>
    <w:rsid w:val="00F24E58"/>
    <w:rsid w:val="00F300E7"/>
    <w:rsid w:val="00F33A08"/>
    <w:rsid w:val="00F33EF2"/>
    <w:rsid w:val="00F350E4"/>
    <w:rsid w:val="00F36237"/>
    <w:rsid w:val="00F36C7F"/>
    <w:rsid w:val="00F40B33"/>
    <w:rsid w:val="00F4711E"/>
    <w:rsid w:val="00F47441"/>
    <w:rsid w:val="00F47B8C"/>
    <w:rsid w:val="00F57BF2"/>
    <w:rsid w:val="00F62807"/>
    <w:rsid w:val="00F62D4F"/>
    <w:rsid w:val="00F66F7A"/>
    <w:rsid w:val="00F70C64"/>
    <w:rsid w:val="00F7102A"/>
    <w:rsid w:val="00F751B5"/>
    <w:rsid w:val="00F80625"/>
    <w:rsid w:val="00F8267B"/>
    <w:rsid w:val="00F83AB6"/>
    <w:rsid w:val="00F850ED"/>
    <w:rsid w:val="00F8597B"/>
    <w:rsid w:val="00F92FDB"/>
    <w:rsid w:val="00F93008"/>
    <w:rsid w:val="00F935F1"/>
    <w:rsid w:val="00F95D44"/>
    <w:rsid w:val="00F961FC"/>
    <w:rsid w:val="00F96851"/>
    <w:rsid w:val="00FA36B1"/>
    <w:rsid w:val="00FA4619"/>
    <w:rsid w:val="00FB2ECA"/>
    <w:rsid w:val="00FB6596"/>
    <w:rsid w:val="00FC1DDB"/>
    <w:rsid w:val="00FC2163"/>
    <w:rsid w:val="00FC26C5"/>
    <w:rsid w:val="00FC57F4"/>
    <w:rsid w:val="00FC6022"/>
    <w:rsid w:val="00FC6362"/>
    <w:rsid w:val="00FC6888"/>
    <w:rsid w:val="00FC7066"/>
    <w:rsid w:val="00FD11EE"/>
    <w:rsid w:val="00FD2A40"/>
    <w:rsid w:val="00FD38AC"/>
    <w:rsid w:val="00FE204F"/>
    <w:rsid w:val="00FE637D"/>
    <w:rsid w:val="00FE7107"/>
    <w:rsid w:val="00FF0206"/>
    <w:rsid w:val="00FF20F1"/>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A6C9A"/>
  <w15:docId w15:val="{C5FF592B-D115-4F88-BF78-4723291E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A71"/>
  </w:style>
  <w:style w:type="paragraph" w:styleId="Heading1">
    <w:name w:val="heading 1"/>
    <w:basedOn w:val="Normal"/>
    <w:next w:val="Normal"/>
    <w:qFormat/>
    <w:pPr>
      <w:keepNext/>
      <w:tabs>
        <w:tab w:val="left" w:pos="720"/>
      </w:tabs>
      <w:spacing w:line="240" w:lineRule="exact"/>
      <w:ind w:left="90" w:right="-144"/>
      <w:outlineLvl w:val="0"/>
    </w:pPr>
  </w:style>
  <w:style w:type="paragraph" w:styleId="Heading2">
    <w:name w:val="heading 2"/>
    <w:basedOn w:val="Normal"/>
    <w:next w:val="Normal"/>
    <w:qFormat/>
    <w:pPr>
      <w:keepNext/>
      <w:tabs>
        <w:tab w:val="left" w:pos="720"/>
      </w:tabs>
      <w:spacing w:line="240" w:lineRule="exact"/>
      <w:ind w:right="-144"/>
      <w:jc w:val="righ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ind w:left="7200" w:firstLine="720"/>
      <w:outlineLvl w:val="4"/>
    </w:pPr>
    <w:rPr>
      <w:b/>
    </w:rPr>
  </w:style>
  <w:style w:type="paragraph" w:styleId="Heading6">
    <w:name w:val="heading 6"/>
    <w:basedOn w:val="Normal"/>
    <w:next w:val="Normal"/>
    <w:qFormat/>
    <w:pPr>
      <w:keepNext/>
      <w:jc w:val="right"/>
      <w:outlineLvl w:val="5"/>
    </w:pPr>
    <w:rPr>
      <w:b/>
      <w:sz w:val="28"/>
    </w:rPr>
  </w:style>
  <w:style w:type="paragraph" w:styleId="Heading7">
    <w:name w:val="heading 7"/>
    <w:basedOn w:val="Normal"/>
    <w:next w:val="Normal"/>
    <w:qFormat/>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7560"/>
      </w:tabs>
      <w:spacing w:line="240" w:lineRule="exact"/>
      <w:ind w:right="-144"/>
    </w:pPr>
  </w:style>
  <w:style w:type="paragraph" w:styleId="BodyText2">
    <w:name w:val="Body Text 2"/>
    <w:basedOn w:val="Normal"/>
    <w:pPr>
      <w:tabs>
        <w:tab w:val="left" w:pos="720"/>
      </w:tabs>
      <w:spacing w:line="240" w:lineRule="exact"/>
      <w:ind w:right="-144"/>
    </w:pPr>
    <w:rPr>
      <w:b/>
    </w:rPr>
  </w:style>
  <w:style w:type="paragraph" w:styleId="BlockText">
    <w:name w:val="Block Text"/>
    <w:basedOn w:val="Normal"/>
    <w:pPr>
      <w:tabs>
        <w:tab w:val="left" w:pos="720"/>
      </w:tabs>
      <w:spacing w:line="240" w:lineRule="exact"/>
      <w:ind w:left="345" w:right="-144" w:hanging="259"/>
    </w:pPr>
  </w:style>
  <w:style w:type="paragraph" w:styleId="BodyText3">
    <w:name w:val="Body Text 3"/>
    <w:basedOn w:val="Normal"/>
    <w:pPr>
      <w:tabs>
        <w:tab w:val="left" w:pos="-3420"/>
        <w:tab w:val="left" w:pos="540"/>
      </w:tabs>
    </w:pPr>
    <w:rPr>
      <w:rFonts w:ascii="Arial" w:hAnsi="Arial"/>
      <w:sz w:val="22"/>
    </w:rPr>
  </w:style>
  <w:style w:type="paragraph" w:styleId="BalloonText">
    <w:name w:val="Balloon Text"/>
    <w:basedOn w:val="Normal"/>
    <w:semiHidden/>
    <w:rsid w:val="00A868E8"/>
    <w:rPr>
      <w:rFonts w:ascii="Tahoma" w:hAnsi="Tahoma" w:cs="Tahoma"/>
      <w:sz w:val="16"/>
      <w:szCs w:val="16"/>
    </w:rPr>
  </w:style>
  <w:style w:type="table" w:styleId="TableGrid">
    <w:name w:val="Table Grid"/>
    <w:basedOn w:val="TableNormal"/>
    <w:uiPriority w:val="59"/>
    <w:rsid w:val="00D32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29C"/>
    <w:pPr>
      <w:ind w:left="720"/>
    </w:pPr>
    <w:rPr>
      <w:rFonts w:ascii="Calibri" w:eastAsia="Calibri" w:hAnsi="Calibri" w:cs="Calibri"/>
      <w:sz w:val="22"/>
      <w:szCs w:val="22"/>
    </w:rPr>
  </w:style>
  <w:style w:type="character" w:styleId="Strong">
    <w:name w:val="Strong"/>
    <w:basedOn w:val="DefaultParagraphFont"/>
    <w:uiPriority w:val="22"/>
    <w:qFormat/>
    <w:rsid w:val="005653FB"/>
    <w:rPr>
      <w:b/>
      <w:bCs/>
    </w:rPr>
  </w:style>
  <w:style w:type="paragraph" w:styleId="Revision">
    <w:name w:val="Revision"/>
    <w:hidden/>
    <w:uiPriority w:val="99"/>
    <w:semiHidden/>
    <w:rsid w:val="00FC6362"/>
  </w:style>
  <w:style w:type="character" w:customStyle="1" w:styleId="HeaderChar">
    <w:name w:val="Header Char"/>
    <w:basedOn w:val="DefaultParagraphFont"/>
    <w:link w:val="Header"/>
    <w:uiPriority w:val="99"/>
    <w:rsid w:val="00705272"/>
  </w:style>
  <w:style w:type="character" w:styleId="CommentReference">
    <w:name w:val="annotation reference"/>
    <w:basedOn w:val="DefaultParagraphFont"/>
    <w:semiHidden/>
    <w:unhideWhenUsed/>
    <w:rsid w:val="001A3769"/>
    <w:rPr>
      <w:sz w:val="16"/>
      <w:szCs w:val="16"/>
    </w:rPr>
  </w:style>
  <w:style w:type="paragraph" w:styleId="CommentText">
    <w:name w:val="annotation text"/>
    <w:basedOn w:val="Normal"/>
    <w:link w:val="CommentTextChar"/>
    <w:unhideWhenUsed/>
    <w:rsid w:val="001A3769"/>
    <w:rPr>
      <w:sz w:val="20"/>
      <w:szCs w:val="20"/>
    </w:rPr>
  </w:style>
  <w:style w:type="character" w:customStyle="1" w:styleId="CommentTextChar">
    <w:name w:val="Comment Text Char"/>
    <w:basedOn w:val="DefaultParagraphFont"/>
    <w:link w:val="CommentText"/>
    <w:rsid w:val="001A3769"/>
    <w:rPr>
      <w:sz w:val="20"/>
      <w:szCs w:val="20"/>
    </w:rPr>
  </w:style>
  <w:style w:type="paragraph" w:styleId="CommentSubject">
    <w:name w:val="annotation subject"/>
    <w:basedOn w:val="CommentText"/>
    <w:next w:val="CommentText"/>
    <w:link w:val="CommentSubjectChar"/>
    <w:semiHidden/>
    <w:unhideWhenUsed/>
    <w:rsid w:val="001A3769"/>
    <w:rPr>
      <w:b/>
      <w:bCs/>
    </w:rPr>
  </w:style>
  <w:style w:type="character" w:customStyle="1" w:styleId="CommentSubjectChar">
    <w:name w:val="Comment Subject Char"/>
    <w:basedOn w:val="CommentTextChar"/>
    <w:link w:val="CommentSubject"/>
    <w:semiHidden/>
    <w:rsid w:val="001A3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326262">
      <w:bodyDiv w:val="1"/>
      <w:marLeft w:val="0"/>
      <w:marRight w:val="0"/>
      <w:marTop w:val="0"/>
      <w:marBottom w:val="0"/>
      <w:divBdr>
        <w:top w:val="none" w:sz="0" w:space="0" w:color="auto"/>
        <w:left w:val="none" w:sz="0" w:space="0" w:color="auto"/>
        <w:bottom w:val="none" w:sz="0" w:space="0" w:color="auto"/>
        <w:right w:val="none" w:sz="0" w:space="0" w:color="auto"/>
      </w:divBdr>
    </w:div>
    <w:div w:id="962343288">
      <w:bodyDiv w:val="1"/>
      <w:marLeft w:val="0"/>
      <w:marRight w:val="0"/>
      <w:marTop w:val="0"/>
      <w:marBottom w:val="0"/>
      <w:divBdr>
        <w:top w:val="none" w:sz="0" w:space="0" w:color="auto"/>
        <w:left w:val="none" w:sz="0" w:space="0" w:color="auto"/>
        <w:bottom w:val="none" w:sz="0" w:space="0" w:color="auto"/>
        <w:right w:val="none" w:sz="0" w:space="0" w:color="auto"/>
      </w:divBdr>
    </w:div>
    <w:div w:id="968320364">
      <w:bodyDiv w:val="1"/>
      <w:marLeft w:val="0"/>
      <w:marRight w:val="0"/>
      <w:marTop w:val="0"/>
      <w:marBottom w:val="0"/>
      <w:divBdr>
        <w:top w:val="none" w:sz="0" w:space="0" w:color="auto"/>
        <w:left w:val="none" w:sz="0" w:space="0" w:color="auto"/>
        <w:bottom w:val="none" w:sz="0" w:space="0" w:color="auto"/>
        <w:right w:val="none" w:sz="0" w:space="0" w:color="auto"/>
      </w:divBdr>
    </w:div>
    <w:div w:id="10712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CONNECT-238-238</_dlc_DocId>
    <_dlc_DocIdUrl xmlns="16f00c2e-ac5c-418b-9f13-a0771dbd417d">
      <Url>https://connect.ncdot.gov/projects/WZTC/_layouts/15/DocIdRedir.aspx?ID=CONNECT-238-238</Url>
      <Description>CONNECT-238-238</Description>
    </_dlc_DocIdUrl>
    <_dlc_DocIdPersistId xmlns="16f00c2e-ac5c-418b-9f13-a0771dbd417d">false</_dlc_DocIdPersistId>
    <Description0 xmlns="a1723daa-cf87-4507-994d-e2a7228cc2d2" xsi:nil="true"/>
    <Filter_x002d_By xmlns="a1723daa-cf87-4507-994d-e2a7228cc2d2">WASP Other</Filter_x002d_By>
    <IconOverlay xmlns="http://schemas.microsoft.com/sharepoint/v4" xsi:nil="true"/>
    <URL xmlns="http://schemas.microsoft.com/sharepoint/v3">
      <Url xsi:nil="true"/>
      <Description xsi:nil="true"/>
    </URL>
    <PublishingExpirationDate xmlns="http://schemas.microsoft.com/sharepoint/v3" xsi:nil="true"/>
    <Rev_x002d_Date xmlns="a1723daa-cf87-4507-994d-e2a7228cc2d2" xsi:nil="true"/>
    <Type_x0020_of_x0020_Content xmlns="a1723daa-cf87-4507-994d-e2a7228cc2d2" xsi:nil="true"/>
    <PublishingStartDate xmlns="http://schemas.microsoft.com/sharepoint/v3" xsi:nil="true"/>
    <Order0 xmlns="a1723daa-cf87-4507-994d-e2a7228cc2d2">36</Order0>
  </documentManagement>
</p:propertie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44EBB-AF3F-44EB-85D4-80F283A284EA}">
  <ds:schemaRefs>
    <ds:schemaRef ds:uri="http://schemas.microsoft.com/sharepoint/v3/contenttype/forms"/>
  </ds:schemaRefs>
</ds:datastoreItem>
</file>

<file path=customXml/itemProps2.xml><?xml version="1.0" encoding="utf-8"?>
<ds:datastoreItem xmlns:ds="http://schemas.openxmlformats.org/officeDocument/2006/customXml" ds:itemID="{14925CC7-5001-454E-BC36-962EB4A03AF2}">
  <ds:schemaRefs>
    <ds:schemaRef ds:uri="http://schemas.openxmlformats.org/officeDocument/2006/bibliography"/>
  </ds:schemaRefs>
</ds:datastoreItem>
</file>

<file path=customXml/itemProps3.xml><?xml version="1.0" encoding="utf-8"?>
<ds:datastoreItem xmlns:ds="http://schemas.openxmlformats.org/officeDocument/2006/customXml" ds:itemID="{BF9F6460-79A2-45A4-BDA7-452EAB98B6E4}">
  <ds:schemaRefs>
    <ds:schemaRef ds:uri="http://schemas.microsoft.com/office/2006/metadata/properties"/>
    <ds:schemaRef ds:uri="http://schemas.microsoft.com/office/infopath/2007/PartnerControls"/>
    <ds:schemaRef ds:uri="16f00c2e-ac5c-418b-9f13-a0771dbd417d"/>
    <ds:schemaRef ds:uri="a1723daa-cf87-4507-994d-e2a7228cc2d2"/>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2F0A3F04-C342-4F35-86E4-BB942F8681BD}">
  <ds:schemaRefs>
    <ds:schemaRef ds:uri="Microsoft.SharePoint.Taxonomy.ContentTypeSync"/>
  </ds:schemaRefs>
</ds:datastoreItem>
</file>

<file path=customXml/itemProps5.xml><?xml version="1.0" encoding="utf-8"?>
<ds:datastoreItem xmlns:ds="http://schemas.openxmlformats.org/officeDocument/2006/customXml" ds:itemID="{0CB418E6-0466-4AE0-817A-2FDE6758C4D1}">
  <ds:schemaRefs>
    <ds:schemaRef ds:uri="http://schemas.openxmlformats.org/officeDocument/2006/bibliography"/>
  </ds:schemaRefs>
</ds:datastoreItem>
</file>

<file path=customXml/itemProps6.xml><?xml version="1.0" encoding="utf-8"?>
<ds:datastoreItem xmlns:ds="http://schemas.openxmlformats.org/officeDocument/2006/customXml" ds:itemID="{87006470-D649-4AF9-8C3A-19ED1C6F7A5C}"/>
</file>

<file path=customXml/itemProps7.xml><?xml version="1.0" encoding="utf-8"?>
<ds:datastoreItem xmlns:ds="http://schemas.openxmlformats.org/officeDocument/2006/customXml" ds:itemID="{A1B38F11-7C73-4396-8DDC-92F2D55A2B4E}"/>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11859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U RWZ1</vt:lpstr>
    </vt:vector>
  </TitlesOfParts>
  <Company>NC DOT</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Performance Pavement Markings</dc:title>
  <dc:subject/>
  <dc:creator>TRAFFIC CONTROL UNIT</dc:creator>
  <cp:keywords/>
  <cp:lastModifiedBy>Miller, Karmen E</cp:lastModifiedBy>
  <cp:revision>2</cp:revision>
  <cp:lastPrinted>2016-12-07T13:46:00Z</cp:lastPrinted>
  <dcterms:created xsi:type="dcterms:W3CDTF">2025-01-31T19:29:00Z</dcterms:created>
  <dcterms:modified xsi:type="dcterms:W3CDTF">2025-01-31T19:29:00Z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_dlc_DocIdItemGuid">
    <vt:lpwstr>8f829b62-ceaa-44b0-a829-339a603dc270</vt:lpwstr>
  </property>
  <property fmtid="{D5CDD505-2E9C-101B-9397-08002B2CF9AE}" pid="4" name="Order">
    <vt:r8>24100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