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97B1A" w14:textId="46D63139" w:rsidR="0037431A" w:rsidRPr="00E8147F" w:rsidRDefault="00D90332" w:rsidP="00553BD6">
      <w:pPr>
        <w:ind w:left="1440" w:firstLine="720"/>
        <w:rPr>
          <w:b/>
        </w:rPr>
      </w:pPr>
      <w:r>
        <w:rPr>
          <w:b/>
        </w:rPr>
        <w:t>INTERVIEW FORM:</w:t>
      </w:r>
      <w:r>
        <w:rPr>
          <w:b/>
        </w:rPr>
        <w:tab/>
      </w:r>
      <w:r w:rsidR="00E81E9E">
        <w:rPr>
          <w:b/>
        </w:rPr>
        <w:t>CTP</w:t>
      </w:r>
      <w:r w:rsidR="00401C9F">
        <w:rPr>
          <w:b/>
        </w:rPr>
        <w:t xml:space="preserve"> – </w:t>
      </w:r>
      <w:r w:rsidR="00E81E9E">
        <w:rPr>
          <w:b/>
        </w:rPr>
        <w:t xml:space="preserve">ICE </w:t>
      </w:r>
      <w:r w:rsidR="00EC72E2">
        <w:rPr>
          <w:b/>
        </w:rPr>
        <w:t xml:space="preserve">Product 1 </w:t>
      </w:r>
      <w:r w:rsidR="00E006B6">
        <w:rPr>
          <w:b/>
        </w:rPr>
        <w:t>–</w:t>
      </w:r>
      <w:r w:rsidR="00EC72E2">
        <w:rPr>
          <w:b/>
        </w:rPr>
        <w:t xml:space="preserve"> </w:t>
      </w:r>
      <w:r w:rsidR="00E006B6">
        <w:rPr>
          <w:b/>
        </w:rPr>
        <w:t>Public Policy</w:t>
      </w:r>
    </w:p>
    <w:tbl>
      <w:tblPr>
        <w:tblStyle w:val="TableGrid"/>
        <w:tblpPr w:leftFromText="180" w:rightFromText="180" w:vertAnchor="text" w:tblpXSpec="right" w:tblpY="1"/>
        <w:tblOverlap w:val="never"/>
        <w:tblW w:w="833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336"/>
      </w:tblGrid>
      <w:tr w:rsidR="00B014F6" w:rsidRPr="00E8147F" w14:paraId="07F6E1C3" w14:textId="77777777" w:rsidTr="00302FB8">
        <w:trPr>
          <w:trHeight w:val="1790"/>
        </w:trPr>
        <w:tc>
          <w:tcPr>
            <w:tcW w:w="8336" w:type="dxa"/>
            <w:shd w:val="clear" w:color="auto" w:fill="auto"/>
          </w:tcPr>
          <w:p w14:paraId="6C86BC68" w14:textId="49AE3A0F" w:rsidR="00160710" w:rsidRPr="00E8147F" w:rsidRDefault="00843086" w:rsidP="00F524CD">
            <w:pPr>
              <w:spacing w:before="240" w:after="240" w:line="360" w:lineRule="auto"/>
              <w:rPr>
                <w:rFonts w:eastAsia="Times New Roman"/>
                <w:color w:val="000000"/>
              </w:rPr>
            </w:pPr>
            <w:r w:rsidRPr="00E8147F">
              <w:rPr>
                <w:rFonts w:eastAsia="Times New Roman"/>
                <w:color w:val="000000"/>
              </w:rPr>
              <w:t>Document and describe t</w:t>
            </w:r>
            <w:r w:rsidR="00220DC6">
              <w:rPr>
                <w:rFonts w:eastAsia="Times New Roman"/>
                <w:color w:val="000000"/>
              </w:rPr>
              <w:t xml:space="preserve">he prevalence and applicability </w:t>
            </w:r>
            <w:r w:rsidRPr="00E8147F">
              <w:rPr>
                <w:rFonts w:eastAsia="Times New Roman"/>
                <w:color w:val="000000"/>
              </w:rPr>
              <w:t xml:space="preserve">of the development policies and regulations in the jurisdictions contained in the CTP </w:t>
            </w:r>
            <w:r w:rsidR="001F5001">
              <w:rPr>
                <w:rFonts w:eastAsia="Times New Roman"/>
                <w:color w:val="000000"/>
              </w:rPr>
              <w:t>S</w:t>
            </w:r>
            <w:r w:rsidRPr="00E8147F">
              <w:rPr>
                <w:rFonts w:eastAsia="Times New Roman"/>
                <w:color w:val="000000"/>
              </w:rPr>
              <w:t xml:space="preserve">tudy </w:t>
            </w:r>
            <w:r w:rsidR="001F5001">
              <w:rPr>
                <w:rFonts w:eastAsia="Times New Roman"/>
                <w:color w:val="000000"/>
              </w:rPr>
              <w:t>A</w:t>
            </w:r>
            <w:r w:rsidRPr="00E8147F">
              <w:rPr>
                <w:rFonts w:eastAsia="Times New Roman"/>
                <w:color w:val="000000"/>
              </w:rPr>
              <w:t xml:space="preserve">rea. Less stringent policies and regulations are considered “high” in ranking, whereas more stringent regulations and growth management policies </w:t>
            </w:r>
            <w:r w:rsidR="00A15FA4">
              <w:rPr>
                <w:rFonts w:eastAsia="Times New Roman"/>
                <w:color w:val="000000"/>
              </w:rPr>
              <w:t>are</w:t>
            </w:r>
            <w:r w:rsidRPr="00E8147F">
              <w:rPr>
                <w:rFonts w:eastAsia="Times New Roman"/>
                <w:color w:val="000000"/>
              </w:rPr>
              <w:t xml:space="preserve"> considered a “low” ranking</w:t>
            </w:r>
            <w:r w:rsidR="0016117E">
              <w:rPr>
                <w:rFonts w:eastAsia="Times New Roman"/>
                <w:color w:val="000000"/>
              </w:rPr>
              <w:t>.</w:t>
            </w:r>
            <w:r w:rsidRPr="00E8147F">
              <w:rPr>
                <w:rFonts w:eastAsia="Times New Roman"/>
                <w:color w:val="000000"/>
              </w:rPr>
              <w:t xml:space="preserve"> </w:t>
            </w:r>
            <w:r w:rsidR="00160710" w:rsidRPr="00E8147F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573564CD" w14:textId="02BC9BBB" w:rsidR="009B394A" w:rsidRPr="00E8147F" w:rsidRDefault="00B014F6">
      <w:r w:rsidRPr="00E8147F">
        <w:rPr>
          <w:noProof/>
        </w:rPr>
        <w:drawing>
          <wp:anchor distT="0" distB="0" distL="114300" distR="114300" simplePos="0" relativeHeight="251658240" behindDoc="0" locked="0" layoutInCell="1" allowOverlap="1" wp14:anchorId="6AAD0280" wp14:editId="422E94C8">
            <wp:simplePos x="0" y="0"/>
            <wp:positionH relativeFrom="margin">
              <wp:posOffset>0</wp:posOffset>
            </wp:positionH>
            <wp:positionV relativeFrom="margin">
              <wp:posOffset>340242</wp:posOffset>
            </wp:positionV>
            <wp:extent cx="12573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G_logo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31A" w:rsidRPr="00E8147F">
        <w:br w:type="textWrapping" w:clear="all"/>
      </w:r>
    </w:p>
    <w:tbl>
      <w:tblPr>
        <w:tblStyle w:val="TableGrid"/>
        <w:tblW w:w="10728" w:type="dxa"/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4338"/>
        <w:gridCol w:w="1350"/>
        <w:gridCol w:w="1260"/>
        <w:gridCol w:w="1170"/>
        <w:gridCol w:w="1350"/>
        <w:gridCol w:w="1260"/>
      </w:tblGrid>
      <w:tr w:rsidR="00862762" w:rsidRPr="00E8147F" w14:paraId="2A9E7372" w14:textId="77777777" w:rsidTr="00DE239D">
        <w:trPr>
          <w:trHeight w:val="707"/>
        </w:trPr>
        <w:tc>
          <w:tcPr>
            <w:tcW w:w="4338" w:type="dxa"/>
            <w:shd w:val="clear" w:color="auto" w:fill="BFBFBF" w:themeFill="background1" w:themeFillShade="BF"/>
            <w:vAlign w:val="center"/>
          </w:tcPr>
          <w:p w14:paraId="36D6E4BC" w14:textId="174D9D9E" w:rsidR="00862762" w:rsidRPr="00830B5D" w:rsidRDefault="003124FF">
            <w:pPr>
              <w:rPr>
                <w:b/>
                <w:color w:val="000000"/>
                <w:sz w:val="22"/>
                <w:szCs w:val="22"/>
              </w:rPr>
            </w:pPr>
            <w:r w:rsidRPr="00830B5D">
              <w:rPr>
                <w:b/>
                <w:color w:val="000000"/>
                <w:sz w:val="22"/>
                <w:szCs w:val="22"/>
              </w:rPr>
              <w:t>Municipality name</w:t>
            </w:r>
            <w:r w:rsidR="003047B6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0E27DEE3" w14:textId="77777777" w:rsidR="00862762" w:rsidRPr="00E8147F" w:rsidRDefault="00862762" w:rsidP="00F03B4A">
            <w:pPr>
              <w:rPr>
                <w:color w:val="000000"/>
                <w:sz w:val="22"/>
                <w:szCs w:val="22"/>
              </w:rPr>
            </w:pPr>
          </w:p>
        </w:tc>
      </w:tr>
      <w:tr w:rsidR="003047B6" w:rsidRPr="00E8147F" w14:paraId="672F4900" w14:textId="77777777" w:rsidTr="00776E66">
        <w:trPr>
          <w:trHeight w:val="346"/>
        </w:trPr>
        <w:tc>
          <w:tcPr>
            <w:tcW w:w="4338" w:type="dxa"/>
            <w:shd w:val="clear" w:color="auto" w:fill="BFBFBF" w:themeFill="background1" w:themeFillShade="BF"/>
            <w:vAlign w:val="center"/>
          </w:tcPr>
          <w:p w14:paraId="5EF25DFD" w14:textId="3DE3860E" w:rsidR="003047B6" w:rsidRPr="00830B5D" w:rsidRDefault="003047B6">
            <w:pPr>
              <w:rPr>
                <w:b/>
                <w:color w:val="000000"/>
                <w:sz w:val="22"/>
                <w:szCs w:val="22"/>
              </w:rPr>
            </w:pPr>
            <w:r w:rsidRPr="007404B7">
              <w:rPr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130CA554" w14:textId="77777777" w:rsidR="003047B6" w:rsidRPr="00E8147F" w:rsidRDefault="003047B6" w:rsidP="00F03B4A">
            <w:pPr>
              <w:rPr>
                <w:color w:val="000000"/>
                <w:sz w:val="22"/>
                <w:szCs w:val="22"/>
              </w:rPr>
            </w:pPr>
          </w:p>
        </w:tc>
      </w:tr>
      <w:tr w:rsidR="003047B6" w:rsidRPr="00E8147F" w14:paraId="0CBEF9A9" w14:textId="77777777" w:rsidTr="00776E66">
        <w:trPr>
          <w:trHeight w:val="346"/>
        </w:trPr>
        <w:tc>
          <w:tcPr>
            <w:tcW w:w="4338" w:type="dxa"/>
            <w:shd w:val="clear" w:color="auto" w:fill="BFBFBF" w:themeFill="background1" w:themeFillShade="BF"/>
            <w:vAlign w:val="center"/>
          </w:tcPr>
          <w:p w14:paraId="3048687B" w14:textId="5C9AAE43" w:rsidR="003047B6" w:rsidRPr="00830B5D" w:rsidRDefault="003047B6">
            <w:pPr>
              <w:rPr>
                <w:b/>
                <w:color w:val="000000"/>
                <w:sz w:val="22"/>
                <w:szCs w:val="22"/>
              </w:rPr>
            </w:pPr>
            <w:r w:rsidRPr="007404B7">
              <w:rPr>
                <w:b/>
                <w:color w:val="000000"/>
                <w:sz w:val="22"/>
                <w:szCs w:val="22"/>
              </w:rPr>
              <w:t>Interviewee: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64DCFC11" w14:textId="77777777" w:rsidR="003047B6" w:rsidRPr="00E8147F" w:rsidRDefault="003047B6" w:rsidP="00F03B4A">
            <w:pPr>
              <w:rPr>
                <w:color w:val="000000"/>
                <w:sz w:val="22"/>
                <w:szCs w:val="22"/>
              </w:rPr>
            </w:pPr>
          </w:p>
        </w:tc>
      </w:tr>
      <w:tr w:rsidR="003047B6" w:rsidRPr="00E8147F" w14:paraId="3F539B2A" w14:textId="77777777" w:rsidTr="00776E66">
        <w:trPr>
          <w:trHeight w:val="346"/>
        </w:trPr>
        <w:tc>
          <w:tcPr>
            <w:tcW w:w="4338" w:type="dxa"/>
            <w:shd w:val="clear" w:color="auto" w:fill="BFBFBF" w:themeFill="background1" w:themeFillShade="BF"/>
            <w:vAlign w:val="center"/>
          </w:tcPr>
          <w:p w14:paraId="3CAF0A5C" w14:textId="351C1EC0" w:rsidR="003047B6" w:rsidRPr="00830B5D" w:rsidRDefault="003047B6">
            <w:pPr>
              <w:rPr>
                <w:b/>
                <w:color w:val="000000"/>
                <w:sz w:val="22"/>
                <w:szCs w:val="22"/>
              </w:rPr>
            </w:pPr>
            <w:r w:rsidRPr="007404B7">
              <w:rPr>
                <w:b/>
                <w:color w:val="000000"/>
                <w:sz w:val="22"/>
                <w:szCs w:val="22"/>
              </w:rPr>
              <w:t>Interviewer: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222D4F9A" w14:textId="77777777" w:rsidR="003047B6" w:rsidRPr="00E8147F" w:rsidRDefault="003047B6" w:rsidP="00F03B4A">
            <w:pPr>
              <w:rPr>
                <w:color w:val="000000"/>
                <w:sz w:val="22"/>
                <w:szCs w:val="22"/>
              </w:rPr>
            </w:pPr>
          </w:p>
        </w:tc>
      </w:tr>
      <w:tr w:rsidR="003124FF" w:rsidRPr="00E8147F" w14:paraId="5FBE87F1" w14:textId="77777777" w:rsidTr="00DE239D">
        <w:trPr>
          <w:trHeight w:val="707"/>
        </w:trPr>
        <w:tc>
          <w:tcPr>
            <w:tcW w:w="4338" w:type="dxa"/>
            <w:shd w:val="clear" w:color="auto" w:fill="BFBFBF" w:themeFill="background1" w:themeFillShade="BF"/>
            <w:vAlign w:val="center"/>
          </w:tcPr>
          <w:p w14:paraId="0E5713CA" w14:textId="6BDB6F06" w:rsidR="003124FF" w:rsidRPr="00E8147F" w:rsidRDefault="00BF47EC">
            <w:pPr>
              <w:rPr>
                <w:color w:val="000000"/>
                <w:sz w:val="22"/>
                <w:szCs w:val="22"/>
              </w:rPr>
            </w:pPr>
            <w:r w:rsidRPr="00BF47EC">
              <w:rPr>
                <w:b/>
                <w:color w:val="000000"/>
                <w:sz w:val="22"/>
                <w:szCs w:val="22"/>
              </w:rPr>
              <w:t>Overall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77AE">
              <w:rPr>
                <w:b/>
                <w:color w:val="000000"/>
                <w:sz w:val="22"/>
                <w:szCs w:val="22"/>
              </w:rPr>
              <w:t>a</w:t>
            </w:r>
            <w:r w:rsidR="003124FF" w:rsidRPr="00D377AE">
              <w:rPr>
                <w:b/>
                <w:color w:val="000000"/>
                <w:sz w:val="22"/>
                <w:szCs w:val="22"/>
              </w:rPr>
              <w:t>ssessment of policies</w:t>
            </w:r>
            <w:bookmarkStart w:id="0" w:name="_GoBack"/>
            <w:bookmarkEnd w:id="0"/>
            <w:r w:rsidR="003124FF" w:rsidRPr="00E8147F">
              <w:rPr>
                <w:color w:val="000000"/>
                <w:sz w:val="22"/>
                <w:szCs w:val="22"/>
              </w:rPr>
              <w:t xml:space="preserve"> </w:t>
            </w:r>
          </w:p>
          <w:p w14:paraId="5468EB44" w14:textId="21941243" w:rsidR="003124FF" w:rsidRPr="00E8147F" w:rsidRDefault="003124FF" w:rsidP="00166B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895D74D" w14:textId="77777777" w:rsidR="003124FF" w:rsidRDefault="003124FF" w:rsidP="005F56E9">
            <w:pPr>
              <w:jc w:val="center"/>
              <w:rPr>
                <w:color w:val="000000"/>
                <w:sz w:val="22"/>
                <w:szCs w:val="22"/>
              </w:rPr>
            </w:pPr>
            <w:r w:rsidRPr="00E8147F">
              <w:rPr>
                <w:color w:val="000000"/>
                <w:sz w:val="22"/>
                <w:szCs w:val="22"/>
              </w:rPr>
              <w:t>High</w:t>
            </w:r>
          </w:p>
          <w:p w14:paraId="5816711C" w14:textId="293FF60B" w:rsidR="00166B15" w:rsidRPr="00CB39F5" w:rsidRDefault="00166B15" w:rsidP="005F56E9">
            <w:pPr>
              <w:jc w:val="center"/>
              <w:rPr>
                <w:color w:val="000000"/>
                <w:sz w:val="18"/>
                <w:szCs w:val="18"/>
              </w:rPr>
            </w:pPr>
            <w:r w:rsidRPr="00CB39F5">
              <w:rPr>
                <w:color w:val="000000"/>
                <w:sz w:val="18"/>
                <w:szCs w:val="18"/>
              </w:rPr>
              <w:t>(Less Regs)</w:t>
            </w:r>
          </w:p>
        </w:tc>
        <w:tc>
          <w:tcPr>
            <w:tcW w:w="1260" w:type="dxa"/>
            <w:vAlign w:val="center"/>
          </w:tcPr>
          <w:p w14:paraId="02EA7738" w14:textId="3811C4E4" w:rsidR="003124FF" w:rsidRPr="00E8147F" w:rsidRDefault="003124FF" w:rsidP="003124FF">
            <w:pPr>
              <w:jc w:val="center"/>
              <w:rPr>
                <w:color w:val="000000"/>
                <w:sz w:val="22"/>
                <w:szCs w:val="22"/>
              </w:rPr>
            </w:pPr>
            <w:r w:rsidRPr="00E8147F">
              <w:rPr>
                <w:color w:val="000000"/>
                <w:sz w:val="22"/>
                <w:szCs w:val="22"/>
              </w:rPr>
              <w:t>Med-High</w:t>
            </w:r>
          </w:p>
        </w:tc>
        <w:tc>
          <w:tcPr>
            <w:tcW w:w="1170" w:type="dxa"/>
            <w:vAlign w:val="center"/>
          </w:tcPr>
          <w:p w14:paraId="252C0F03" w14:textId="1CBB403D" w:rsidR="003124FF" w:rsidRPr="00E8147F" w:rsidRDefault="003124FF" w:rsidP="003124FF">
            <w:pPr>
              <w:jc w:val="center"/>
              <w:rPr>
                <w:color w:val="000000"/>
                <w:sz w:val="22"/>
                <w:szCs w:val="22"/>
              </w:rPr>
            </w:pPr>
            <w:r w:rsidRPr="00E8147F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350" w:type="dxa"/>
            <w:vAlign w:val="center"/>
          </w:tcPr>
          <w:p w14:paraId="3BC6B631" w14:textId="569C1CBB" w:rsidR="003124FF" w:rsidRPr="00E8147F" w:rsidRDefault="003124FF" w:rsidP="003124FF">
            <w:pPr>
              <w:jc w:val="center"/>
              <w:rPr>
                <w:color w:val="000000"/>
                <w:sz w:val="22"/>
                <w:szCs w:val="22"/>
              </w:rPr>
            </w:pPr>
            <w:r w:rsidRPr="00E8147F">
              <w:rPr>
                <w:color w:val="000000"/>
                <w:sz w:val="22"/>
                <w:szCs w:val="22"/>
              </w:rPr>
              <w:t>Med-Low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185626" w14:textId="77777777" w:rsidR="003124FF" w:rsidRDefault="003124FF" w:rsidP="005F56E9">
            <w:pPr>
              <w:jc w:val="center"/>
              <w:rPr>
                <w:color w:val="000000"/>
                <w:sz w:val="22"/>
                <w:szCs w:val="22"/>
              </w:rPr>
            </w:pPr>
            <w:r w:rsidRPr="00E8147F">
              <w:rPr>
                <w:color w:val="000000"/>
                <w:sz w:val="22"/>
                <w:szCs w:val="22"/>
              </w:rPr>
              <w:t>Low</w:t>
            </w:r>
          </w:p>
          <w:p w14:paraId="6FFE1E1A" w14:textId="4945FA50" w:rsidR="00166B15" w:rsidRPr="00CB39F5" w:rsidRDefault="00166B15" w:rsidP="005F56E9">
            <w:pPr>
              <w:jc w:val="center"/>
              <w:rPr>
                <w:color w:val="000000"/>
                <w:sz w:val="18"/>
                <w:szCs w:val="18"/>
              </w:rPr>
            </w:pPr>
            <w:r w:rsidRPr="00CB39F5">
              <w:rPr>
                <w:color w:val="000000"/>
                <w:sz w:val="18"/>
                <w:szCs w:val="18"/>
              </w:rPr>
              <w:t>(More Regs)</w:t>
            </w:r>
          </w:p>
        </w:tc>
      </w:tr>
    </w:tbl>
    <w:p w14:paraId="36690017" w14:textId="77777777" w:rsidR="009B394A" w:rsidRPr="00E8147F" w:rsidRDefault="009B394A"/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581"/>
        <w:gridCol w:w="3783"/>
        <w:gridCol w:w="6363"/>
      </w:tblGrid>
      <w:tr w:rsidR="005C7AF7" w:rsidRPr="00E8147F" w14:paraId="6385EDDA" w14:textId="77777777" w:rsidTr="00776E66">
        <w:trPr>
          <w:cantSplit/>
          <w:trHeight w:val="4032"/>
        </w:trPr>
        <w:tc>
          <w:tcPr>
            <w:tcW w:w="58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3DF564E" w14:textId="63BC15ED" w:rsidR="005C7AF7" w:rsidRPr="00E8147F" w:rsidRDefault="005C7AF7" w:rsidP="005C7AF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>Existing Public Policy</w:t>
            </w:r>
          </w:p>
        </w:tc>
        <w:tc>
          <w:tcPr>
            <w:tcW w:w="3783" w:type="dxa"/>
          </w:tcPr>
          <w:p w14:paraId="6A42DFCA" w14:textId="0E86BA5F" w:rsidR="005C7AF7" w:rsidRDefault="007E07A2" w:rsidP="005C7AF7">
            <w:pPr>
              <w:spacing w:before="240"/>
              <w:rPr>
                <w:color w:val="000000"/>
                <w:sz w:val="22"/>
                <w:szCs w:val="22"/>
              </w:rPr>
            </w:pPr>
            <w:r w:rsidRPr="007E07A2">
              <w:rPr>
                <w:color w:val="000000"/>
                <w:sz w:val="22"/>
                <w:szCs w:val="22"/>
              </w:rPr>
              <w:t>Describe in what ways local policies may be considered effective in the way they manage growth (i.e. by the community, planning board)</w:t>
            </w:r>
            <w:r>
              <w:rPr>
                <w:color w:val="000000"/>
                <w:sz w:val="22"/>
                <w:szCs w:val="22"/>
              </w:rPr>
              <w:t>.</w:t>
            </w:r>
            <w:r w:rsidR="005C7AF7">
              <w:rPr>
                <w:color w:val="000000"/>
                <w:sz w:val="22"/>
                <w:szCs w:val="22"/>
              </w:rPr>
              <w:t xml:space="preserve"> </w:t>
            </w:r>
          </w:p>
          <w:p w14:paraId="44D680E5" w14:textId="408EEDFD" w:rsidR="005C7AF7" w:rsidRPr="00E8147F" w:rsidRDefault="005C7AF7" w:rsidP="005C7AF7">
            <w:pPr>
              <w:spacing w:before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63" w:type="dxa"/>
          </w:tcPr>
          <w:p w14:paraId="12D8CF65" w14:textId="77777777" w:rsidR="005C7AF7" w:rsidRPr="00E8147F" w:rsidRDefault="005C7AF7" w:rsidP="007A25A5">
            <w:pPr>
              <w:spacing w:before="240"/>
            </w:pPr>
          </w:p>
        </w:tc>
      </w:tr>
      <w:tr w:rsidR="00460BE1" w:rsidRPr="00E8147F" w14:paraId="7BE5D8EE" w14:textId="77777777" w:rsidTr="00EC44E5">
        <w:trPr>
          <w:trHeight w:val="4724"/>
        </w:trPr>
        <w:tc>
          <w:tcPr>
            <w:tcW w:w="581" w:type="dxa"/>
            <w:vMerge/>
            <w:shd w:val="clear" w:color="auto" w:fill="BFBFBF" w:themeFill="background1" w:themeFillShade="BF"/>
          </w:tcPr>
          <w:p w14:paraId="35E75CBB" w14:textId="3CFA79E7" w:rsidR="00460BE1" w:rsidRPr="00E8147F" w:rsidRDefault="00460BE1" w:rsidP="00CA144E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14:paraId="4061BD78" w14:textId="77777777" w:rsidR="00460BE1" w:rsidRPr="00776E66" w:rsidRDefault="00460BE1" w:rsidP="00776E66">
            <w:pPr>
              <w:pStyle w:val="ListParagraph"/>
              <w:numPr>
                <w:ilvl w:val="0"/>
                <w:numId w:val="1"/>
              </w:numPr>
              <w:spacing w:before="240"/>
              <w:rPr>
                <w:color w:val="000000"/>
                <w:sz w:val="22"/>
                <w:szCs w:val="22"/>
              </w:rPr>
            </w:pPr>
            <w:r w:rsidRPr="00776E66">
              <w:rPr>
                <w:color w:val="000000"/>
                <w:sz w:val="22"/>
                <w:szCs w:val="22"/>
              </w:rPr>
              <w:t xml:space="preserve">Are the local policies clearly written (with examples to support answer)?  </w:t>
            </w:r>
          </w:p>
          <w:p w14:paraId="40A2A098" w14:textId="77777777" w:rsidR="00460BE1" w:rsidRPr="00776E66" w:rsidRDefault="00460BE1" w:rsidP="00776E66">
            <w:pPr>
              <w:pStyle w:val="ListParagraph"/>
              <w:numPr>
                <w:ilvl w:val="0"/>
                <w:numId w:val="1"/>
              </w:numPr>
              <w:spacing w:before="240"/>
              <w:rPr>
                <w:color w:val="000000"/>
                <w:sz w:val="22"/>
                <w:szCs w:val="22"/>
              </w:rPr>
            </w:pPr>
            <w:r w:rsidRPr="00776E66">
              <w:rPr>
                <w:color w:val="000000"/>
                <w:sz w:val="22"/>
                <w:szCs w:val="22"/>
              </w:rPr>
              <w:t xml:space="preserve">How easily implementable are they (why/ why not, examples)?  </w:t>
            </w:r>
          </w:p>
          <w:p w14:paraId="6DA57CE3" w14:textId="77777777" w:rsidR="00460BE1" w:rsidRPr="00776E66" w:rsidRDefault="00460BE1" w:rsidP="00776E66">
            <w:pPr>
              <w:pStyle w:val="ListParagraph"/>
              <w:numPr>
                <w:ilvl w:val="0"/>
                <w:numId w:val="1"/>
              </w:numPr>
              <w:spacing w:before="240"/>
              <w:rPr>
                <w:color w:val="000000"/>
                <w:sz w:val="22"/>
                <w:szCs w:val="22"/>
              </w:rPr>
            </w:pPr>
            <w:r w:rsidRPr="00776E66">
              <w:rPr>
                <w:color w:val="000000"/>
                <w:sz w:val="22"/>
                <w:szCs w:val="22"/>
              </w:rPr>
              <w:t xml:space="preserve">How well do the implementing board(s) understand the policies?  </w:t>
            </w:r>
          </w:p>
          <w:p w14:paraId="3DE87AE2" w14:textId="77777777" w:rsidR="00460BE1" w:rsidRPr="00776E66" w:rsidRDefault="00460BE1" w:rsidP="00776E66">
            <w:pPr>
              <w:pStyle w:val="ListParagraph"/>
              <w:numPr>
                <w:ilvl w:val="0"/>
                <w:numId w:val="1"/>
              </w:numPr>
              <w:spacing w:before="240"/>
              <w:rPr>
                <w:color w:val="000000"/>
                <w:sz w:val="22"/>
                <w:szCs w:val="22"/>
              </w:rPr>
            </w:pPr>
            <w:r w:rsidRPr="00776E66">
              <w:rPr>
                <w:color w:val="000000"/>
                <w:sz w:val="22"/>
                <w:szCs w:val="22"/>
              </w:rPr>
              <w:t xml:space="preserve">How consistently does the Planning Board/ Council follow the policies?  </w:t>
            </w:r>
          </w:p>
          <w:p w14:paraId="300C873F" w14:textId="77777777" w:rsidR="00460BE1" w:rsidRPr="00776E66" w:rsidRDefault="00460BE1" w:rsidP="00776E66">
            <w:pPr>
              <w:pStyle w:val="ListParagraph"/>
              <w:numPr>
                <w:ilvl w:val="0"/>
                <w:numId w:val="1"/>
              </w:numPr>
              <w:spacing w:before="240"/>
              <w:rPr>
                <w:color w:val="000000"/>
                <w:sz w:val="22"/>
                <w:szCs w:val="22"/>
              </w:rPr>
            </w:pPr>
            <w:r w:rsidRPr="00776E66">
              <w:rPr>
                <w:color w:val="000000"/>
                <w:sz w:val="22"/>
                <w:szCs w:val="22"/>
              </w:rPr>
              <w:t xml:space="preserve">Do they document reasoning when policies are not followed or exceptions are granted?  </w:t>
            </w:r>
          </w:p>
          <w:p w14:paraId="2F9C8B74" w14:textId="37D7744D" w:rsidR="00460BE1" w:rsidRPr="00E8147F" w:rsidRDefault="00460BE1" w:rsidP="00B118E0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2"/>
                <w:szCs w:val="22"/>
              </w:rPr>
            </w:pPr>
            <w:r w:rsidRPr="00776E66">
              <w:rPr>
                <w:color w:val="000000"/>
                <w:sz w:val="22"/>
                <w:szCs w:val="22"/>
              </w:rPr>
              <w:t>Others?</w:t>
            </w:r>
          </w:p>
        </w:tc>
        <w:tc>
          <w:tcPr>
            <w:tcW w:w="6363" w:type="dxa"/>
          </w:tcPr>
          <w:p w14:paraId="4B6DB4CE" w14:textId="5C1E2C32" w:rsidR="00460BE1" w:rsidRPr="00E8147F" w:rsidRDefault="00460BE1" w:rsidP="00460BE1">
            <w:pPr>
              <w:spacing w:before="240"/>
            </w:pPr>
          </w:p>
        </w:tc>
      </w:tr>
    </w:tbl>
    <w:p w14:paraId="5CADB941" w14:textId="77777777" w:rsidR="000808AC" w:rsidRPr="00920A0D" w:rsidRDefault="000808AC" w:rsidP="00B118E0">
      <w:pPr>
        <w:rPr>
          <w:sz w:val="2"/>
          <w:szCs w:val="2"/>
        </w:rPr>
      </w:pPr>
    </w:p>
    <w:sectPr w:rsidR="000808AC" w:rsidRPr="00920A0D" w:rsidSect="004C49F6"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208BB" w14:textId="77777777" w:rsidR="00925EF1" w:rsidRDefault="00925EF1" w:rsidP="00FE0A64">
      <w:r>
        <w:separator/>
      </w:r>
    </w:p>
  </w:endnote>
  <w:endnote w:type="continuationSeparator" w:id="0">
    <w:p w14:paraId="5A098E8D" w14:textId="77777777" w:rsidR="00925EF1" w:rsidRDefault="00925EF1" w:rsidP="00FE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211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08563" w14:textId="6C84C447" w:rsidR="00FE0A64" w:rsidRDefault="00FE0A64" w:rsidP="00776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06E7F2" w14:textId="77777777" w:rsidR="00FE0A64" w:rsidRDefault="00FE0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8A13" w14:textId="77777777" w:rsidR="00925EF1" w:rsidRDefault="00925EF1" w:rsidP="00FE0A64">
      <w:r>
        <w:separator/>
      </w:r>
    </w:p>
  </w:footnote>
  <w:footnote w:type="continuationSeparator" w:id="0">
    <w:p w14:paraId="253EA9DB" w14:textId="77777777" w:rsidR="00925EF1" w:rsidRDefault="00925EF1" w:rsidP="00FE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B62B6"/>
    <w:multiLevelType w:val="hybridMultilevel"/>
    <w:tmpl w:val="9A4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4A"/>
    <w:rsid w:val="00006ED6"/>
    <w:rsid w:val="0002134F"/>
    <w:rsid w:val="00027BD3"/>
    <w:rsid w:val="000342A8"/>
    <w:rsid w:val="00056907"/>
    <w:rsid w:val="000808AC"/>
    <w:rsid w:val="000B0A17"/>
    <w:rsid w:val="000E0802"/>
    <w:rsid w:val="000E4472"/>
    <w:rsid w:val="000F677F"/>
    <w:rsid w:val="00153621"/>
    <w:rsid w:val="00160710"/>
    <w:rsid w:val="0016117E"/>
    <w:rsid w:val="00166B15"/>
    <w:rsid w:val="00175CF0"/>
    <w:rsid w:val="001D776F"/>
    <w:rsid w:val="001E2468"/>
    <w:rsid w:val="001E539A"/>
    <w:rsid w:val="001F267B"/>
    <w:rsid w:val="001F5001"/>
    <w:rsid w:val="00220DC6"/>
    <w:rsid w:val="0023076D"/>
    <w:rsid w:val="002A6B56"/>
    <w:rsid w:val="002A6BAF"/>
    <w:rsid w:val="002E0EFC"/>
    <w:rsid w:val="002E444B"/>
    <w:rsid w:val="00302FB8"/>
    <w:rsid w:val="003047B6"/>
    <w:rsid w:val="003049C9"/>
    <w:rsid w:val="003124FF"/>
    <w:rsid w:val="00344140"/>
    <w:rsid w:val="003609A4"/>
    <w:rsid w:val="003638FF"/>
    <w:rsid w:val="003703ED"/>
    <w:rsid w:val="0037431A"/>
    <w:rsid w:val="00375FF3"/>
    <w:rsid w:val="003829BE"/>
    <w:rsid w:val="003B5C76"/>
    <w:rsid w:val="003C154B"/>
    <w:rsid w:val="00401C9F"/>
    <w:rsid w:val="00460BE1"/>
    <w:rsid w:val="004638DB"/>
    <w:rsid w:val="00482E2A"/>
    <w:rsid w:val="004C48D6"/>
    <w:rsid w:val="004C49F6"/>
    <w:rsid w:val="004D0C66"/>
    <w:rsid w:val="004E0FB8"/>
    <w:rsid w:val="0050486B"/>
    <w:rsid w:val="00526407"/>
    <w:rsid w:val="00531DB3"/>
    <w:rsid w:val="005471F8"/>
    <w:rsid w:val="00553BD6"/>
    <w:rsid w:val="00592767"/>
    <w:rsid w:val="00596917"/>
    <w:rsid w:val="005A2E67"/>
    <w:rsid w:val="005B352A"/>
    <w:rsid w:val="005B3E5F"/>
    <w:rsid w:val="005C7AF7"/>
    <w:rsid w:val="005D0452"/>
    <w:rsid w:val="005F56E9"/>
    <w:rsid w:val="005F6BEE"/>
    <w:rsid w:val="006364F6"/>
    <w:rsid w:val="00681CAF"/>
    <w:rsid w:val="0068617B"/>
    <w:rsid w:val="006D7D6D"/>
    <w:rsid w:val="006E701F"/>
    <w:rsid w:val="006F4D19"/>
    <w:rsid w:val="00720D18"/>
    <w:rsid w:val="00731390"/>
    <w:rsid w:val="007404B7"/>
    <w:rsid w:val="00754B90"/>
    <w:rsid w:val="00776E66"/>
    <w:rsid w:val="00783CD9"/>
    <w:rsid w:val="00796B53"/>
    <w:rsid w:val="007A25A5"/>
    <w:rsid w:val="007B220E"/>
    <w:rsid w:val="007E07A2"/>
    <w:rsid w:val="00806143"/>
    <w:rsid w:val="00825D5E"/>
    <w:rsid w:val="00830B5D"/>
    <w:rsid w:val="008318BF"/>
    <w:rsid w:val="00843086"/>
    <w:rsid w:val="00862762"/>
    <w:rsid w:val="0088118C"/>
    <w:rsid w:val="0089165B"/>
    <w:rsid w:val="00891FB7"/>
    <w:rsid w:val="008A7539"/>
    <w:rsid w:val="008C1A90"/>
    <w:rsid w:val="008F2E32"/>
    <w:rsid w:val="00920A0D"/>
    <w:rsid w:val="00925EF1"/>
    <w:rsid w:val="00985635"/>
    <w:rsid w:val="009A6438"/>
    <w:rsid w:val="009B394A"/>
    <w:rsid w:val="009B6ED9"/>
    <w:rsid w:val="00A15FA4"/>
    <w:rsid w:val="00A56E62"/>
    <w:rsid w:val="00AD6EE5"/>
    <w:rsid w:val="00B014F6"/>
    <w:rsid w:val="00B118E0"/>
    <w:rsid w:val="00B41D6E"/>
    <w:rsid w:val="00B61111"/>
    <w:rsid w:val="00B74B27"/>
    <w:rsid w:val="00B864BC"/>
    <w:rsid w:val="00BB38F1"/>
    <w:rsid w:val="00BB4C63"/>
    <w:rsid w:val="00BD524E"/>
    <w:rsid w:val="00BE4FF2"/>
    <w:rsid w:val="00BF47EC"/>
    <w:rsid w:val="00C05070"/>
    <w:rsid w:val="00C2688D"/>
    <w:rsid w:val="00C63901"/>
    <w:rsid w:val="00C97C12"/>
    <w:rsid w:val="00CA144E"/>
    <w:rsid w:val="00CB39F5"/>
    <w:rsid w:val="00CD0F18"/>
    <w:rsid w:val="00D377AE"/>
    <w:rsid w:val="00D5471C"/>
    <w:rsid w:val="00D90332"/>
    <w:rsid w:val="00D91ADC"/>
    <w:rsid w:val="00DA02F5"/>
    <w:rsid w:val="00DA79B7"/>
    <w:rsid w:val="00DC2257"/>
    <w:rsid w:val="00DE239D"/>
    <w:rsid w:val="00DE2777"/>
    <w:rsid w:val="00E006B6"/>
    <w:rsid w:val="00E0646D"/>
    <w:rsid w:val="00E26F9B"/>
    <w:rsid w:val="00E8147F"/>
    <w:rsid w:val="00E81E9E"/>
    <w:rsid w:val="00E82F73"/>
    <w:rsid w:val="00EC0030"/>
    <w:rsid w:val="00EC44E5"/>
    <w:rsid w:val="00EC72E2"/>
    <w:rsid w:val="00F03B4A"/>
    <w:rsid w:val="00F524CD"/>
    <w:rsid w:val="00F61DC8"/>
    <w:rsid w:val="00F61F2C"/>
    <w:rsid w:val="00F81B22"/>
    <w:rsid w:val="00FB02BD"/>
    <w:rsid w:val="00FE0A64"/>
    <w:rsid w:val="00FF1017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8BC14"/>
  <w14:defaultImageDpi w14:val="300"/>
  <w15:docId w15:val="{EE54B210-29DB-4A4E-B1CE-2CC9A041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A64"/>
  </w:style>
  <w:style w:type="paragraph" w:styleId="Footer">
    <w:name w:val="footer"/>
    <w:basedOn w:val="Normal"/>
    <w:link w:val="FooterChar"/>
    <w:uiPriority w:val="99"/>
    <w:unhideWhenUsed/>
    <w:rsid w:val="00FE0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A64"/>
  </w:style>
  <w:style w:type="character" w:styleId="CommentReference">
    <w:name w:val="annotation reference"/>
    <w:basedOn w:val="DefaultParagraphFont"/>
    <w:uiPriority w:val="99"/>
    <w:semiHidden/>
    <w:unhideWhenUsed/>
    <w:rsid w:val="006F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D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07A2"/>
    <w:pPr>
      <w:ind w:left="720"/>
      <w:contextualSpacing/>
    </w:pPr>
  </w:style>
  <w:style w:type="paragraph" w:styleId="Revision">
    <w:name w:val="Revision"/>
    <w:hidden/>
    <w:uiPriority w:val="99"/>
    <w:semiHidden/>
    <w:rsid w:val="000E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C27CF04D7F43BCABB84F7A93B0C3" ma:contentTypeVersion="11" ma:contentTypeDescription="Create a new document." ma:contentTypeScope="" ma:versionID="10be433d0f248f756cf83ea33d1f66c5">
  <xsd:schema xmlns:xsd="http://www.w3.org/2001/XMLSchema" xmlns:xs="http://www.w3.org/2001/XMLSchema" xmlns:p="http://schemas.microsoft.com/office/2006/metadata/properties" xmlns:ns1="http://schemas.microsoft.com/sharepoint/v3" xmlns:ns2="59333341-5204-405b-b012-05cc9ac45583" xmlns:ns3="16f00c2e-ac5c-418b-9f13-a0771dbd417d" targetNamespace="http://schemas.microsoft.com/office/2006/metadata/properties" ma:root="true" ma:fieldsID="fa7c6e097ff82dce8fe7c3a032664537" ns1:_="" ns2:_="" ns3:_="">
    <xsd:import namespace="http://schemas.microsoft.com/sharepoint/v3"/>
    <xsd:import namespace="59333341-5204-405b-b012-05cc9ac4558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Type_x0020_of_x0020_Inf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3341-5204-405b-b012-05cc9ac45583" elementFormDefault="qualified">
    <xsd:import namespace="http://schemas.microsoft.com/office/2006/documentManagement/types"/>
    <xsd:import namespace="http://schemas.microsoft.com/office/infopath/2007/PartnerControls"/>
    <xsd:element name="Type_x0020_of_x0020_Info" ma:index="8" nillable="true" ma:displayName="Type of Info" ma:format="RadioButtons" ma:internalName="Type_x0020_of_x0020_Info">
      <xsd:simpleType>
        <xsd:union memberTypes="dms:Text">
          <xsd:simpleType>
            <xsd:restriction base="dms:Choice">
              <xsd:enumeration value="CTP"/>
              <xsd:enumeration value="Integration General Information"/>
              <xsd:enumeration value="Integration Linkages"/>
              <xsd:enumeration value="MPO-RPO"/>
              <xsd:enumeration value="Problem Statement"/>
              <xsd:enumeration value="Quick Links"/>
              <xsd:enumeration value="Profile Sheets"/>
              <xsd:enumeration value="Meetings"/>
            </xsd:restriction>
          </xsd:simpleType>
        </xsd:union>
      </xsd:simpleType>
    </xsd:element>
    <xsd:element name="Page" ma:index="10" nillable="true" ma:displayName="Page/Order" ma:internalName="P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Info xmlns="59333341-5204-405b-b012-05cc9ac45583">Indirect and Cumulative Effects</Type_x0020_of_x0020_Info>
    <Page xmlns="59333341-5204-405b-b012-05cc9ac45583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8D175B60-B30B-4796-A550-7443D360AE97}"/>
</file>

<file path=customXml/itemProps2.xml><?xml version="1.0" encoding="utf-8"?>
<ds:datastoreItem xmlns:ds="http://schemas.openxmlformats.org/officeDocument/2006/customXml" ds:itemID="{9BC4FCC4-CD40-446E-90DA-C10F7BBE3849}"/>
</file>

<file path=customXml/itemProps3.xml><?xml version="1.0" encoding="utf-8"?>
<ds:datastoreItem xmlns:ds="http://schemas.openxmlformats.org/officeDocument/2006/customXml" ds:itemID="{C2B26567-B26A-47AB-B11C-1668B9588CA4}"/>
</file>

<file path=customXml/itemProps4.xml><?xml version="1.0" encoding="utf-8"?>
<ds:datastoreItem xmlns:ds="http://schemas.openxmlformats.org/officeDocument/2006/customXml" ds:itemID="{0BFDB658-6283-49EA-94F9-43430F852DE4}"/>
</file>

<file path=customXml/itemProps5.xml><?xml version="1.0" encoding="utf-8"?>
<ds:datastoreItem xmlns:ds="http://schemas.openxmlformats.org/officeDocument/2006/customXml" ds:itemID="{FDD124CC-2570-4D4D-A26A-7F31DCF7676C}"/>
</file>

<file path=customXml/itemProps6.xml><?xml version="1.0" encoding="utf-8"?>
<ds:datastoreItem xmlns:ds="http://schemas.openxmlformats.org/officeDocument/2006/customXml" ds:itemID="{100BCB79-1871-4986-875F-B72E6F13A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1 Public Policy Interview Form</dc:title>
  <dc:creator>Sarah</dc:creator>
  <dc:description/>
  <cp:lastModifiedBy>Cook, Alena R</cp:lastModifiedBy>
  <cp:revision>3</cp:revision>
  <dcterms:created xsi:type="dcterms:W3CDTF">2015-01-16T14:41:00Z</dcterms:created>
  <dcterms:modified xsi:type="dcterms:W3CDTF">2016-06-26T16:13:00Z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0x0101006E40C27CF04D7F43BCABB84F7A93B0C3</vt:lpwstr>
  </property>
  <property fmtid="{D5CDD505-2E9C-101B-9397-08002B2CF9AE}" pid="3" name="Order">
    <vt:r8>26300</vt:r8>
  </property>
</Properties>
</file>