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F20FB" w14:textId="48799DB7" w:rsidR="003A7FE2" w:rsidRDefault="003A7FE2" w:rsidP="003A7FE2">
      <w:pPr>
        <w:tabs>
          <w:tab w:val="left" w:pos="8220"/>
        </w:tabs>
        <w:spacing w:before="25"/>
        <w:ind w:left="20"/>
        <w:rPr>
          <w:rFonts w:cstheme="minorHAnsi"/>
          <w:b/>
          <w:color w:val="000000" w:themeColor="text1"/>
          <w:sz w:val="40"/>
          <w:szCs w:val="40"/>
        </w:rPr>
      </w:pPr>
      <w:r>
        <w:rPr>
          <w:rFonts w:cstheme="minorHAnsi"/>
          <w:b/>
          <w:color w:val="000000" w:themeColor="text1"/>
          <w:sz w:val="40"/>
          <w:szCs w:val="40"/>
        </w:rPr>
        <w:t>Accessibility</w:t>
      </w:r>
    </w:p>
    <w:p w14:paraId="75D54F4F" w14:textId="727A5D67" w:rsidR="00D1746D" w:rsidRPr="00855386" w:rsidRDefault="00855386" w:rsidP="003A7FE2">
      <w:pPr>
        <w:tabs>
          <w:tab w:val="left" w:pos="8220"/>
        </w:tabs>
        <w:spacing w:before="25"/>
        <w:ind w:left="2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____________________</w:t>
      </w:r>
    </w:p>
    <w:p w14:paraId="6B916389" w14:textId="77777777" w:rsidR="00D1746D" w:rsidRPr="00855386" w:rsidRDefault="00D1746D" w:rsidP="00B41778">
      <w:pPr>
        <w:spacing w:before="25"/>
        <w:ind w:left="20"/>
        <w:rPr>
          <w:rFonts w:cstheme="minorHAnsi"/>
          <w:b/>
          <w:color w:val="000000" w:themeColor="text1"/>
        </w:rPr>
      </w:pPr>
    </w:p>
    <w:p w14:paraId="505F6C06" w14:textId="77777777" w:rsidR="007071C5" w:rsidRDefault="007071C5" w:rsidP="007071C5">
      <w:pPr>
        <w:spacing w:before="25"/>
        <w:ind w:left="20"/>
        <w:rPr>
          <w:rFonts w:cstheme="minorHAnsi"/>
          <w:bCs/>
          <w:color w:val="000000" w:themeColor="text1"/>
        </w:rPr>
        <w:sectPr w:rsidR="007071C5" w:rsidSect="00855386">
          <w:headerReference w:type="default" r:id="rId11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14:paraId="2D60C267" w14:textId="78C59C1B" w:rsidR="003A7FE2" w:rsidRPr="003A7FE2" w:rsidRDefault="003A7FE2" w:rsidP="00AF4A78">
      <w:pPr>
        <w:spacing w:before="25" w:after="120"/>
        <w:ind w:firstLine="20"/>
        <w:rPr>
          <w:rFonts w:cstheme="minorHAnsi"/>
          <w:bCs/>
          <w:color w:val="000000" w:themeColor="text1"/>
        </w:rPr>
      </w:pPr>
      <w:r w:rsidRPr="003A7FE2">
        <w:rPr>
          <w:rFonts w:cstheme="minorHAnsi"/>
          <w:bCs/>
          <w:color w:val="000000" w:themeColor="text1"/>
        </w:rPr>
        <w:t>Best practices for ensuring accessibility and 508</w:t>
      </w:r>
      <w:r>
        <w:rPr>
          <w:rFonts w:cstheme="minorHAnsi"/>
          <w:bCs/>
          <w:color w:val="000000" w:themeColor="text1"/>
        </w:rPr>
        <w:t xml:space="preserve"> </w:t>
      </w:r>
      <w:proofErr w:type="gramStart"/>
      <w:r w:rsidRPr="003A7FE2">
        <w:rPr>
          <w:rFonts w:cstheme="minorHAnsi"/>
          <w:bCs/>
          <w:color w:val="000000" w:themeColor="text1"/>
        </w:rPr>
        <w:t>compliance</w:t>
      </w:r>
      <w:proofErr w:type="gramEnd"/>
      <w:r w:rsidRPr="003A7FE2">
        <w:rPr>
          <w:rFonts w:cstheme="minorHAnsi"/>
          <w:bCs/>
          <w:color w:val="000000" w:themeColor="text1"/>
        </w:rPr>
        <w:t xml:space="preserve"> (when applicable) are as follows:</w:t>
      </w:r>
    </w:p>
    <w:p w14:paraId="794104E2" w14:textId="77777777" w:rsidR="003A7FE2" w:rsidRDefault="003A7FE2" w:rsidP="00AF4A78">
      <w:pPr>
        <w:spacing w:before="25" w:after="120"/>
        <w:ind w:firstLine="20"/>
        <w:rPr>
          <w:rFonts w:cstheme="minorHAnsi"/>
          <w:b/>
          <w:bCs/>
          <w:color w:val="000000" w:themeColor="text1"/>
        </w:rPr>
      </w:pPr>
    </w:p>
    <w:p w14:paraId="740EB578" w14:textId="63957F49" w:rsidR="003A7FE2" w:rsidRPr="003A7FE2" w:rsidRDefault="003A7FE2" w:rsidP="00AF4A78">
      <w:pPr>
        <w:spacing w:before="25" w:after="120"/>
        <w:ind w:left="270" w:hanging="250"/>
        <w:rPr>
          <w:rFonts w:cstheme="minorHAnsi"/>
          <w:b/>
          <w:bCs/>
          <w:color w:val="000000" w:themeColor="text1"/>
        </w:rPr>
      </w:pPr>
      <w:r w:rsidRPr="003A7FE2">
        <w:rPr>
          <w:rFonts w:cstheme="minorHAnsi"/>
          <w:b/>
          <w:bCs/>
          <w:color w:val="000000" w:themeColor="text1"/>
        </w:rPr>
        <w:t>Color and Contrast</w:t>
      </w:r>
    </w:p>
    <w:p w14:paraId="5B18DAFA" w14:textId="77777777" w:rsidR="003A7FE2" w:rsidRDefault="003A7FE2" w:rsidP="00AF4A78">
      <w:pPr>
        <w:spacing w:before="25" w:after="120"/>
        <w:ind w:left="270" w:hanging="250"/>
        <w:rPr>
          <w:rFonts w:cstheme="minorHAnsi"/>
          <w:bCs/>
          <w:color w:val="000000" w:themeColor="text1"/>
        </w:rPr>
      </w:pPr>
      <w:r w:rsidRPr="003A7FE2">
        <w:rPr>
          <w:bCs/>
          <w:color w:val="000000" w:themeColor="text1"/>
        </w:rPr>
        <w:t></w:t>
      </w:r>
      <w:r w:rsidRPr="003A7FE2">
        <w:rPr>
          <w:rFonts w:cstheme="minorHAnsi"/>
          <w:bCs/>
          <w:color w:val="000000" w:themeColor="text1"/>
        </w:rPr>
        <w:t xml:space="preserve"> Color is not used as the only visual means of conveying</w:t>
      </w:r>
      <w:r>
        <w:rPr>
          <w:rFonts w:cstheme="minorHAnsi"/>
          <w:bCs/>
          <w:color w:val="000000" w:themeColor="text1"/>
        </w:rPr>
        <w:t xml:space="preserve"> </w:t>
      </w:r>
      <w:r w:rsidRPr="003A7FE2">
        <w:rPr>
          <w:rFonts w:cstheme="minorHAnsi"/>
          <w:bCs/>
          <w:color w:val="000000" w:themeColor="text1"/>
        </w:rPr>
        <w:t>information, indicating an action, prompting a response,</w:t>
      </w:r>
      <w:r>
        <w:rPr>
          <w:rFonts w:cstheme="minorHAnsi"/>
          <w:bCs/>
          <w:color w:val="000000" w:themeColor="text1"/>
        </w:rPr>
        <w:t xml:space="preserve"> </w:t>
      </w:r>
      <w:r w:rsidRPr="003A7FE2">
        <w:rPr>
          <w:rFonts w:cstheme="minorHAnsi"/>
          <w:bCs/>
          <w:color w:val="000000" w:themeColor="text1"/>
        </w:rPr>
        <w:t xml:space="preserve">or distinguishing a visual element (WCAG 2.0, 1.4.1). </w:t>
      </w:r>
    </w:p>
    <w:p w14:paraId="01341F6F" w14:textId="47A68A6A" w:rsidR="003A7FE2" w:rsidRDefault="003A7FE2" w:rsidP="00AF4A78">
      <w:pPr>
        <w:spacing w:before="25" w:after="120"/>
        <w:ind w:left="270" w:hanging="250"/>
        <w:rPr>
          <w:rFonts w:cstheme="minorHAnsi"/>
          <w:b/>
          <w:bCs/>
          <w:color w:val="000000" w:themeColor="text1"/>
        </w:rPr>
      </w:pPr>
      <w:r w:rsidRPr="003A7FE2">
        <w:rPr>
          <w:bCs/>
          <w:color w:val="000000" w:themeColor="text1"/>
        </w:rPr>
        <w:t></w:t>
      </w:r>
      <w:r w:rsidRPr="003A7FE2">
        <w:rPr>
          <w:rFonts w:cstheme="minorHAnsi"/>
          <w:bCs/>
          <w:color w:val="000000" w:themeColor="text1"/>
        </w:rPr>
        <w:t xml:space="preserve"> Ensure sufficient contrast (WCAG 2.0, 1.4.3).</w:t>
      </w:r>
      <w:r>
        <w:rPr>
          <w:rFonts w:cstheme="minorHAnsi"/>
          <w:bCs/>
          <w:color w:val="000000" w:themeColor="text1"/>
        </w:rPr>
        <w:t xml:space="preserve"> </w:t>
      </w:r>
      <w:r w:rsidRPr="003A7FE2">
        <w:rPr>
          <w:rFonts w:cstheme="minorHAnsi"/>
          <w:bCs/>
          <w:color w:val="000000" w:themeColor="text1"/>
        </w:rPr>
        <w:t xml:space="preserve">Color contrast can be tested using: </w:t>
      </w:r>
      <w:r w:rsidRPr="003A7FE2">
        <w:rPr>
          <w:rFonts w:cstheme="minorHAnsi"/>
          <w:b/>
          <w:bCs/>
          <w:color w:val="000000" w:themeColor="text1"/>
        </w:rPr>
        <w:t xml:space="preserve">https://webaim.org/resources/ </w:t>
      </w:r>
      <w:proofErr w:type="spellStart"/>
      <w:r w:rsidRPr="003A7FE2">
        <w:rPr>
          <w:rFonts w:cstheme="minorHAnsi"/>
          <w:b/>
          <w:bCs/>
          <w:color w:val="000000" w:themeColor="text1"/>
        </w:rPr>
        <w:t>contrastchecker</w:t>
      </w:r>
      <w:proofErr w:type="spellEnd"/>
      <w:r w:rsidRPr="003A7FE2">
        <w:rPr>
          <w:rFonts w:cstheme="minorHAnsi"/>
          <w:b/>
          <w:bCs/>
          <w:color w:val="000000" w:themeColor="text1"/>
        </w:rPr>
        <w:t>/</w:t>
      </w:r>
      <w:r>
        <w:rPr>
          <w:rFonts w:cstheme="minorHAnsi"/>
          <w:b/>
          <w:bCs/>
          <w:color w:val="000000" w:themeColor="text1"/>
        </w:rPr>
        <w:t xml:space="preserve"> </w:t>
      </w:r>
      <w:r w:rsidRPr="003A7FE2">
        <w:rPr>
          <w:rFonts w:cstheme="minorHAnsi"/>
          <w:bCs/>
          <w:color w:val="000000" w:themeColor="text1"/>
        </w:rPr>
        <w:t xml:space="preserve">or </w:t>
      </w:r>
      <w:r w:rsidRPr="003A7FE2">
        <w:rPr>
          <w:rFonts w:cstheme="minorHAnsi"/>
          <w:b/>
          <w:bCs/>
          <w:color w:val="000000" w:themeColor="text1"/>
        </w:rPr>
        <w:t xml:space="preserve">https://perma.cc/59WQ-VPY6 </w:t>
      </w:r>
    </w:p>
    <w:p w14:paraId="661A865E" w14:textId="62C6D707" w:rsidR="003A7FE2" w:rsidRPr="003A7FE2" w:rsidRDefault="003A7FE2" w:rsidP="00AF4A78">
      <w:pPr>
        <w:spacing w:before="25" w:after="120"/>
        <w:ind w:left="270" w:hanging="250"/>
        <w:rPr>
          <w:rFonts w:cstheme="minorHAnsi"/>
          <w:bCs/>
          <w:color w:val="000000" w:themeColor="text1"/>
        </w:rPr>
      </w:pPr>
      <w:r w:rsidRPr="003A7FE2">
        <w:rPr>
          <w:bCs/>
          <w:color w:val="000000" w:themeColor="text1"/>
        </w:rPr>
        <w:t></w:t>
      </w:r>
      <w:r w:rsidRPr="003A7FE2">
        <w:rPr>
          <w:rFonts w:cstheme="minorHAnsi"/>
          <w:bCs/>
          <w:color w:val="000000" w:themeColor="text1"/>
        </w:rPr>
        <w:t xml:space="preserve"> Color schemes are accessible to color blind</w:t>
      </w:r>
      <w:r>
        <w:rPr>
          <w:rFonts w:cstheme="minorHAnsi"/>
          <w:bCs/>
          <w:color w:val="000000" w:themeColor="text1"/>
        </w:rPr>
        <w:t xml:space="preserve"> </w:t>
      </w:r>
      <w:r w:rsidRPr="003A7FE2">
        <w:rPr>
          <w:rFonts w:cstheme="minorHAnsi"/>
          <w:bCs/>
          <w:color w:val="000000" w:themeColor="text1"/>
        </w:rPr>
        <w:t xml:space="preserve">individuals. </w:t>
      </w:r>
      <w:r w:rsidRPr="003A7FE2">
        <w:rPr>
          <w:rFonts w:cstheme="minorHAnsi"/>
          <w:b/>
          <w:bCs/>
          <w:color w:val="000000" w:themeColor="text1"/>
        </w:rPr>
        <w:t xml:space="preserve">Color Brewer </w:t>
      </w:r>
      <w:r w:rsidRPr="003A7FE2">
        <w:rPr>
          <w:rFonts w:cstheme="minorHAnsi"/>
          <w:bCs/>
          <w:color w:val="000000" w:themeColor="text1"/>
        </w:rPr>
        <w:t>can be used to develop</w:t>
      </w:r>
      <w:r>
        <w:rPr>
          <w:rFonts w:cstheme="minorHAnsi"/>
          <w:bCs/>
          <w:color w:val="000000" w:themeColor="text1"/>
        </w:rPr>
        <w:t xml:space="preserve"> </w:t>
      </w:r>
      <w:r w:rsidRPr="003A7FE2">
        <w:rPr>
          <w:rFonts w:cstheme="minorHAnsi"/>
          <w:bCs/>
          <w:color w:val="000000" w:themeColor="text1"/>
        </w:rPr>
        <w:t>color schemes for maps and other graphics; Adobe</w:t>
      </w:r>
      <w:r>
        <w:rPr>
          <w:rFonts w:cstheme="minorHAnsi"/>
          <w:bCs/>
          <w:color w:val="000000" w:themeColor="text1"/>
        </w:rPr>
        <w:t xml:space="preserve"> </w:t>
      </w:r>
      <w:r w:rsidRPr="003A7FE2">
        <w:rPr>
          <w:rFonts w:cstheme="minorHAnsi"/>
          <w:bCs/>
          <w:color w:val="000000" w:themeColor="text1"/>
        </w:rPr>
        <w:t>Illustrator can mimic the appearance of content for</w:t>
      </w:r>
      <w:r>
        <w:rPr>
          <w:rFonts w:cstheme="minorHAnsi"/>
          <w:bCs/>
          <w:color w:val="000000" w:themeColor="text1"/>
        </w:rPr>
        <w:t xml:space="preserve"> </w:t>
      </w:r>
      <w:r w:rsidRPr="003A7FE2">
        <w:rPr>
          <w:rFonts w:cstheme="minorHAnsi"/>
          <w:bCs/>
          <w:color w:val="000000" w:themeColor="text1"/>
        </w:rPr>
        <w:t>both protanopia and deuteranopia color blindness.</w:t>
      </w:r>
    </w:p>
    <w:p w14:paraId="22A1BE35" w14:textId="7922F3EF" w:rsidR="003A7FE2" w:rsidRPr="003A7FE2" w:rsidRDefault="003A7FE2" w:rsidP="00AF4A78">
      <w:pPr>
        <w:spacing w:before="25" w:after="120"/>
        <w:ind w:left="270" w:hanging="250"/>
        <w:rPr>
          <w:rFonts w:cstheme="minorHAnsi"/>
          <w:b/>
          <w:bCs/>
          <w:color w:val="000000" w:themeColor="text1"/>
        </w:rPr>
      </w:pPr>
      <w:r w:rsidRPr="003A7FE2">
        <w:rPr>
          <w:rFonts w:cstheme="minorHAnsi"/>
          <w:b/>
          <w:bCs/>
          <w:color w:val="000000" w:themeColor="text1"/>
        </w:rPr>
        <w:t>Text</w:t>
      </w:r>
    </w:p>
    <w:p w14:paraId="704C31B6" w14:textId="77777777" w:rsidR="003A7FE2" w:rsidRDefault="003A7FE2" w:rsidP="00AF4A78">
      <w:pPr>
        <w:spacing w:before="25" w:after="120"/>
        <w:ind w:left="270" w:hanging="250"/>
        <w:rPr>
          <w:rFonts w:cstheme="minorHAnsi"/>
          <w:bCs/>
          <w:color w:val="000000" w:themeColor="text1"/>
        </w:rPr>
      </w:pPr>
      <w:r w:rsidRPr="003A7FE2">
        <w:rPr>
          <w:bCs/>
          <w:color w:val="000000" w:themeColor="text1"/>
        </w:rPr>
        <w:t></w:t>
      </w:r>
      <w:r w:rsidRPr="003A7FE2">
        <w:rPr>
          <w:rFonts w:cstheme="minorHAnsi"/>
          <w:bCs/>
          <w:color w:val="000000" w:themeColor="text1"/>
        </w:rPr>
        <w:t xml:space="preserve"> All fonts are embedded.</w:t>
      </w:r>
    </w:p>
    <w:p w14:paraId="100E0A2A" w14:textId="5ADEFAC1" w:rsidR="003A7FE2" w:rsidRDefault="003A7FE2" w:rsidP="00AF4A78">
      <w:pPr>
        <w:spacing w:before="25" w:after="120"/>
        <w:ind w:left="270" w:hanging="250"/>
        <w:rPr>
          <w:rFonts w:cstheme="minorHAnsi"/>
          <w:bCs/>
          <w:color w:val="000000" w:themeColor="text1"/>
        </w:rPr>
      </w:pPr>
      <w:r w:rsidRPr="003A7FE2">
        <w:rPr>
          <w:bCs/>
          <w:color w:val="000000" w:themeColor="text1"/>
        </w:rPr>
        <w:t></w:t>
      </w:r>
      <w:r w:rsidRPr="003A7FE2">
        <w:rPr>
          <w:rFonts w:cstheme="minorHAnsi"/>
          <w:bCs/>
          <w:color w:val="000000" w:themeColor="text1"/>
        </w:rPr>
        <w:t xml:space="preserve"> Text formatted using defined paragraph and</w:t>
      </w:r>
      <w:r>
        <w:rPr>
          <w:rFonts w:cstheme="minorHAnsi"/>
          <w:bCs/>
          <w:color w:val="000000" w:themeColor="text1"/>
        </w:rPr>
        <w:t xml:space="preserve"> </w:t>
      </w:r>
      <w:r w:rsidRPr="003A7FE2">
        <w:rPr>
          <w:rFonts w:cstheme="minorHAnsi"/>
          <w:bCs/>
          <w:color w:val="000000" w:themeColor="text1"/>
        </w:rPr>
        <w:t>character styles; avoid manual</w:t>
      </w:r>
      <w:r>
        <w:rPr>
          <w:rFonts w:cstheme="minorHAnsi"/>
          <w:bCs/>
          <w:color w:val="000000" w:themeColor="text1"/>
        </w:rPr>
        <w:t xml:space="preserve"> </w:t>
      </w:r>
      <w:r w:rsidRPr="003A7FE2">
        <w:rPr>
          <w:rFonts w:cstheme="minorHAnsi"/>
          <w:bCs/>
          <w:color w:val="000000" w:themeColor="text1"/>
        </w:rPr>
        <w:t xml:space="preserve">formatting. </w:t>
      </w:r>
    </w:p>
    <w:p w14:paraId="2FE36CB7" w14:textId="03038829" w:rsidR="003A7FE2" w:rsidRDefault="003A7FE2" w:rsidP="00AF4A78">
      <w:pPr>
        <w:spacing w:before="25" w:after="120"/>
        <w:ind w:left="270" w:hanging="250"/>
        <w:rPr>
          <w:rFonts w:cstheme="minorHAnsi"/>
          <w:bCs/>
          <w:color w:val="000000" w:themeColor="text1"/>
        </w:rPr>
      </w:pPr>
      <w:r w:rsidRPr="003A7FE2">
        <w:rPr>
          <w:bCs/>
          <w:color w:val="000000" w:themeColor="text1"/>
        </w:rPr>
        <w:t></w:t>
      </w:r>
      <w:r w:rsidRPr="003A7FE2">
        <w:rPr>
          <w:rFonts w:cstheme="minorHAnsi"/>
          <w:bCs/>
          <w:color w:val="000000" w:themeColor="text1"/>
        </w:rPr>
        <w:t xml:space="preserve"> Use section headings to organize</w:t>
      </w:r>
      <w:r>
        <w:rPr>
          <w:rFonts w:cstheme="minorHAnsi"/>
          <w:bCs/>
          <w:color w:val="000000" w:themeColor="text1"/>
        </w:rPr>
        <w:t xml:space="preserve"> </w:t>
      </w:r>
      <w:r w:rsidRPr="003A7FE2">
        <w:rPr>
          <w:rFonts w:cstheme="minorHAnsi"/>
          <w:bCs/>
          <w:color w:val="000000" w:themeColor="text1"/>
        </w:rPr>
        <w:t xml:space="preserve">content in a logical manner. </w:t>
      </w:r>
    </w:p>
    <w:p w14:paraId="28C7AB19" w14:textId="6D6BC8A1" w:rsidR="003A7FE2" w:rsidRPr="003A7FE2" w:rsidRDefault="003A7FE2" w:rsidP="00AF4A78">
      <w:pPr>
        <w:spacing w:before="25" w:after="120"/>
        <w:ind w:left="270" w:hanging="250"/>
        <w:rPr>
          <w:rFonts w:cstheme="minorHAnsi"/>
          <w:bCs/>
          <w:color w:val="000000" w:themeColor="text1"/>
        </w:rPr>
      </w:pPr>
      <w:r w:rsidRPr="003A7FE2">
        <w:rPr>
          <w:bCs/>
          <w:color w:val="000000" w:themeColor="text1"/>
        </w:rPr>
        <w:t></w:t>
      </w:r>
      <w:r w:rsidRPr="003A7FE2">
        <w:rPr>
          <w:rFonts w:cstheme="minorHAnsi"/>
          <w:bCs/>
          <w:color w:val="000000" w:themeColor="text1"/>
        </w:rPr>
        <w:t xml:space="preserve"> The content of scanned pages (such as signature</w:t>
      </w:r>
      <w:r>
        <w:rPr>
          <w:rFonts w:cstheme="minorHAnsi"/>
          <w:bCs/>
          <w:color w:val="000000" w:themeColor="text1"/>
        </w:rPr>
        <w:t xml:space="preserve"> </w:t>
      </w:r>
      <w:r w:rsidRPr="003A7FE2">
        <w:rPr>
          <w:rFonts w:cstheme="minorHAnsi"/>
          <w:bCs/>
          <w:color w:val="000000" w:themeColor="text1"/>
        </w:rPr>
        <w:t xml:space="preserve">pages, completed public comment forms, </w:t>
      </w:r>
      <w:proofErr w:type="spellStart"/>
      <w:r w:rsidRPr="003A7FE2">
        <w:rPr>
          <w:rFonts w:cstheme="minorHAnsi"/>
          <w:bCs/>
          <w:color w:val="000000" w:themeColor="text1"/>
        </w:rPr>
        <w:t>etc</w:t>
      </w:r>
      <w:proofErr w:type="spellEnd"/>
      <w:r w:rsidRPr="003A7FE2">
        <w:rPr>
          <w:rFonts w:cstheme="minorHAnsi"/>
          <w:bCs/>
          <w:color w:val="000000" w:themeColor="text1"/>
        </w:rPr>
        <w:t>)</w:t>
      </w:r>
      <w:r>
        <w:rPr>
          <w:rFonts w:cstheme="minorHAnsi"/>
          <w:bCs/>
          <w:color w:val="000000" w:themeColor="text1"/>
        </w:rPr>
        <w:t xml:space="preserve"> </w:t>
      </w:r>
      <w:r w:rsidRPr="003A7FE2">
        <w:rPr>
          <w:rFonts w:cstheme="minorHAnsi"/>
          <w:bCs/>
          <w:color w:val="000000" w:themeColor="text1"/>
        </w:rPr>
        <w:t>is accessible to assistive technology devices.</w:t>
      </w:r>
      <w:r>
        <w:rPr>
          <w:rFonts w:cstheme="minorHAnsi"/>
          <w:bCs/>
          <w:color w:val="000000" w:themeColor="text1"/>
        </w:rPr>
        <w:t xml:space="preserve"> </w:t>
      </w:r>
      <w:r w:rsidRPr="003A7FE2">
        <w:rPr>
          <w:rFonts w:cstheme="minorHAnsi"/>
          <w:bCs/>
          <w:color w:val="000000" w:themeColor="text1"/>
        </w:rPr>
        <w:t>This can be accomplished via optical character</w:t>
      </w:r>
      <w:r>
        <w:rPr>
          <w:rFonts w:cstheme="minorHAnsi"/>
          <w:bCs/>
          <w:color w:val="000000" w:themeColor="text1"/>
        </w:rPr>
        <w:t xml:space="preserve"> </w:t>
      </w:r>
      <w:r w:rsidRPr="003A7FE2">
        <w:rPr>
          <w:rFonts w:cstheme="minorHAnsi"/>
          <w:bCs/>
          <w:color w:val="000000" w:themeColor="text1"/>
        </w:rPr>
        <w:t>recognition or the use of alternative text.</w:t>
      </w:r>
    </w:p>
    <w:p w14:paraId="0EFB959B" w14:textId="5AFCB97B" w:rsidR="003A7FE2" w:rsidRPr="003A7FE2" w:rsidRDefault="003A7FE2" w:rsidP="00AF4A78">
      <w:pPr>
        <w:spacing w:before="25" w:after="120"/>
        <w:ind w:left="270" w:hanging="250"/>
        <w:rPr>
          <w:rFonts w:cstheme="minorHAnsi"/>
          <w:b/>
          <w:bCs/>
          <w:color w:val="000000" w:themeColor="text1"/>
        </w:rPr>
      </w:pPr>
      <w:r w:rsidRPr="003A7FE2">
        <w:rPr>
          <w:rFonts w:cstheme="minorHAnsi"/>
          <w:b/>
          <w:bCs/>
          <w:color w:val="000000" w:themeColor="text1"/>
        </w:rPr>
        <w:t>Tables</w:t>
      </w:r>
    </w:p>
    <w:p w14:paraId="3246D5E6" w14:textId="77777777" w:rsidR="003A7FE2" w:rsidRDefault="003A7FE2" w:rsidP="00AF4A78">
      <w:pPr>
        <w:spacing w:before="25" w:after="120"/>
        <w:ind w:left="270" w:hanging="250"/>
        <w:rPr>
          <w:rFonts w:cstheme="minorHAnsi"/>
          <w:bCs/>
          <w:color w:val="000000" w:themeColor="text1"/>
        </w:rPr>
      </w:pPr>
      <w:r w:rsidRPr="003A7FE2">
        <w:rPr>
          <w:bCs/>
          <w:color w:val="000000" w:themeColor="text1"/>
        </w:rPr>
        <w:t></w:t>
      </w:r>
      <w:r w:rsidRPr="003A7FE2">
        <w:rPr>
          <w:rFonts w:cstheme="minorHAnsi"/>
          <w:bCs/>
          <w:color w:val="000000" w:themeColor="text1"/>
        </w:rPr>
        <w:t xml:space="preserve"> Tagged row header, column headers, and data cells. </w:t>
      </w:r>
    </w:p>
    <w:p w14:paraId="50C54698" w14:textId="77777777" w:rsidR="003A7FE2" w:rsidRDefault="003A7FE2" w:rsidP="00AF4A78">
      <w:pPr>
        <w:spacing w:before="25" w:after="120"/>
        <w:ind w:left="270" w:hanging="250"/>
        <w:rPr>
          <w:rFonts w:cstheme="minorHAnsi"/>
          <w:bCs/>
          <w:color w:val="000000" w:themeColor="text1"/>
        </w:rPr>
      </w:pPr>
      <w:r w:rsidRPr="003A7FE2">
        <w:rPr>
          <w:bCs/>
          <w:color w:val="000000" w:themeColor="text1"/>
        </w:rPr>
        <w:t></w:t>
      </w:r>
      <w:r w:rsidRPr="003A7FE2">
        <w:rPr>
          <w:rFonts w:cstheme="minorHAnsi"/>
          <w:bCs/>
          <w:color w:val="000000" w:themeColor="text1"/>
        </w:rPr>
        <w:t xml:space="preserve"> Tables properly scoped to ensure table</w:t>
      </w:r>
      <w:r>
        <w:rPr>
          <w:rFonts w:cstheme="minorHAnsi"/>
          <w:bCs/>
          <w:color w:val="000000" w:themeColor="text1"/>
        </w:rPr>
        <w:t xml:space="preserve"> </w:t>
      </w:r>
      <w:r w:rsidRPr="003A7FE2">
        <w:rPr>
          <w:rFonts w:cstheme="minorHAnsi"/>
          <w:bCs/>
          <w:color w:val="000000" w:themeColor="text1"/>
        </w:rPr>
        <w:t>regularity and the correct relationship between</w:t>
      </w:r>
      <w:r>
        <w:rPr>
          <w:rFonts w:cstheme="minorHAnsi"/>
          <w:bCs/>
          <w:color w:val="000000" w:themeColor="text1"/>
        </w:rPr>
        <w:t xml:space="preserve"> </w:t>
      </w:r>
      <w:r w:rsidRPr="003A7FE2">
        <w:rPr>
          <w:rFonts w:cstheme="minorHAnsi"/>
          <w:bCs/>
          <w:color w:val="000000" w:themeColor="text1"/>
        </w:rPr>
        <w:t xml:space="preserve">table data cells and header cells. </w:t>
      </w:r>
    </w:p>
    <w:p w14:paraId="09C4B659" w14:textId="53391AC8" w:rsidR="003A7FE2" w:rsidRPr="003A7FE2" w:rsidRDefault="003A7FE2" w:rsidP="00AF4A78">
      <w:pPr>
        <w:spacing w:before="25" w:after="120"/>
        <w:ind w:left="270" w:hanging="250"/>
        <w:rPr>
          <w:rFonts w:cstheme="minorHAnsi"/>
          <w:bCs/>
          <w:color w:val="000000" w:themeColor="text1"/>
        </w:rPr>
      </w:pPr>
      <w:r w:rsidRPr="003A7FE2">
        <w:rPr>
          <w:bCs/>
          <w:color w:val="000000" w:themeColor="text1"/>
        </w:rPr>
        <w:t></w:t>
      </w:r>
      <w:r w:rsidRPr="003A7FE2">
        <w:rPr>
          <w:rFonts w:cstheme="minorHAnsi"/>
          <w:bCs/>
          <w:color w:val="000000" w:themeColor="text1"/>
        </w:rPr>
        <w:t xml:space="preserve"> Table title or descriptive text not within the table itself.</w:t>
      </w:r>
    </w:p>
    <w:p w14:paraId="7EF09714" w14:textId="09BDAC88" w:rsidR="003A7FE2" w:rsidRPr="003A7FE2" w:rsidRDefault="003A7FE2" w:rsidP="00AF4A78">
      <w:pPr>
        <w:spacing w:before="25" w:after="120"/>
        <w:ind w:left="270" w:hanging="250"/>
        <w:rPr>
          <w:rFonts w:cstheme="minorHAnsi"/>
          <w:bCs/>
          <w:color w:val="000000" w:themeColor="text1"/>
        </w:rPr>
      </w:pPr>
      <w:r w:rsidRPr="003A7FE2">
        <w:rPr>
          <w:bCs/>
          <w:color w:val="000000" w:themeColor="text1"/>
        </w:rPr>
        <w:t></w:t>
      </w:r>
      <w:r w:rsidRPr="003A7FE2">
        <w:rPr>
          <w:rFonts w:cstheme="minorHAnsi"/>
          <w:bCs/>
          <w:color w:val="000000" w:themeColor="text1"/>
        </w:rPr>
        <w:t xml:space="preserve"> For multi-page table, table rows do not break across</w:t>
      </w:r>
      <w:r>
        <w:rPr>
          <w:rFonts w:cstheme="minorHAnsi"/>
          <w:bCs/>
          <w:color w:val="000000" w:themeColor="text1"/>
        </w:rPr>
        <w:t xml:space="preserve"> </w:t>
      </w:r>
      <w:r w:rsidRPr="003A7FE2">
        <w:rPr>
          <w:rFonts w:cstheme="minorHAnsi"/>
          <w:bCs/>
          <w:color w:val="000000" w:themeColor="text1"/>
        </w:rPr>
        <w:t>pages, table headers repeat at the top of each page.</w:t>
      </w:r>
    </w:p>
    <w:p w14:paraId="6EE0CB54" w14:textId="4C908FC2" w:rsidR="003A7FE2" w:rsidRPr="003A7FE2" w:rsidRDefault="003A7FE2" w:rsidP="00AF4A78">
      <w:pPr>
        <w:spacing w:before="25" w:after="120"/>
        <w:ind w:left="270" w:hanging="250"/>
        <w:rPr>
          <w:rFonts w:cstheme="minorHAnsi"/>
          <w:b/>
          <w:bCs/>
          <w:color w:val="000000" w:themeColor="text1"/>
        </w:rPr>
      </w:pPr>
      <w:r w:rsidRPr="003A7FE2">
        <w:rPr>
          <w:rFonts w:cstheme="minorHAnsi"/>
          <w:b/>
          <w:bCs/>
          <w:color w:val="000000" w:themeColor="text1"/>
        </w:rPr>
        <w:t>Figures</w:t>
      </w:r>
    </w:p>
    <w:p w14:paraId="303940BF" w14:textId="073622A3" w:rsidR="003A7FE2" w:rsidRPr="003A7FE2" w:rsidRDefault="003A7FE2" w:rsidP="00AF4A78">
      <w:pPr>
        <w:spacing w:before="25" w:after="120"/>
        <w:ind w:left="270" w:hanging="250"/>
        <w:rPr>
          <w:rFonts w:cstheme="minorHAnsi"/>
          <w:bCs/>
          <w:color w:val="000000" w:themeColor="text1"/>
        </w:rPr>
      </w:pPr>
      <w:r w:rsidRPr="003A7FE2">
        <w:rPr>
          <w:bCs/>
          <w:color w:val="000000" w:themeColor="text1"/>
        </w:rPr>
        <w:t></w:t>
      </w:r>
      <w:r w:rsidRPr="003A7FE2">
        <w:rPr>
          <w:rFonts w:cstheme="minorHAnsi"/>
          <w:bCs/>
          <w:color w:val="000000" w:themeColor="text1"/>
        </w:rPr>
        <w:t xml:space="preserve"> Enter alternative text for images, charts, diagrams,</w:t>
      </w:r>
      <w:r>
        <w:rPr>
          <w:rFonts w:cstheme="minorHAnsi"/>
          <w:bCs/>
          <w:color w:val="000000" w:themeColor="text1"/>
        </w:rPr>
        <w:t xml:space="preserve"> </w:t>
      </w:r>
      <w:r w:rsidRPr="003A7FE2">
        <w:rPr>
          <w:rFonts w:cstheme="minorHAnsi"/>
          <w:bCs/>
          <w:color w:val="000000" w:themeColor="text1"/>
        </w:rPr>
        <w:t>buttons, and other interface elements to convey</w:t>
      </w:r>
      <w:r>
        <w:rPr>
          <w:rFonts w:cstheme="minorHAnsi"/>
          <w:bCs/>
          <w:color w:val="000000" w:themeColor="text1"/>
        </w:rPr>
        <w:t xml:space="preserve"> </w:t>
      </w:r>
      <w:r w:rsidRPr="003A7FE2">
        <w:rPr>
          <w:rFonts w:cstheme="minorHAnsi"/>
          <w:bCs/>
          <w:color w:val="000000" w:themeColor="text1"/>
        </w:rPr>
        <w:t>information and purpose textually.</w:t>
      </w:r>
    </w:p>
    <w:p w14:paraId="1F75BC3A" w14:textId="42DB8C00" w:rsidR="003A7FE2" w:rsidRPr="003A7FE2" w:rsidRDefault="003A7FE2" w:rsidP="00AF4A78">
      <w:pPr>
        <w:spacing w:before="25" w:after="120"/>
        <w:ind w:left="270" w:hanging="250"/>
        <w:rPr>
          <w:rFonts w:cstheme="minorHAnsi"/>
          <w:b/>
          <w:bCs/>
          <w:color w:val="000000" w:themeColor="text1"/>
        </w:rPr>
      </w:pPr>
      <w:r w:rsidRPr="003A7FE2">
        <w:rPr>
          <w:rFonts w:cstheme="minorHAnsi"/>
          <w:b/>
          <w:bCs/>
          <w:color w:val="000000" w:themeColor="text1"/>
        </w:rPr>
        <w:t>Webpages</w:t>
      </w:r>
    </w:p>
    <w:p w14:paraId="021047E6" w14:textId="77777777" w:rsidR="003A7FE2" w:rsidRDefault="003A7FE2" w:rsidP="00AF4A78">
      <w:pPr>
        <w:spacing w:before="25" w:after="120"/>
        <w:ind w:left="270" w:hanging="250"/>
        <w:rPr>
          <w:rFonts w:cstheme="minorHAnsi"/>
          <w:bCs/>
          <w:color w:val="000000" w:themeColor="text1"/>
        </w:rPr>
      </w:pPr>
      <w:r w:rsidRPr="003A7FE2">
        <w:rPr>
          <w:bCs/>
          <w:color w:val="000000" w:themeColor="text1"/>
        </w:rPr>
        <w:t></w:t>
      </w:r>
      <w:r w:rsidRPr="003A7FE2">
        <w:rPr>
          <w:rFonts w:cstheme="minorHAnsi"/>
          <w:bCs/>
          <w:color w:val="000000" w:themeColor="text1"/>
        </w:rPr>
        <w:t xml:space="preserve"> Make webpages appear and operate in predictable ways. </w:t>
      </w:r>
    </w:p>
    <w:p w14:paraId="2757052C" w14:textId="77777777" w:rsidR="003A7FE2" w:rsidRDefault="003A7FE2" w:rsidP="00AF4A78">
      <w:pPr>
        <w:spacing w:before="25" w:after="120"/>
        <w:ind w:left="270" w:hanging="250"/>
        <w:rPr>
          <w:rFonts w:cstheme="minorHAnsi"/>
          <w:bCs/>
          <w:color w:val="000000" w:themeColor="text1"/>
        </w:rPr>
      </w:pPr>
      <w:r w:rsidRPr="003A7FE2">
        <w:rPr>
          <w:bCs/>
          <w:color w:val="000000" w:themeColor="text1"/>
        </w:rPr>
        <w:t></w:t>
      </w:r>
      <w:r w:rsidRPr="003A7FE2">
        <w:rPr>
          <w:rFonts w:cstheme="minorHAnsi"/>
          <w:bCs/>
          <w:color w:val="000000" w:themeColor="text1"/>
        </w:rPr>
        <w:t xml:space="preserve"> Structure content to allow efficient navigation and</w:t>
      </w:r>
      <w:r>
        <w:rPr>
          <w:rFonts w:cstheme="minorHAnsi"/>
          <w:bCs/>
          <w:color w:val="000000" w:themeColor="text1"/>
        </w:rPr>
        <w:t xml:space="preserve"> </w:t>
      </w:r>
      <w:r w:rsidRPr="003A7FE2">
        <w:rPr>
          <w:rFonts w:cstheme="minorHAnsi"/>
          <w:bCs/>
          <w:color w:val="000000" w:themeColor="text1"/>
        </w:rPr>
        <w:t>processing, including the use of page regions, labeling</w:t>
      </w:r>
      <w:r>
        <w:rPr>
          <w:rFonts w:cstheme="minorHAnsi"/>
          <w:bCs/>
          <w:color w:val="000000" w:themeColor="text1"/>
        </w:rPr>
        <w:t xml:space="preserve"> </w:t>
      </w:r>
      <w:r w:rsidRPr="003A7FE2">
        <w:rPr>
          <w:rFonts w:cstheme="minorHAnsi"/>
          <w:bCs/>
          <w:color w:val="000000" w:themeColor="text1"/>
        </w:rPr>
        <w:t xml:space="preserve">regions, headings, and meaningful content structure. </w:t>
      </w:r>
    </w:p>
    <w:p w14:paraId="6437C63F" w14:textId="7DD9C150" w:rsidR="003A7FE2" w:rsidRPr="003A7FE2" w:rsidRDefault="003A7FE2" w:rsidP="00AF4A78">
      <w:pPr>
        <w:spacing w:before="25" w:after="120"/>
        <w:ind w:left="270" w:hanging="250"/>
        <w:rPr>
          <w:rFonts w:cstheme="minorHAnsi"/>
          <w:bCs/>
          <w:color w:val="000000" w:themeColor="text1"/>
        </w:rPr>
      </w:pPr>
      <w:r w:rsidRPr="003A7FE2">
        <w:rPr>
          <w:bCs/>
          <w:color w:val="000000" w:themeColor="text1"/>
        </w:rPr>
        <w:t></w:t>
      </w:r>
      <w:r w:rsidRPr="003A7FE2">
        <w:rPr>
          <w:rFonts w:cstheme="minorHAnsi"/>
          <w:bCs/>
          <w:color w:val="000000" w:themeColor="text1"/>
        </w:rPr>
        <w:t xml:space="preserve"> Any blinking, moving, scrolling, or auto-updating</w:t>
      </w:r>
      <w:r>
        <w:rPr>
          <w:rFonts w:cstheme="minorHAnsi"/>
          <w:bCs/>
          <w:color w:val="000000" w:themeColor="text1"/>
        </w:rPr>
        <w:t xml:space="preserve"> </w:t>
      </w:r>
      <w:r w:rsidRPr="003A7FE2">
        <w:rPr>
          <w:rFonts w:cstheme="minorHAnsi"/>
          <w:bCs/>
          <w:color w:val="000000" w:themeColor="text1"/>
        </w:rPr>
        <w:t>information can be paused, stopped or hidden; flashing</w:t>
      </w:r>
      <w:r>
        <w:rPr>
          <w:rFonts w:cstheme="minorHAnsi"/>
          <w:bCs/>
          <w:color w:val="000000" w:themeColor="text1"/>
        </w:rPr>
        <w:t xml:space="preserve"> </w:t>
      </w:r>
      <w:r w:rsidRPr="003A7FE2">
        <w:rPr>
          <w:rFonts w:cstheme="minorHAnsi"/>
          <w:bCs/>
          <w:color w:val="000000" w:themeColor="text1"/>
        </w:rPr>
        <w:t>elements minimized to avoid causing seizures.</w:t>
      </w:r>
    </w:p>
    <w:p w14:paraId="3A204C25" w14:textId="77777777" w:rsidR="003A7FE2" w:rsidRDefault="003A7FE2" w:rsidP="00AF4A78">
      <w:pPr>
        <w:spacing w:before="25" w:after="120"/>
        <w:ind w:left="270" w:hanging="250"/>
        <w:rPr>
          <w:rFonts w:cstheme="minorHAnsi"/>
          <w:b/>
          <w:bCs/>
          <w:color w:val="000000" w:themeColor="text1"/>
        </w:rPr>
      </w:pPr>
    </w:p>
    <w:p w14:paraId="4ABD50ED" w14:textId="25DA133A" w:rsidR="003A7FE2" w:rsidRPr="003A7FE2" w:rsidRDefault="003A7FE2" w:rsidP="00AF4A78">
      <w:pPr>
        <w:spacing w:before="25" w:after="120"/>
        <w:ind w:left="270" w:hanging="250"/>
        <w:rPr>
          <w:rFonts w:cstheme="minorHAnsi"/>
          <w:b/>
          <w:bCs/>
          <w:color w:val="000000" w:themeColor="text1"/>
        </w:rPr>
      </w:pPr>
      <w:r w:rsidRPr="003A7FE2">
        <w:rPr>
          <w:rFonts w:cstheme="minorHAnsi"/>
          <w:b/>
          <w:bCs/>
          <w:color w:val="000000" w:themeColor="text1"/>
        </w:rPr>
        <w:t>Audio and Video Files</w:t>
      </w:r>
    </w:p>
    <w:p w14:paraId="1F9E0AF3" w14:textId="77777777" w:rsidR="003A7FE2" w:rsidRDefault="003A7FE2" w:rsidP="00AF4A78">
      <w:pPr>
        <w:spacing w:before="25" w:after="120"/>
        <w:ind w:left="360" w:hanging="340"/>
        <w:rPr>
          <w:rFonts w:cstheme="minorHAnsi"/>
          <w:bCs/>
          <w:color w:val="000000" w:themeColor="text1"/>
        </w:rPr>
      </w:pPr>
      <w:r w:rsidRPr="003A7FE2">
        <w:rPr>
          <w:bCs/>
          <w:color w:val="000000" w:themeColor="text1"/>
        </w:rPr>
        <w:t></w:t>
      </w:r>
      <w:r w:rsidRPr="003A7FE2">
        <w:rPr>
          <w:rFonts w:cstheme="minorHAnsi"/>
          <w:bCs/>
          <w:color w:val="000000" w:themeColor="text1"/>
        </w:rPr>
        <w:t xml:space="preserve"> Synchronized captions used to provide equivalent</w:t>
      </w:r>
      <w:r>
        <w:rPr>
          <w:rFonts w:cstheme="minorHAnsi"/>
          <w:bCs/>
          <w:color w:val="000000" w:themeColor="text1"/>
        </w:rPr>
        <w:t xml:space="preserve"> </w:t>
      </w:r>
      <w:r w:rsidRPr="003A7FE2">
        <w:rPr>
          <w:rFonts w:cstheme="minorHAnsi"/>
          <w:bCs/>
          <w:color w:val="000000" w:themeColor="text1"/>
        </w:rPr>
        <w:t xml:space="preserve">information for the hearing impaired. </w:t>
      </w:r>
    </w:p>
    <w:p w14:paraId="42C7D8BA" w14:textId="36AB95DB" w:rsidR="003A7FE2" w:rsidRPr="003A7FE2" w:rsidRDefault="003A7FE2" w:rsidP="00AF4A78">
      <w:pPr>
        <w:spacing w:before="25" w:after="120"/>
        <w:ind w:left="360" w:hanging="340"/>
        <w:rPr>
          <w:rFonts w:cstheme="minorHAnsi"/>
          <w:bCs/>
          <w:color w:val="000000" w:themeColor="text1"/>
        </w:rPr>
      </w:pPr>
      <w:r w:rsidRPr="003A7FE2">
        <w:rPr>
          <w:bCs/>
          <w:color w:val="000000" w:themeColor="text1"/>
        </w:rPr>
        <w:t></w:t>
      </w:r>
      <w:r w:rsidRPr="003A7FE2">
        <w:rPr>
          <w:rFonts w:cstheme="minorHAnsi"/>
          <w:bCs/>
          <w:color w:val="000000" w:themeColor="text1"/>
        </w:rPr>
        <w:t xml:space="preserve"> Audio tracks and audio descriptions used to provide</w:t>
      </w:r>
      <w:r>
        <w:rPr>
          <w:rFonts w:cstheme="minorHAnsi"/>
          <w:bCs/>
          <w:color w:val="000000" w:themeColor="text1"/>
        </w:rPr>
        <w:t xml:space="preserve"> </w:t>
      </w:r>
      <w:r w:rsidRPr="003A7FE2">
        <w:rPr>
          <w:rFonts w:cstheme="minorHAnsi"/>
          <w:bCs/>
          <w:color w:val="000000" w:themeColor="text1"/>
        </w:rPr>
        <w:t>equivalent information for the visually impaired.</w:t>
      </w:r>
    </w:p>
    <w:p w14:paraId="07D230BD" w14:textId="6FA0BBD6" w:rsidR="003A7FE2" w:rsidRPr="003A7FE2" w:rsidRDefault="003A7FE2" w:rsidP="00AF4A78">
      <w:pPr>
        <w:spacing w:before="25" w:after="120"/>
        <w:ind w:left="360" w:hanging="340"/>
        <w:rPr>
          <w:rFonts w:cstheme="minorHAnsi"/>
          <w:b/>
          <w:bCs/>
          <w:color w:val="000000" w:themeColor="text1"/>
        </w:rPr>
      </w:pPr>
      <w:r w:rsidRPr="003A7FE2">
        <w:rPr>
          <w:rFonts w:cstheme="minorHAnsi"/>
          <w:b/>
          <w:bCs/>
          <w:color w:val="000000" w:themeColor="text1"/>
        </w:rPr>
        <w:t>Forms</w:t>
      </w:r>
    </w:p>
    <w:p w14:paraId="21ACA551" w14:textId="77777777" w:rsidR="003A7FE2" w:rsidRDefault="003A7FE2" w:rsidP="00AF4A78">
      <w:pPr>
        <w:spacing w:before="25" w:after="120"/>
        <w:ind w:left="360" w:hanging="340"/>
        <w:rPr>
          <w:rFonts w:cstheme="minorHAnsi"/>
          <w:bCs/>
          <w:color w:val="000000" w:themeColor="text1"/>
        </w:rPr>
      </w:pPr>
      <w:r w:rsidRPr="003A7FE2">
        <w:rPr>
          <w:bCs/>
          <w:color w:val="000000" w:themeColor="text1"/>
        </w:rPr>
        <w:t></w:t>
      </w:r>
      <w:r w:rsidRPr="003A7FE2">
        <w:rPr>
          <w:rFonts w:cstheme="minorHAnsi"/>
          <w:bCs/>
          <w:color w:val="000000" w:themeColor="text1"/>
        </w:rPr>
        <w:t xml:space="preserve"> Form controls correctly identified in the coding/structure</w:t>
      </w:r>
      <w:r>
        <w:rPr>
          <w:rFonts w:cstheme="minorHAnsi"/>
          <w:bCs/>
          <w:color w:val="000000" w:themeColor="text1"/>
        </w:rPr>
        <w:t xml:space="preserve"> </w:t>
      </w:r>
      <w:r w:rsidRPr="003A7FE2">
        <w:rPr>
          <w:rFonts w:cstheme="minorHAnsi"/>
          <w:bCs/>
          <w:color w:val="000000" w:themeColor="text1"/>
        </w:rPr>
        <w:t xml:space="preserve">of the form to accommodate assistive technology users. </w:t>
      </w:r>
    </w:p>
    <w:p w14:paraId="50CF3A7C" w14:textId="77777777" w:rsidR="003A7FE2" w:rsidRDefault="003A7FE2" w:rsidP="00AF4A78">
      <w:pPr>
        <w:spacing w:before="25" w:after="120"/>
        <w:ind w:left="360" w:hanging="340"/>
        <w:rPr>
          <w:rFonts w:cstheme="minorHAnsi"/>
          <w:bCs/>
          <w:color w:val="000000" w:themeColor="text1"/>
        </w:rPr>
      </w:pPr>
      <w:r w:rsidRPr="003A7FE2">
        <w:rPr>
          <w:bCs/>
          <w:color w:val="000000" w:themeColor="text1"/>
        </w:rPr>
        <w:t></w:t>
      </w:r>
      <w:r w:rsidRPr="003A7FE2">
        <w:rPr>
          <w:rFonts w:cstheme="minorHAnsi"/>
          <w:bCs/>
          <w:color w:val="000000" w:themeColor="text1"/>
        </w:rPr>
        <w:t xml:space="preserve"> Instructions provided to help users</w:t>
      </w:r>
      <w:r>
        <w:rPr>
          <w:rFonts w:cstheme="minorHAnsi"/>
          <w:bCs/>
          <w:color w:val="000000" w:themeColor="text1"/>
        </w:rPr>
        <w:t xml:space="preserve"> </w:t>
      </w:r>
      <w:r w:rsidRPr="003A7FE2">
        <w:rPr>
          <w:rFonts w:cstheme="minorHAnsi"/>
          <w:bCs/>
          <w:color w:val="000000" w:themeColor="text1"/>
        </w:rPr>
        <w:t xml:space="preserve">understand how to complete the form. </w:t>
      </w:r>
    </w:p>
    <w:p w14:paraId="33F0C22C" w14:textId="77777777" w:rsidR="003A7FE2" w:rsidRDefault="003A7FE2" w:rsidP="00AF4A78">
      <w:pPr>
        <w:spacing w:before="25" w:after="120"/>
        <w:ind w:left="360" w:hanging="340"/>
        <w:rPr>
          <w:rFonts w:cstheme="minorHAnsi"/>
          <w:bCs/>
          <w:color w:val="000000" w:themeColor="text1"/>
        </w:rPr>
      </w:pPr>
      <w:r w:rsidRPr="003A7FE2">
        <w:rPr>
          <w:bCs/>
          <w:color w:val="000000" w:themeColor="text1"/>
        </w:rPr>
        <w:t></w:t>
      </w:r>
      <w:r w:rsidRPr="003A7FE2">
        <w:rPr>
          <w:rFonts w:cstheme="minorHAnsi"/>
          <w:bCs/>
          <w:color w:val="000000" w:themeColor="text1"/>
        </w:rPr>
        <w:t xml:space="preserve"> Functionality that validates inputs and</w:t>
      </w:r>
      <w:r>
        <w:rPr>
          <w:rFonts w:cstheme="minorHAnsi"/>
          <w:bCs/>
          <w:color w:val="000000" w:themeColor="text1"/>
        </w:rPr>
        <w:t xml:space="preserve"> </w:t>
      </w:r>
      <w:r w:rsidRPr="003A7FE2">
        <w:rPr>
          <w:rFonts w:cstheme="minorHAnsi"/>
          <w:bCs/>
          <w:color w:val="000000" w:themeColor="text1"/>
        </w:rPr>
        <w:t xml:space="preserve">communicates progress to the user. </w:t>
      </w:r>
    </w:p>
    <w:p w14:paraId="118F932F" w14:textId="77777777" w:rsidR="003A7FE2" w:rsidRDefault="003A7FE2" w:rsidP="00AF4A78">
      <w:pPr>
        <w:spacing w:before="25" w:after="120"/>
        <w:ind w:left="360" w:hanging="340"/>
        <w:rPr>
          <w:rFonts w:cstheme="minorHAnsi"/>
          <w:bCs/>
          <w:color w:val="000000" w:themeColor="text1"/>
        </w:rPr>
      </w:pPr>
      <w:r w:rsidRPr="003A7FE2">
        <w:rPr>
          <w:bCs/>
          <w:color w:val="000000" w:themeColor="text1"/>
        </w:rPr>
        <w:t></w:t>
      </w:r>
      <w:r w:rsidRPr="003A7FE2">
        <w:rPr>
          <w:rFonts w:cstheme="minorHAnsi"/>
          <w:bCs/>
          <w:color w:val="000000" w:themeColor="text1"/>
        </w:rPr>
        <w:t xml:space="preserve"> Divide long forms unto smaller forms that</w:t>
      </w:r>
      <w:r>
        <w:rPr>
          <w:rFonts w:cstheme="minorHAnsi"/>
          <w:bCs/>
          <w:color w:val="000000" w:themeColor="text1"/>
        </w:rPr>
        <w:t xml:space="preserve"> </w:t>
      </w:r>
      <w:r w:rsidRPr="003A7FE2">
        <w:rPr>
          <w:rFonts w:cstheme="minorHAnsi"/>
          <w:bCs/>
          <w:color w:val="000000" w:themeColor="text1"/>
        </w:rPr>
        <w:t xml:space="preserve">constitute a series of logical steps. </w:t>
      </w:r>
    </w:p>
    <w:p w14:paraId="5744B2D5" w14:textId="71B4E78E" w:rsidR="007071C5" w:rsidRDefault="003A7FE2" w:rsidP="00AF4A78">
      <w:pPr>
        <w:spacing w:before="25" w:after="120"/>
        <w:ind w:left="360" w:hanging="340"/>
        <w:rPr>
          <w:rFonts w:cstheme="minorHAnsi"/>
          <w:bCs/>
          <w:color w:val="000000" w:themeColor="text1"/>
        </w:rPr>
      </w:pPr>
      <w:r w:rsidRPr="003A7FE2">
        <w:rPr>
          <w:bCs/>
          <w:color w:val="000000" w:themeColor="text1"/>
        </w:rPr>
        <w:t></w:t>
      </w:r>
      <w:r w:rsidRPr="003A7FE2">
        <w:rPr>
          <w:rFonts w:cstheme="minorHAnsi"/>
          <w:bCs/>
          <w:color w:val="000000" w:themeColor="text1"/>
        </w:rPr>
        <w:t xml:space="preserve"> Whenever possible, do not include time</w:t>
      </w:r>
      <w:r>
        <w:rPr>
          <w:rFonts w:cstheme="minorHAnsi"/>
          <w:bCs/>
          <w:color w:val="000000" w:themeColor="text1"/>
        </w:rPr>
        <w:t xml:space="preserve"> </w:t>
      </w:r>
      <w:r w:rsidRPr="003A7FE2">
        <w:rPr>
          <w:rFonts w:cstheme="minorHAnsi"/>
          <w:bCs/>
          <w:color w:val="000000" w:themeColor="text1"/>
        </w:rPr>
        <w:t>limits on form completion.</w:t>
      </w:r>
    </w:p>
    <w:p w14:paraId="44241BC9" w14:textId="273BBC2F" w:rsidR="005900B5" w:rsidRDefault="005900B5" w:rsidP="00AF4A78">
      <w:pPr>
        <w:pBdr>
          <w:bottom w:val="single" w:sz="12" w:space="1" w:color="auto"/>
        </w:pBdr>
        <w:spacing w:before="25" w:after="120"/>
        <w:ind w:left="360" w:hanging="340"/>
        <w:rPr>
          <w:rFonts w:cstheme="minorHAnsi"/>
          <w:bCs/>
          <w:color w:val="000000" w:themeColor="text1"/>
        </w:rPr>
      </w:pPr>
    </w:p>
    <w:p w14:paraId="4E42D39E" w14:textId="113349F8" w:rsidR="00DE01F4" w:rsidRDefault="00DE01F4">
      <w:pPr>
        <w:widowControl/>
        <w:autoSpaceDE/>
        <w:autoSpaceDN/>
        <w:spacing w:after="160" w:line="259" w:lineRule="auto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br w:type="page"/>
      </w:r>
    </w:p>
    <w:p w14:paraId="77A9657E" w14:textId="77777777" w:rsidR="005900B5" w:rsidRDefault="005900B5" w:rsidP="00AF4A78">
      <w:pPr>
        <w:spacing w:before="25" w:after="120"/>
        <w:ind w:left="360" w:hanging="340"/>
        <w:rPr>
          <w:rFonts w:cstheme="minorHAnsi"/>
          <w:bCs/>
          <w:color w:val="000000" w:themeColor="text1"/>
        </w:rPr>
      </w:pPr>
    </w:p>
    <w:p w14:paraId="0E7B606B" w14:textId="77777777" w:rsidR="00DE01F4" w:rsidRDefault="00DE01F4" w:rsidP="004C510D">
      <w:pPr>
        <w:spacing w:before="25" w:after="120"/>
        <w:ind w:left="360"/>
        <w:rPr>
          <w:rFonts w:cstheme="minorHAnsi"/>
          <w:color w:val="000000" w:themeColor="text1"/>
        </w:rPr>
      </w:pPr>
      <w:r w:rsidRPr="00DE01F4">
        <w:rPr>
          <w:rFonts w:cstheme="minorHAnsi"/>
          <w:color w:val="000000" w:themeColor="text1"/>
        </w:rPr>
        <w:t>All forms of public engagement should be designed for</w:t>
      </w:r>
      <w:r>
        <w:rPr>
          <w:rFonts w:cstheme="minorHAnsi"/>
          <w:color w:val="000000" w:themeColor="text1"/>
        </w:rPr>
        <w:t xml:space="preserve"> </w:t>
      </w:r>
      <w:r w:rsidRPr="00DE01F4">
        <w:rPr>
          <w:rFonts w:cstheme="minorHAnsi"/>
          <w:color w:val="000000" w:themeColor="text1"/>
        </w:rPr>
        <w:t>equitable access by individuals with disabilities. Project</w:t>
      </w:r>
      <w:r>
        <w:rPr>
          <w:rFonts w:cstheme="minorHAnsi"/>
          <w:color w:val="000000" w:themeColor="text1"/>
        </w:rPr>
        <w:t xml:space="preserve"> </w:t>
      </w:r>
      <w:r w:rsidRPr="00DE01F4">
        <w:rPr>
          <w:rFonts w:cstheme="minorHAnsi"/>
          <w:color w:val="000000" w:themeColor="text1"/>
        </w:rPr>
        <w:t>teams should consider potential barriers of access and the</w:t>
      </w:r>
      <w:r>
        <w:rPr>
          <w:rFonts w:cstheme="minorHAnsi"/>
          <w:color w:val="000000" w:themeColor="text1"/>
        </w:rPr>
        <w:t xml:space="preserve"> </w:t>
      </w:r>
      <w:r w:rsidRPr="00DE01F4">
        <w:rPr>
          <w:rFonts w:cstheme="minorHAnsi"/>
          <w:color w:val="000000" w:themeColor="text1"/>
        </w:rPr>
        <w:t>unique needs of those with visual, auditory, speech, motor,</w:t>
      </w:r>
      <w:r>
        <w:rPr>
          <w:rFonts w:cstheme="minorHAnsi"/>
          <w:color w:val="000000" w:themeColor="text1"/>
        </w:rPr>
        <w:t xml:space="preserve"> </w:t>
      </w:r>
      <w:r w:rsidRPr="00DE01F4">
        <w:rPr>
          <w:rFonts w:cstheme="minorHAnsi"/>
          <w:color w:val="000000" w:themeColor="text1"/>
        </w:rPr>
        <w:t>cognitive, photosensitivity, and other disabilities when</w:t>
      </w:r>
      <w:r>
        <w:rPr>
          <w:rFonts w:cstheme="minorHAnsi"/>
          <w:color w:val="000000" w:themeColor="text1"/>
        </w:rPr>
        <w:t xml:space="preserve"> </w:t>
      </w:r>
      <w:r w:rsidRPr="00DE01F4">
        <w:rPr>
          <w:rFonts w:cstheme="minorHAnsi"/>
          <w:color w:val="000000" w:themeColor="text1"/>
        </w:rPr>
        <w:t>designing public engagement materials and activities.</w:t>
      </w:r>
      <w:r>
        <w:rPr>
          <w:rFonts w:cstheme="minorHAnsi"/>
          <w:color w:val="000000" w:themeColor="text1"/>
        </w:rPr>
        <w:t xml:space="preserve"> </w:t>
      </w:r>
      <w:r w:rsidRPr="00DE01F4">
        <w:rPr>
          <w:rFonts w:cstheme="minorHAnsi"/>
          <w:color w:val="000000" w:themeColor="text1"/>
        </w:rPr>
        <w:t>Oftentimes, the design of accessible materials benefits the</w:t>
      </w:r>
      <w:r>
        <w:rPr>
          <w:rFonts w:cstheme="minorHAnsi"/>
          <w:color w:val="000000" w:themeColor="text1"/>
        </w:rPr>
        <w:t xml:space="preserve"> </w:t>
      </w:r>
      <w:r w:rsidRPr="00DE01F4">
        <w:rPr>
          <w:rFonts w:cstheme="minorHAnsi"/>
          <w:color w:val="000000" w:themeColor="text1"/>
        </w:rPr>
        <w:t>broader public by improving clarity, legibility, and ease of</w:t>
      </w:r>
      <w:r>
        <w:rPr>
          <w:rFonts w:cstheme="minorHAnsi"/>
          <w:color w:val="000000" w:themeColor="text1"/>
        </w:rPr>
        <w:t xml:space="preserve"> </w:t>
      </w:r>
      <w:r w:rsidRPr="00DE01F4">
        <w:rPr>
          <w:rFonts w:cstheme="minorHAnsi"/>
          <w:color w:val="000000" w:themeColor="text1"/>
        </w:rPr>
        <w:t>understanding.</w:t>
      </w:r>
      <w:r>
        <w:rPr>
          <w:rFonts w:cstheme="minorHAnsi"/>
          <w:color w:val="000000" w:themeColor="text1"/>
        </w:rPr>
        <w:t xml:space="preserve"> </w:t>
      </w:r>
    </w:p>
    <w:p w14:paraId="0A12ED48" w14:textId="2E2E9BC0" w:rsidR="00DE01F4" w:rsidRDefault="00DE01F4" w:rsidP="00DE01F4">
      <w:pPr>
        <w:spacing w:before="25" w:after="120"/>
        <w:ind w:left="360"/>
        <w:rPr>
          <w:rFonts w:cstheme="minorHAnsi"/>
          <w:color w:val="000000" w:themeColor="text1"/>
        </w:rPr>
      </w:pPr>
      <w:r w:rsidRPr="00DE01F4">
        <w:rPr>
          <w:rFonts w:cstheme="minorHAnsi"/>
          <w:color w:val="000000" w:themeColor="text1"/>
        </w:rPr>
        <w:t>Throughout the transportation decision-making process, a</w:t>
      </w:r>
      <w:r>
        <w:rPr>
          <w:rFonts w:cstheme="minorHAnsi"/>
          <w:color w:val="000000" w:themeColor="text1"/>
        </w:rPr>
        <w:t xml:space="preserve"> </w:t>
      </w:r>
      <w:r w:rsidRPr="00DE01F4">
        <w:rPr>
          <w:rFonts w:cstheme="minorHAnsi"/>
          <w:color w:val="000000" w:themeColor="text1"/>
        </w:rPr>
        <w:t>variety of information and communication technology (ICT)</w:t>
      </w:r>
      <w:r>
        <w:rPr>
          <w:rFonts w:cstheme="minorHAnsi"/>
          <w:color w:val="000000" w:themeColor="text1"/>
        </w:rPr>
        <w:t xml:space="preserve"> </w:t>
      </w:r>
      <w:r w:rsidRPr="00DE01F4">
        <w:rPr>
          <w:rFonts w:cstheme="minorHAnsi"/>
          <w:color w:val="000000" w:themeColor="text1"/>
        </w:rPr>
        <w:t>is made available to the public, often via project webpages.</w:t>
      </w:r>
      <w:r>
        <w:rPr>
          <w:rFonts w:cstheme="minorHAnsi"/>
          <w:color w:val="000000" w:themeColor="text1"/>
        </w:rPr>
        <w:t xml:space="preserve"> </w:t>
      </w:r>
      <w:r w:rsidRPr="00DE01F4">
        <w:rPr>
          <w:rFonts w:cstheme="minorHAnsi"/>
          <w:color w:val="000000" w:themeColor="text1"/>
        </w:rPr>
        <w:t>Common ICT for transportation projects includes the</w:t>
      </w:r>
      <w:r>
        <w:rPr>
          <w:rFonts w:cstheme="minorHAnsi"/>
          <w:color w:val="000000" w:themeColor="text1"/>
        </w:rPr>
        <w:t xml:space="preserve"> </w:t>
      </w:r>
      <w:r w:rsidRPr="00DE01F4">
        <w:rPr>
          <w:rFonts w:cstheme="minorHAnsi"/>
          <w:color w:val="000000" w:themeColor="text1"/>
        </w:rPr>
        <w:t>publication of environmental documents and other reports,</w:t>
      </w:r>
      <w:r>
        <w:rPr>
          <w:rFonts w:cstheme="minorHAnsi"/>
          <w:color w:val="000000" w:themeColor="text1"/>
        </w:rPr>
        <w:t xml:space="preserve"> </w:t>
      </w:r>
      <w:r w:rsidRPr="00DE01F4">
        <w:rPr>
          <w:rFonts w:cstheme="minorHAnsi"/>
          <w:color w:val="000000" w:themeColor="text1"/>
        </w:rPr>
        <w:t>newsletters, maps, interactive activities, photos, videos,</w:t>
      </w:r>
      <w:r>
        <w:rPr>
          <w:rFonts w:cstheme="minorHAnsi"/>
          <w:color w:val="000000" w:themeColor="text1"/>
        </w:rPr>
        <w:t xml:space="preserve"> </w:t>
      </w:r>
      <w:r w:rsidRPr="00DE01F4">
        <w:rPr>
          <w:rFonts w:cstheme="minorHAnsi"/>
          <w:color w:val="000000" w:themeColor="text1"/>
        </w:rPr>
        <w:t>and other visualizations. By considering the needs of</w:t>
      </w:r>
      <w:r>
        <w:rPr>
          <w:rFonts w:cstheme="minorHAnsi"/>
          <w:color w:val="000000" w:themeColor="text1"/>
        </w:rPr>
        <w:t xml:space="preserve"> </w:t>
      </w:r>
      <w:r w:rsidRPr="00DE01F4">
        <w:rPr>
          <w:rFonts w:cstheme="minorHAnsi"/>
          <w:color w:val="000000" w:themeColor="text1"/>
        </w:rPr>
        <w:t>colorblind and low vision individuals, as well as individuals</w:t>
      </w:r>
      <w:r>
        <w:rPr>
          <w:rFonts w:cstheme="minorHAnsi"/>
          <w:color w:val="000000" w:themeColor="text1"/>
        </w:rPr>
        <w:t xml:space="preserve"> </w:t>
      </w:r>
      <w:r w:rsidRPr="00DE01F4">
        <w:rPr>
          <w:rFonts w:cstheme="minorHAnsi"/>
          <w:color w:val="000000" w:themeColor="text1"/>
        </w:rPr>
        <w:t>using screen readers and other assistive technology</w:t>
      </w:r>
      <w:r>
        <w:rPr>
          <w:rFonts w:cstheme="minorHAnsi"/>
          <w:color w:val="000000" w:themeColor="text1"/>
        </w:rPr>
        <w:t xml:space="preserve"> </w:t>
      </w:r>
      <w:r w:rsidRPr="00DE01F4">
        <w:rPr>
          <w:rFonts w:cstheme="minorHAnsi"/>
          <w:color w:val="000000" w:themeColor="text1"/>
        </w:rPr>
        <w:t>devices early in the project, materials can be designed for</w:t>
      </w:r>
      <w:r>
        <w:rPr>
          <w:rFonts w:cstheme="minorHAnsi"/>
          <w:color w:val="000000" w:themeColor="text1"/>
        </w:rPr>
        <w:t xml:space="preserve"> </w:t>
      </w:r>
      <w:r w:rsidRPr="00DE01F4">
        <w:rPr>
          <w:rFonts w:cstheme="minorHAnsi"/>
          <w:color w:val="000000" w:themeColor="text1"/>
        </w:rPr>
        <w:t>an inclusive and equitable inline experience for all users.</w:t>
      </w:r>
      <w:r>
        <w:rPr>
          <w:rFonts w:cstheme="minorHAnsi"/>
          <w:color w:val="000000" w:themeColor="text1"/>
        </w:rPr>
        <w:t xml:space="preserve"> </w:t>
      </w:r>
    </w:p>
    <w:p w14:paraId="2ED7DA4C" w14:textId="7059B3B9" w:rsidR="00DE01F4" w:rsidRPr="00DE01F4" w:rsidRDefault="00DE01F4" w:rsidP="00DE01F4">
      <w:pPr>
        <w:spacing w:before="25" w:after="120"/>
        <w:ind w:left="360"/>
        <w:rPr>
          <w:rFonts w:cstheme="minorHAnsi"/>
          <w:color w:val="000000" w:themeColor="text1"/>
        </w:rPr>
      </w:pPr>
      <w:r w:rsidRPr="00DE01F4">
        <w:rPr>
          <w:rFonts w:cstheme="minorHAnsi"/>
          <w:color w:val="000000" w:themeColor="text1"/>
        </w:rPr>
        <w:t xml:space="preserve">The </w:t>
      </w:r>
      <w:proofErr w:type="gramStart"/>
      <w:r w:rsidRPr="00DE01F4">
        <w:rPr>
          <w:rFonts w:cstheme="minorHAnsi"/>
          <w:color w:val="000000" w:themeColor="text1"/>
        </w:rPr>
        <w:t>globally-recognized</w:t>
      </w:r>
      <w:proofErr w:type="gramEnd"/>
      <w:r w:rsidRPr="00DE01F4">
        <w:rPr>
          <w:rFonts w:cstheme="minorHAnsi"/>
          <w:color w:val="000000" w:themeColor="text1"/>
        </w:rPr>
        <w:t xml:space="preserve"> standard for accessible ICT is the</w:t>
      </w:r>
      <w:r>
        <w:rPr>
          <w:rFonts w:cstheme="minorHAnsi"/>
          <w:color w:val="000000" w:themeColor="text1"/>
        </w:rPr>
        <w:t xml:space="preserve"> </w:t>
      </w:r>
      <w:r w:rsidRPr="00DE01F4">
        <w:rPr>
          <w:rFonts w:cstheme="minorHAnsi"/>
          <w:color w:val="000000" w:themeColor="text1"/>
        </w:rPr>
        <w:t>World Wide Web</w:t>
      </w:r>
      <w:r>
        <w:rPr>
          <w:rFonts w:cstheme="minorHAnsi"/>
          <w:color w:val="000000" w:themeColor="text1"/>
        </w:rPr>
        <w:t xml:space="preserve"> </w:t>
      </w:r>
      <w:r w:rsidRPr="00DE01F4">
        <w:rPr>
          <w:rFonts w:cstheme="minorHAnsi"/>
          <w:color w:val="000000" w:themeColor="text1"/>
        </w:rPr>
        <w:t>Consortium’s (W3C’s) Web Content</w:t>
      </w:r>
      <w:r>
        <w:rPr>
          <w:rFonts w:cstheme="minorHAnsi"/>
          <w:color w:val="000000" w:themeColor="text1"/>
        </w:rPr>
        <w:t xml:space="preserve"> </w:t>
      </w:r>
      <w:r w:rsidRPr="00DE01F4">
        <w:rPr>
          <w:rFonts w:cstheme="minorHAnsi"/>
          <w:color w:val="000000" w:themeColor="text1"/>
        </w:rPr>
        <w:t xml:space="preserve">Accessibility Guidelines (WCAG). </w:t>
      </w:r>
      <w:r>
        <w:rPr>
          <w:rFonts w:cstheme="minorHAnsi"/>
          <w:color w:val="000000" w:themeColor="text1"/>
        </w:rPr>
        <w:t xml:space="preserve"> (</w:t>
      </w:r>
      <w:hyperlink r:id="rId12" w:history="1">
        <w:r w:rsidRPr="004C510D">
          <w:rPr>
            <w:rStyle w:val="Hyperlink"/>
            <w:rFonts w:cstheme="minorHAnsi"/>
            <w:b/>
            <w:bCs/>
            <w:color w:val="0070C0"/>
          </w:rPr>
          <w:t>http://www.w3.org/WAI/standards-guidelines/</w:t>
        </w:r>
      </w:hyperlink>
      <w:r>
        <w:rPr>
          <w:rFonts w:cstheme="minorHAnsi"/>
          <w:color w:val="000000" w:themeColor="text1"/>
        </w:rPr>
        <w:t xml:space="preserve">) </w:t>
      </w:r>
      <w:r w:rsidRPr="00DE01F4">
        <w:rPr>
          <w:rFonts w:cstheme="minorHAnsi"/>
          <w:color w:val="000000" w:themeColor="text1"/>
        </w:rPr>
        <w:t>The best practices</w:t>
      </w:r>
      <w:r>
        <w:rPr>
          <w:rFonts w:cstheme="minorHAnsi"/>
          <w:color w:val="000000" w:themeColor="text1"/>
        </w:rPr>
        <w:t xml:space="preserve"> </w:t>
      </w:r>
      <w:r w:rsidRPr="00DE01F4">
        <w:rPr>
          <w:rFonts w:cstheme="minorHAnsi"/>
          <w:color w:val="000000" w:themeColor="text1"/>
        </w:rPr>
        <w:t>outlined in this checklist are largely based on the WCAG,</w:t>
      </w:r>
      <w:r>
        <w:rPr>
          <w:rFonts w:cstheme="minorHAnsi"/>
          <w:color w:val="000000" w:themeColor="text1"/>
        </w:rPr>
        <w:t xml:space="preserve"> </w:t>
      </w:r>
      <w:r w:rsidRPr="00DE01F4">
        <w:rPr>
          <w:rFonts w:cstheme="minorHAnsi"/>
          <w:color w:val="000000" w:themeColor="text1"/>
        </w:rPr>
        <w:t>which have been incorporated by reference throughout. By</w:t>
      </w:r>
      <w:r>
        <w:rPr>
          <w:rFonts w:cstheme="minorHAnsi"/>
          <w:color w:val="000000" w:themeColor="text1"/>
        </w:rPr>
        <w:t xml:space="preserve"> </w:t>
      </w:r>
      <w:r w:rsidRPr="00DE01F4">
        <w:rPr>
          <w:rFonts w:cstheme="minorHAnsi"/>
          <w:color w:val="000000" w:themeColor="text1"/>
        </w:rPr>
        <w:t>implementing these best practices, project teams will help</w:t>
      </w:r>
      <w:r>
        <w:rPr>
          <w:rFonts w:cstheme="minorHAnsi"/>
          <w:color w:val="000000" w:themeColor="text1"/>
        </w:rPr>
        <w:t xml:space="preserve"> </w:t>
      </w:r>
      <w:r w:rsidRPr="00DE01F4">
        <w:rPr>
          <w:rFonts w:cstheme="minorHAnsi"/>
          <w:color w:val="000000" w:themeColor="text1"/>
        </w:rPr>
        <w:t>ensure all members of the public have equitable access</w:t>
      </w:r>
      <w:r>
        <w:rPr>
          <w:rFonts w:cstheme="minorHAnsi"/>
          <w:color w:val="000000" w:themeColor="text1"/>
        </w:rPr>
        <w:t xml:space="preserve"> </w:t>
      </w:r>
      <w:r w:rsidRPr="00DE01F4">
        <w:rPr>
          <w:rFonts w:cstheme="minorHAnsi"/>
          <w:color w:val="000000" w:themeColor="text1"/>
        </w:rPr>
        <w:t xml:space="preserve">to information and the ability to fully </w:t>
      </w:r>
      <w:r>
        <w:rPr>
          <w:rFonts w:cstheme="minorHAnsi"/>
          <w:color w:val="000000" w:themeColor="text1"/>
        </w:rPr>
        <w:t xml:space="preserve"> p</w:t>
      </w:r>
      <w:r w:rsidRPr="00DE01F4">
        <w:rPr>
          <w:rFonts w:cstheme="minorHAnsi"/>
          <w:color w:val="000000" w:themeColor="text1"/>
        </w:rPr>
        <w:t>articipate in the</w:t>
      </w:r>
      <w:r>
        <w:rPr>
          <w:rFonts w:cstheme="minorHAnsi"/>
          <w:color w:val="000000" w:themeColor="text1"/>
        </w:rPr>
        <w:t xml:space="preserve"> </w:t>
      </w:r>
      <w:r w:rsidRPr="00DE01F4">
        <w:rPr>
          <w:rFonts w:cstheme="minorHAnsi"/>
          <w:color w:val="000000" w:themeColor="text1"/>
        </w:rPr>
        <w:t>transportation decision-making process.</w:t>
      </w:r>
    </w:p>
    <w:p w14:paraId="0CB3558B" w14:textId="01682885" w:rsidR="00DE01F4" w:rsidRPr="00DE01F4" w:rsidRDefault="00DE01F4" w:rsidP="00DE01F4">
      <w:pPr>
        <w:spacing w:before="25" w:after="120"/>
        <w:ind w:left="360"/>
        <w:rPr>
          <w:rFonts w:cstheme="minorHAnsi"/>
          <w:color w:val="000000" w:themeColor="text1"/>
        </w:rPr>
      </w:pPr>
      <w:r w:rsidRPr="00DE01F4">
        <w:rPr>
          <w:rFonts w:cstheme="minorHAnsi"/>
          <w:color w:val="000000" w:themeColor="text1"/>
        </w:rPr>
        <w:t>The following page provides best practices for ensuring</w:t>
      </w:r>
      <w:r>
        <w:rPr>
          <w:rFonts w:cstheme="minorHAnsi"/>
          <w:color w:val="000000" w:themeColor="text1"/>
        </w:rPr>
        <w:t xml:space="preserve"> </w:t>
      </w:r>
      <w:r w:rsidRPr="00DE01F4">
        <w:rPr>
          <w:rFonts w:cstheme="minorHAnsi"/>
          <w:color w:val="000000" w:themeColor="text1"/>
        </w:rPr>
        <w:t xml:space="preserve">accessibility and 508 </w:t>
      </w:r>
      <w:proofErr w:type="gramStart"/>
      <w:r w:rsidRPr="00DE01F4">
        <w:rPr>
          <w:rFonts w:cstheme="minorHAnsi"/>
          <w:color w:val="000000" w:themeColor="text1"/>
        </w:rPr>
        <w:t>compliance</w:t>
      </w:r>
      <w:proofErr w:type="gramEnd"/>
      <w:r w:rsidRPr="00DE01F4">
        <w:rPr>
          <w:rFonts w:cstheme="minorHAnsi"/>
          <w:color w:val="000000" w:themeColor="text1"/>
        </w:rPr>
        <w:t>.</w:t>
      </w:r>
    </w:p>
    <w:p w14:paraId="3F241F15" w14:textId="77777777" w:rsidR="004C510D" w:rsidRDefault="004C510D" w:rsidP="005900B5">
      <w:pPr>
        <w:spacing w:before="25" w:after="120"/>
        <w:ind w:left="360" w:hanging="340"/>
        <w:rPr>
          <w:rFonts w:cstheme="minorHAnsi"/>
          <w:b/>
          <w:bCs/>
          <w:color w:val="000000" w:themeColor="text1"/>
        </w:rPr>
      </w:pPr>
    </w:p>
    <w:p w14:paraId="6657ADAA" w14:textId="56E56CCB" w:rsidR="005900B5" w:rsidRPr="005900B5" w:rsidRDefault="005900B5" w:rsidP="005900B5">
      <w:pPr>
        <w:spacing w:before="25" w:after="120"/>
        <w:ind w:left="360" w:hanging="340"/>
        <w:rPr>
          <w:rFonts w:cstheme="minorHAnsi"/>
          <w:b/>
          <w:bCs/>
          <w:color w:val="000000" w:themeColor="text1"/>
        </w:rPr>
      </w:pPr>
      <w:r w:rsidRPr="005900B5">
        <w:rPr>
          <w:rFonts w:cstheme="minorHAnsi"/>
          <w:b/>
          <w:bCs/>
          <w:color w:val="000000" w:themeColor="text1"/>
        </w:rPr>
        <w:t>Federal Compliance</w:t>
      </w:r>
    </w:p>
    <w:p w14:paraId="1DF55089" w14:textId="61A96EAF" w:rsidR="005900B5" w:rsidRPr="005900B5" w:rsidRDefault="005900B5" w:rsidP="00DE01F4">
      <w:pPr>
        <w:spacing w:before="25" w:after="120"/>
        <w:ind w:left="360"/>
        <w:rPr>
          <w:rFonts w:cstheme="minorHAnsi"/>
          <w:bCs/>
          <w:color w:val="000000" w:themeColor="text1"/>
        </w:rPr>
      </w:pPr>
      <w:r w:rsidRPr="005900B5">
        <w:rPr>
          <w:rFonts w:cstheme="minorHAnsi"/>
          <w:bCs/>
          <w:color w:val="000000" w:themeColor="text1"/>
        </w:rPr>
        <w:t>For projects with federal involvement, Section 508 of the</w:t>
      </w:r>
      <w:r>
        <w:rPr>
          <w:rFonts w:cstheme="minorHAnsi"/>
          <w:bCs/>
          <w:color w:val="000000" w:themeColor="text1"/>
        </w:rPr>
        <w:t xml:space="preserve"> </w:t>
      </w:r>
      <w:r w:rsidRPr="005900B5">
        <w:rPr>
          <w:rFonts w:cstheme="minorHAnsi"/>
          <w:bCs/>
          <w:color w:val="000000" w:themeColor="text1"/>
        </w:rPr>
        <w:t>Rehabilitation Act of 1973 (codified at 29 U.S.C. § 794</w:t>
      </w:r>
      <w:r>
        <w:rPr>
          <w:rFonts w:cstheme="minorHAnsi"/>
          <w:bCs/>
          <w:color w:val="000000" w:themeColor="text1"/>
        </w:rPr>
        <w:t xml:space="preserve"> </w:t>
      </w:r>
      <w:r w:rsidRPr="005900B5">
        <w:rPr>
          <w:rFonts w:cstheme="minorHAnsi"/>
          <w:bCs/>
          <w:color w:val="000000" w:themeColor="text1"/>
        </w:rPr>
        <w:t>(d)) establishes specific requirements for electronic and</w:t>
      </w:r>
      <w:r>
        <w:rPr>
          <w:rFonts w:cstheme="minorHAnsi"/>
          <w:bCs/>
          <w:color w:val="000000" w:themeColor="text1"/>
        </w:rPr>
        <w:t xml:space="preserve"> </w:t>
      </w:r>
      <w:r w:rsidRPr="005900B5">
        <w:rPr>
          <w:rFonts w:cstheme="minorHAnsi"/>
          <w:bCs/>
          <w:color w:val="000000" w:themeColor="text1"/>
        </w:rPr>
        <w:t>information technology developed, maintained, procured, or</w:t>
      </w:r>
      <w:r>
        <w:rPr>
          <w:rFonts w:cstheme="minorHAnsi"/>
          <w:bCs/>
          <w:color w:val="000000" w:themeColor="text1"/>
        </w:rPr>
        <w:t xml:space="preserve"> </w:t>
      </w:r>
      <w:r w:rsidRPr="005900B5">
        <w:rPr>
          <w:rFonts w:cstheme="minorHAnsi"/>
          <w:bCs/>
          <w:color w:val="000000" w:themeColor="text1"/>
        </w:rPr>
        <w:t>used by the Federal Government. 508 compliance requires</w:t>
      </w:r>
      <w:r>
        <w:rPr>
          <w:rFonts w:cstheme="minorHAnsi"/>
          <w:bCs/>
          <w:color w:val="000000" w:themeColor="text1"/>
        </w:rPr>
        <w:t xml:space="preserve"> </w:t>
      </w:r>
      <w:r w:rsidRPr="005900B5">
        <w:rPr>
          <w:rFonts w:cstheme="minorHAnsi"/>
          <w:bCs/>
          <w:color w:val="000000" w:themeColor="text1"/>
        </w:rPr>
        <w:t>conformance to WCAG 2.0’s Level A and Level AA Success</w:t>
      </w:r>
      <w:r>
        <w:rPr>
          <w:rFonts w:cstheme="minorHAnsi"/>
          <w:bCs/>
          <w:color w:val="000000" w:themeColor="text1"/>
        </w:rPr>
        <w:t xml:space="preserve"> </w:t>
      </w:r>
      <w:r w:rsidRPr="005900B5">
        <w:rPr>
          <w:rFonts w:cstheme="minorHAnsi"/>
          <w:bCs/>
          <w:color w:val="000000" w:themeColor="text1"/>
        </w:rPr>
        <w:t xml:space="preserve">criteria, available at </w:t>
      </w:r>
      <w:r w:rsidRPr="005900B5">
        <w:rPr>
          <w:rFonts w:cstheme="minorHAnsi"/>
          <w:b/>
          <w:bCs/>
          <w:color w:val="000000" w:themeColor="text1"/>
        </w:rPr>
        <w:t>https://www.w3.org/TR/WCAG20/</w:t>
      </w:r>
      <w:r w:rsidRPr="005900B5">
        <w:rPr>
          <w:rFonts w:cstheme="minorHAnsi"/>
          <w:bCs/>
          <w:color w:val="000000" w:themeColor="text1"/>
        </w:rPr>
        <w:t>.</w:t>
      </w:r>
    </w:p>
    <w:p w14:paraId="3458699B" w14:textId="77777777" w:rsidR="005900B5" w:rsidRDefault="005900B5" w:rsidP="005900B5">
      <w:pPr>
        <w:spacing w:before="25" w:after="120"/>
        <w:ind w:left="360" w:hanging="340"/>
        <w:rPr>
          <w:rFonts w:cstheme="minorHAnsi"/>
          <w:b/>
          <w:bCs/>
          <w:color w:val="000000" w:themeColor="text1"/>
        </w:rPr>
      </w:pPr>
    </w:p>
    <w:p w14:paraId="671F6458" w14:textId="0C9C8CA8" w:rsidR="005900B5" w:rsidRPr="005900B5" w:rsidRDefault="005900B5" w:rsidP="005900B5">
      <w:pPr>
        <w:spacing w:before="25" w:after="120"/>
        <w:ind w:left="360" w:hanging="340"/>
        <w:rPr>
          <w:rFonts w:cstheme="minorHAnsi"/>
          <w:b/>
          <w:bCs/>
          <w:color w:val="000000" w:themeColor="text1"/>
        </w:rPr>
      </w:pPr>
      <w:r w:rsidRPr="005900B5">
        <w:rPr>
          <w:rFonts w:cstheme="minorHAnsi"/>
          <w:b/>
          <w:bCs/>
          <w:color w:val="000000" w:themeColor="text1"/>
        </w:rPr>
        <w:t>Helpful Tips</w:t>
      </w:r>
    </w:p>
    <w:p w14:paraId="322F1BA9" w14:textId="77777777" w:rsidR="005900B5" w:rsidRDefault="005900B5" w:rsidP="005900B5">
      <w:pPr>
        <w:spacing w:before="25" w:after="120"/>
        <w:ind w:left="360" w:hanging="340"/>
        <w:rPr>
          <w:rFonts w:cstheme="minorHAnsi"/>
          <w:bCs/>
          <w:color w:val="000000" w:themeColor="text1"/>
        </w:rPr>
      </w:pPr>
      <w:r w:rsidRPr="005900B5">
        <w:rPr>
          <w:rFonts w:cstheme="minorHAnsi"/>
          <w:bCs/>
          <w:color w:val="000000" w:themeColor="text1"/>
        </w:rPr>
        <w:t>Additional information and resources can be found at the</w:t>
      </w:r>
      <w:r>
        <w:rPr>
          <w:rFonts w:cstheme="minorHAnsi"/>
          <w:bCs/>
          <w:color w:val="000000" w:themeColor="text1"/>
        </w:rPr>
        <w:t xml:space="preserve"> following </w:t>
      </w:r>
      <w:r w:rsidRPr="005900B5">
        <w:rPr>
          <w:rFonts w:cstheme="minorHAnsi"/>
          <w:bCs/>
          <w:color w:val="000000" w:themeColor="text1"/>
        </w:rPr>
        <w:t xml:space="preserve">links: </w:t>
      </w:r>
    </w:p>
    <w:p w14:paraId="6E3CE209" w14:textId="4D9C928A" w:rsidR="005900B5" w:rsidRDefault="005900B5" w:rsidP="004C510D">
      <w:pPr>
        <w:pStyle w:val="ListParagraph"/>
        <w:numPr>
          <w:ilvl w:val="0"/>
          <w:numId w:val="8"/>
        </w:numPr>
        <w:spacing w:line="240" w:lineRule="exact"/>
        <w:ind w:hanging="380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 </w:t>
      </w:r>
      <w:r w:rsidRPr="005900B5">
        <w:rPr>
          <w:rFonts w:cstheme="minorHAnsi"/>
          <w:bCs/>
          <w:color w:val="000000" w:themeColor="text1"/>
        </w:rPr>
        <w:t>Section 508.gov (</w:t>
      </w:r>
      <w:hyperlink r:id="rId13" w:history="1">
        <w:r w:rsidRPr="006061E8">
          <w:rPr>
            <w:rStyle w:val="Hyperlink"/>
            <w:rFonts w:cstheme="minorHAnsi"/>
            <w:b/>
            <w:bCs/>
          </w:rPr>
          <w:t>https://www.section508.gov/</w:t>
        </w:r>
      </w:hyperlink>
      <w:r w:rsidRPr="005900B5">
        <w:rPr>
          <w:rFonts w:cstheme="minorHAnsi"/>
          <w:bCs/>
          <w:color w:val="000000" w:themeColor="text1"/>
        </w:rPr>
        <w:t xml:space="preserve">) </w:t>
      </w:r>
    </w:p>
    <w:p w14:paraId="0AAE9C9D" w14:textId="77777777" w:rsidR="005900B5" w:rsidRDefault="005900B5" w:rsidP="004C510D">
      <w:pPr>
        <w:pStyle w:val="ListParagraph"/>
        <w:spacing w:line="240" w:lineRule="exact"/>
        <w:ind w:left="740"/>
        <w:rPr>
          <w:rFonts w:cstheme="minorHAnsi"/>
          <w:bCs/>
          <w:color w:val="000000" w:themeColor="text1"/>
        </w:rPr>
      </w:pPr>
    </w:p>
    <w:p w14:paraId="0B7FBADB" w14:textId="486A3626" w:rsidR="005900B5" w:rsidRPr="005900B5" w:rsidRDefault="005900B5" w:rsidP="004C510D">
      <w:pPr>
        <w:pStyle w:val="ListParagraph"/>
        <w:numPr>
          <w:ilvl w:val="0"/>
          <w:numId w:val="8"/>
        </w:numPr>
        <w:spacing w:line="240" w:lineRule="exact"/>
        <w:ind w:left="810" w:hanging="450"/>
        <w:rPr>
          <w:rFonts w:cstheme="minorHAnsi"/>
          <w:b/>
          <w:bCs/>
          <w:color w:val="000000" w:themeColor="text1"/>
        </w:rPr>
      </w:pPr>
      <w:proofErr w:type="spellStart"/>
      <w:r w:rsidRPr="005900B5">
        <w:rPr>
          <w:rFonts w:cstheme="minorHAnsi"/>
          <w:bCs/>
          <w:color w:val="000000" w:themeColor="text1"/>
        </w:rPr>
        <w:t>AbilityNet</w:t>
      </w:r>
      <w:proofErr w:type="spellEnd"/>
      <w:r w:rsidRPr="005900B5">
        <w:rPr>
          <w:rFonts w:cstheme="minorHAnsi"/>
          <w:bCs/>
          <w:color w:val="000000" w:themeColor="text1"/>
        </w:rPr>
        <w:t>: Producing accessible materials for Print and Online (</w:t>
      </w:r>
      <w:hyperlink r:id="rId14" w:history="1">
        <w:r w:rsidR="004C510D" w:rsidRPr="005900B5">
          <w:rPr>
            <w:rStyle w:val="Hyperlink"/>
            <w:rFonts w:cstheme="minorHAnsi"/>
            <w:b/>
            <w:bCs/>
          </w:rPr>
          <w:t>https://abilitynet.org.uk/accessibilityservices</w:t>
        </w:r>
        <w:r w:rsidR="004C510D" w:rsidRPr="006061E8">
          <w:rPr>
            <w:rStyle w:val="Hyperlink"/>
            <w:rFonts w:cstheme="minorHAnsi"/>
            <w:b/>
            <w:bCs/>
          </w:rPr>
          <w:t>/</w:t>
        </w:r>
        <w:r w:rsidR="004C510D" w:rsidRPr="005900B5">
          <w:rPr>
            <w:rStyle w:val="Hyperlink"/>
            <w:rFonts w:cstheme="minorHAnsi"/>
            <w:b/>
            <w:bCs/>
          </w:rPr>
          <w:t>digital-accessibility-resources</w:t>
        </w:r>
      </w:hyperlink>
      <w:r w:rsidR="004C510D">
        <w:rPr>
          <w:rFonts w:cstheme="minorHAnsi"/>
          <w:b/>
          <w:bCs/>
          <w:color w:val="000000" w:themeColor="text1"/>
        </w:rPr>
        <w:t xml:space="preserve"> </w:t>
      </w:r>
      <w:r w:rsidRPr="005900B5">
        <w:rPr>
          <w:rFonts w:cstheme="minorHAnsi"/>
          <w:bCs/>
          <w:color w:val="000000" w:themeColor="text1"/>
        </w:rPr>
        <w:t xml:space="preserve">) </w:t>
      </w:r>
    </w:p>
    <w:p w14:paraId="27AD97D5" w14:textId="77777777" w:rsidR="005900B5" w:rsidRPr="005900B5" w:rsidRDefault="005900B5" w:rsidP="004C510D">
      <w:pPr>
        <w:pStyle w:val="ListParagraph"/>
        <w:spacing w:line="240" w:lineRule="exact"/>
        <w:rPr>
          <w:rFonts w:cstheme="minorHAnsi"/>
          <w:b/>
          <w:bCs/>
          <w:color w:val="000000" w:themeColor="text1"/>
        </w:rPr>
      </w:pPr>
    </w:p>
    <w:p w14:paraId="2C1093F4" w14:textId="07CAB2FE" w:rsidR="005900B5" w:rsidRPr="005900B5" w:rsidRDefault="005900B5" w:rsidP="004C510D">
      <w:pPr>
        <w:pStyle w:val="ListParagraph"/>
        <w:numPr>
          <w:ilvl w:val="0"/>
          <w:numId w:val="8"/>
        </w:numPr>
        <w:spacing w:line="240" w:lineRule="exact"/>
        <w:ind w:left="810" w:hanging="450"/>
        <w:rPr>
          <w:rFonts w:cstheme="minorHAnsi"/>
          <w:b/>
          <w:bCs/>
          <w:color w:val="000000" w:themeColor="text1"/>
        </w:rPr>
      </w:pPr>
      <w:r w:rsidRPr="005900B5">
        <w:rPr>
          <w:rFonts w:cstheme="minorHAnsi"/>
          <w:bCs/>
          <w:color w:val="000000" w:themeColor="text1"/>
        </w:rPr>
        <w:t>Web Accessibility Tutorials (</w:t>
      </w:r>
      <w:hyperlink r:id="rId15" w:history="1">
        <w:r w:rsidR="004C510D" w:rsidRPr="005900B5">
          <w:rPr>
            <w:rStyle w:val="Hyperlink"/>
            <w:rFonts w:cstheme="minorHAnsi"/>
            <w:b/>
            <w:bCs/>
          </w:rPr>
          <w:t>https://www.w3.org/WAI/tutorials/</w:t>
        </w:r>
      </w:hyperlink>
      <w:r w:rsidR="004C510D">
        <w:rPr>
          <w:rFonts w:cstheme="minorHAnsi"/>
          <w:b/>
          <w:bCs/>
          <w:color w:val="000000" w:themeColor="text1"/>
        </w:rPr>
        <w:t xml:space="preserve"> </w:t>
      </w:r>
      <w:r w:rsidRPr="005900B5">
        <w:rPr>
          <w:rFonts w:cstheme="minorHAnsi"/>
          <w:bCs/>
          <w:color w:val="000000" w:themeColor="text1"/>
        </w:rPr>
        <w:t xml:space="preserve">) </w:t>
      </w:r>
    </w:p>
    <w:p w14:paraId="160D39BD" w14:textId="77777777" w:rsidR="005900B5" w:rsidRPr="005900B5" w:rsidRDefault="005900B5" w:rsidP="004C510D">
      <w:pPr>
        <w:pStyle w:val="ListParagraph"/>
        <w:spacing w:line="240" w:lineRule="exact"/>
        <w:ind w:left="810"/>
        <w:rPr>
          <w:rFonts w:cstheme="minorHAnsi"/>
          <w:b/>
          <w:bCs/>
          <w:color w:val="000000" w:themeColor="text1"/>
        </w:rPr>
      </w:pPr>
    </w:p>
    <w:p w14:paraId="50C4369C" w14:textId="77777777" w:rsidR="005900B5" w:rsidRPr="005900B5" w:rsidRDefault="005900B5" w:rsidP="004C510D">
      <w:pPr>
        <w:pStyle w:val="ListParagraph"/>
        <w:numPr>
          <w:ilvl w:val="0"/>
          <w:numId w:val="8"/>
        </w:numPr>
        <w:spacing w:line="240" w:lineRule="exact"/>
        <w:ind w:left="810" w:hanging="450"/>
        <w:rPr>
          <w:rFonts w:cstheme="minorHAnsi"/>
          <w:b/>
          <w:bCs/>
          <w:color w:val="000000" w:themeColor="text1"/>
        </w:rPr>
      </w:pPr>
      <w:r w:rsidRPr="005900B5">
        <w:rPr>
          <w:rFonts w:cstheme="minorHAnsi"/>
          <w:bCs/>
          <w:color w:val="000000" w:themeColor="text1"/>
        </w:rPr>
        <w:t xml:space="preserve">Microsoft Word Guidance </w:t>
      </w:r>
    </w:p>
    <w:p w14:paraId="603B4C9C" w14:textId="550F036D" w:rsidR="005900B5" w:rsidRDefault="005900B5" w:rsidP="004C510D">
      <w:pPr>
        <w:pStyle w:val="ListParagraph"/>
        <w:spacing w:line="240" w:lineRule="exact"/>
        <w:ind w:left="810"/>
        <w:rPr>
          <w:rFonts w:cstheme="minorHAnsi"/>
          <w:bCs/>
          <w:color w:val="000000" w:themeColor="text1"/>
        </w:rPr>
      </w:pPr>
      <w:r w:rsidRPr="005900B5">
        <w:rPr>
          <w:rFonts w:cstheme="minorHAnsi"/>
          <w:bCs/>
          <w:color w:val="000000" w:themeColor="text1"/>
        </w:rPr>
        <w:t>(</w:t>
      </w:r>
      <w:hyperlink r:id="rId16" w:history="1">
        <w:r w:rsidR="004C510D" w:rsidRPr="005900B5">
          <w:rPr>
            <w:rStyle w:val="Hyperlink"/>
            <w:rFonts w:cstheme="minorHAnsi"/>
            <w:b/>
            <w:bCs/>
          </w:rPr>
          <w:t>https://support</w:t>
        </w:r>
        <w:r w:rsidR="004C510D" w:rsidRPr="006061E8">
          <w:rPr>
            <w:rStyle w:val="Hyperlink"/>
            <w:rFonts w:cstheme="minorHAnsi"/>
            <w:b/>
            <w:bCs/>
          </w:rPr>
          <w:t>.</w:t>
        </w:r>
        <w:r w:rsidR="004C510D" w:rsidRPr="005900B5">
          <w:rPr>
            <w:rStyle w:val="Hyperlink"/>
            <w:rFonts w:cstheme="minorHAnsi"/>
            <w:b/>
            <w:bCs/>
          </w:rPr>
          <w:t>office.com/en-us/article/make-yourword-documents-accessible-d9bf3683-87ac-47ea-b91a-78dcacb3c66d</w:t>
        </w:r>
      </w:hyperlink>
      <w:r w:rsidR="004C510D">
        <w:rPr>
          <w:rFonts w:cstheme="minorHAnsi"/>
          <w:b/>
          <w:bCs/>
          <w:color w:val="000000" w:themeColor="text1"/>
        </w:rPr>
        <w:t xml:space="preserve"> </w:t>
      </w:r>
      <w:r w:rsidRPr="005900B5">
        <w:rPr>
          <w:rFonts w:cstheme="minorHAnsi"/>
          <w:bCs/>
          <w:color w:val="000000" w:themeColor="text1"/>
        </w:rPr>
        <w:t xml:space="preserve">) </w:t>
      </w:r>
    </w:p>
    <w:p w14:paraId="2E78AFAB" w14:textId="77777777" w:rsidR="005900B5" w:rsidRDefault="005900B5" w:rsidP="004C510D">
      <w:pPr>
        <w:pStyle w:val="ListParagraph"/>
        <w:spacing w:line="240" w:lineRule="exact"/>
        <w:ind w:left="740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 </w:t>
      </w:r>
    </w:p>
    <w:p w14:paraId="2804930B" w14:textId="5E9C9C5E" w:rsidR="005900B5" w:rsidRPr="005900B5" w:rsidRDefault="005900B5" w:rsidP="004C510D">
      <w:pPr>
        <w:pStyle w:val="ListParagraph"/>
        <w:numPr>
          <w:ilvl w:val="0"/>
          <w:numId w:val="8"/>
        </w:numPr>
        <w:spacing w:line="240" w:lineRule="exact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 </w:t>
      </w:r>
      <w:r w:rsidRPr="005900B5">
        <w:rPr>
          <w:rFonts w:cstheme="minorHAnsi"/>
          <w:bCs/>
          <w:color w:val="000000" w:themeColor="text1"/>
        </w:rPr>
        <w:t>Adobe Guidance (</w:t>
      </w:r>
      <w:hyperlink r:id="rId17" w:history="1">
        <w:r w:rsidR="004C510D" w:rsidRPr="006061E8">
          <w:rPr>
            <w:rStyle w:val="Hyperlink"/>
            <w:rFonts w:cstheme="minorHAnsi"/>
            <w:b/>
            <w:bCs/>
          </w:rPr>
          <w:t>https://www.adobe.com/accessibility.html</w:t>
        </w:r>
      </w:hyperlink>
      <w:r w:rsidR="004C510D">
        <w:rPr>
          <w:rFonts w:cstheme="minorHAnsi"/>
          <w:b/>
          <w:bCs/>
          <w:color w:val="000000" w:themeColor="text1"/>
        </w:rPr>
        <w:t xml:space="preserve"> </w:t>
      </w:r>
      <w:r w:rsidRPr="005900B5">
        <w:rPr>
          <w:rFonts w:cstheme="minorHAnsi"/>
          <w:bCs/>
          <w:color w:val="000000" w:themeColor="text1"/>
        </w:rPr>
        <w:t>)</w:t>
      </w:r>
    </w:p>
    <w:sectPr w:rsidR="005900B5" w:rsidRPr="005900B5" w:rsidSect="003A7FE2">
      <w:type w:val="continuous"/>
      <w:pgSz w:w="12240" w:h="15840"/>
      <w:pgMar w:top="1440" w:right="1440" w:bottom="630" w:left="90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BC807" w14:textId="77777777" w:rsidR="002053D4" w:rsidRDefault="002053D4" w:rsidP="00D1746D">
      <w:r>
        <w:separator/>
      </w:r>
    </w:p>
  </w:endnote>
  <w:endnote w:type="continuationSeparator" w:id="0">
    <w:p w14:paraId="4D984D13" w14:textId="77777777" w:rsidR="002053D4" w:rsidRDefault="002053D4" w:rsidP="00D1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8CDF2" w14:textId="77777777" w:rsidR="002053D4" w:rsidRDefault="002053D4" w:rsidP="00D1746D">
      <w:r>
        <w:separator/>
      </w:r>
    </w:p>
  </w:footnote>
  <w:footnote w:type="continuationSeparator" w:id="0">
    <w:p w14:paraId="1629AFE4" w14:textId="77777777" w:rsidR="002053D4" w:rsidRDefault="002053D4" w:rsidP="00D17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356BE" w14:textId="5E7534D9" w:rsidR="00D1746D" w:rsidRDefault="002254BD" w:rsidP="00D1746D">
    <w:pPr>
      <w:pStyle w:val="Header"/>
      <w:jc w:val="right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5B9D855D" wp14:editId="04836C3E">
          <wp:simplePos x="0" y="0"/>
          <wp:positionH relativeFrom="column">
            <wp:posOffset>-336550</wp:posOffset>
          </wp:positionH>
          <wp:positionV relativeFrom="paragraph">
            <wp:posOffset>-273050</wp:posOffset>
          </wp:positionV>
          <wp:extent cx="806450" cy="770608"/>
          <wp:effectExtent l="0" t="0" r="0" b="0"/>
          <wp:wrapNone/>
          <wp:docPr id="9" name="Picture 9" descr="NC D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 DO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139" cy="7750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6D">
      <w:t>Checklist #</w:t>
    </w:r>
    <w:r w:rsidR="00AF4A78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541"/>
    <w:multiLevelType w:val="hybridMultilevel"/>
    <w:tmpl w:val="CEF06F18"/>
    <w:lvl w:ilvl="0" w:tplc="8E7EFD2E">
      <w:numFmt w:val="bullet"/>
      <w:lvlText w:val=""/>
      <w:lvlJc w:val="left"/>
      <w:pPr>
        <w:ind w:left="290" w:hanging="27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</w:rPr>
    </w:lvl>
    <w:lvl w:ilvl="1" w:tplc="627A4112">
      <w:numFmt w:val="bullet"/>
      <w:lvlText w:val="•"/>
      <w:lvlJc w:val="left"/>
      <w:pPr>
        <w:ind w:left="768" w:hanging="270"/>
      </w:pPr>
      <w:rPr>
        <w:rFonts w:hint="default"/>
      </w:rPr>
    </w:lvl>
    <w:lvl w:ilvl="2" w:tplc="B0DC93EE">
      <w:numFmt w:val="bullet"/>
      <w:lvlText w:val="•"/>
      <w:lvlJc w:val="left"/>
      <w:pPr>
        <w:ind w:left="1236" w:hanging="270"/>
      </w:pPr>
      <w:rPr>
        <w:rFonts w:hint="default"/>
      </w:rPr>
    </w:lvl>
    <w:lvl w:ilvl="3" w:tplc="77D80D5C">
      <w:numFmt w:val="bullet"/>
      <w:lvlText w:val="•"/>
      <w:lvlJc w:val="left"/>
      <w:pPr>
        <w:ind w:left="1704" w:hanging="270"/>
      </w:pPr>
      <w:rPr>
        <w:rFonts w:hint="default"/>
      </w:rPr>
    </w:lvl>
    <w:lvl w:ilvl="4" w:tplc="C79E84E6">
      <w:numFmt w:val="bullet"/>
      <w:lvlText w:val="•"/>
      <w:lvlJc w:val="left"/>
      <w:pPr>
        <w:ind w:left="2172" w:hanging="270"/>
      </w:pPr>
      <w:rPr>
        <w:rFonts w:hint="default"/>
      </w:rPr>
    </w:lvl>
    <w:lvl w:ilvl="5" w:tplc="0EB0EF62">
      <w:numFmt w:val="bullet"/>
      <w:lvlText w:val="•"/>
      <w:lvlJc w:val="left"/>
      <w:pPr>
        <w:ind w:left="2641" w:hanging="270"/>
      </w:pPr>
      <w:rPr>
        <w:rFonts w:hint="default"/>
      </w:rPr>
    </w:lvl>
    <w:lvl w:ilvl="6" w:tplc="173CC146">
      <w:numFmt w:val="bullet"/>
      <w:lvlText w:val="•"/>
      <w:lvlJc w:val="left"/>
      <w:pPr>
        <w:ind w:left="3109" w:hanging="270"/>
      </w:pPr>
      <w:rPr>
        <w:rFonts w:hint="default"/>
      </w:rPr>
    </w:lvl>
    <w:lvl w:ilvl="7" w:tplc="0EC4F7A2">
      <w:numFmt w:val="bullet"/>
      <w:lvlText w:val="•"/>
      <w:lvlJc w:val="left"/>
      <w:pPr>
        <w:ind w:left="3577" w:hanging="270"/>
      </w:pPr>
      <w:rPr>
        <w:rFonts w:hint="default"/>
      </w:rPr>
    </w:lvl>
    <w:lvl w:ilvl="8" w:tplc="973C6E6C">
      <w:numFmt w:val="bullet"/>
      <w:lvlText w:val="•"/>
      <w:lvlJc w:val="left"/>
      <w:pPr>
        <w:ind w:left="4045" w:hanging="270"/>
      </w:pPr>
      <w:rPr>
        <w:rFonts w:hint="default"/>
      </w:rPr>
    </w:lvl>
  </w:abstractNum>
  <w:abstractNum w:abstractNumId="1" w15:restartNumberingAfterBreak="0">
    <w:nsid w:val="11523BE5"/>
    <w:multiLevelType w:val="hybridMultilevel"/>
    <w:tmpl w:val="245E9BE8"/>
    <w:lvl w:ilvl="0" w:tplc="2138D4D2">
      <w:numFmt w:val="bullet"/>
      <w:lvlText w:val=""/>
      <w:lvlJc w:val="left"/>
      <w:pPr>
        <w:ind w:left="7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B0C4265"/>
    <w:multiLevelType w:val="hybridMultilevel"/>
    <w:tmpl w:val="E0688964"/>
    <w:lvl w:ilvl="0" w:tplc="4BAA178A">
      <w:numFmt w:val="bullet"/>
      <w:lvlText w:val=""/>
      <w:lvlJc w:val="left"/>
      <w:pPr>
        <w:ind w:left="290" w:hanging="27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</w:rPr>
    </w:lvl>
    <w:lvl w:ilvl="1" w:tplc="7A0240D8">
      <w:numFmt w:val="bullet"/>
      <w:lvlText w:val="•"/>
      <w:lvlJc w:val="left"/>
      <w:pPr>
        <w:ind w:left="768" w:hanging="270"/>
      </w:pPr>
      <w:rPr>
        <w:rFonts w:hint="default"/>
      </w:rPr>
    </w:lvl>
    <w:lvl w:ilvl="2" w:tplc="22D6BDEA">
      <w:numFmt w:val="bullet"/>
      <w:lvlText w:val="•"/>
      <w:lvlJc w:val="left"/>
      <w:pPr>
        <w:ind w:left="1236" w:hanging="270"/>
      </w:pPr>
      <w:rPr>
        <w:rFonts w:hint="default"/>
      </w:rPr>
    </w:lvl>
    <w:lvl w:ilvl="3" w:tplc="4CF4A7A2">
      <w:numFmt w:val="bullet"/>
      <w:lvlText w:val="•"/>
      <w:lvlJc w:val="left"/>
      <w:pPr>
        <w:ind w:left="1704" w:hanging="270"/>
      </w:pPr>
      <w:rPr>
        <w:rFonts w:hint="default"/>
      </w:rPr>
    </w:lvl>
    <w:lvl w:ilvl="4" w:tplc="8E58510E">
      <w:numFmt w:val="bullet"/>
      <w:lvlText w:val="•"/>
      <w:lvlJc w:val="left"/>
      <w:pPr>
        <w:ind w:left="2172" w:hanging="270"/>
      </w:pPr>
      <w:rPr>
        <w:rFonts w:hint="default"/>
      </w:rPr>
    </w:lvl>
    <w:lvl w:ilvl="5" w:tplc="E6DE8760">
      <w:numFmt w:val="bullet"/>
      <w:lvlText w:val="•"/>
      <w:lvlJc w:val="left"/>
      <w:pPr>
        <w:ind w:left="2641" w:hanging="270"/>
      </w:pPr>
      <w:rPr>
        <w:rFonts w:hint="default"/>
      </w:rPr>
    </w:lvl>
    <w:lvl w:ilvl="6" w:tplc="FC5630DC">
      <w:numFmt w:val="bullet"/>
      <w:lvlText w:val="•"/>
      <w:lvlJc w:val="left"/>
      <w:pPr>
        <w:ind w:left="3109" w:hanging="270"/>
      </w:pPr>
      <w:rPr>
        <w:rFonts w:hint="default"/>
      </w:rPr>
    </w:lvl>
    <w:lvl w:ilvl="7" w:tplc="C1DE1316">
      <w:numFmt w:val="bullet"/>
      <w:lvlText w:val="•"/>
      <w:lvlJc w:val="left"/>
      <w:pPr>
        <w:ind w:left="3577" w:hanging="270"/>
      </w:pPr>
      <w:rPr>
        <w:rFonts w:hint="default"/>
      </w:rPr>
    </w:lvl>
    <w:lvl w:ilvl="8" w:tplc="8D4AB6BC">
      <w:numFmt w:val="bullet"/>
      <w:lvlText w:val="•"/>
      <w:lvlJc w:val="left"/>
      <w:pPr>
        <w:ind w:left="4045" w:hanging="270"/>
      </w:pPr>
      <w:rPr>
        <w:rFonts w:hint="default"/>
      </w:rPr>
    </w:lvl>
  </w:abstractNum>
  <w:abstractNum w:abstractNumId="3" w15:restartNumberingAfterBreak="0">
    <w:nsid w:val="44AF3BBD"/>
    <w:multiLevelType w:val="hybridMultilevel"/>
    <w:tmpl w:val="FC725A6A"/>
    <w:lvl w:ilvl="0" w:tplc="28EC3D96">
      <w:numFmt w:val="bullet"/>
      <w:lvlText w:val=""/>
      <w:lvlJc w:val="left"/>
      <w:pPr>
        <w:ind w:left="540" w:hanging="27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</w:rPr>
    </w:lvl>
    <w:lvl w:ilvl="1" w:tplc="30E88EBC">
      <w:numFmt w:val="bullet"/>
      <w:lvlText w:val="•"/>
      <w:lvlJc w:val="left"/>
      <w:pPr>
        <w:ind w:left="1033" w:hanging="270"/>
      </w:pPr>
      <w:rPr>
        <w:rFonts w:hint="default"/>
      </w:rPr>
    </w:lvl>
    <w:lvl w:ilvl="2" w:tplc="5DC4B6A0">
      <w:numFmt w:val="bullet"/>
      <w:lvlText w:val="•"/>
      <w:lvlJc w:val="left"/>
      <w:pPr>
        <w:ind w:left="1516" w:hanging="270"/>
      </w:pPr>
      <w:rPr>
        <w:rFonts w:hint="default"/>
      </w:rPr>
    </w:lvl>
    <w:lvl w:ilvl="3" w:tplc="8E6A1B4E">
      <w:numFmt w:val="bullet"/>
      <w:lvlText w:val="•"/>
      <w:lvlJc w:val="left"/>
      <w:pPr>
        <w:ind w:left="1999" w:hanging="270"/>
      </w:pPr>
      <w:rPr>
        <w:rFonts w:hint="default"/>
      </w:rPr>
    </w:lvl>
    <w:lvl w:ilvl="4" w:tplc="C0307232">
      <w:numFmt w:val="bullet"/>
      <w:lvlText w:val="•"/>
      <w:lvlJc w:val="left"/>
      <w:pPr>
        <w:ind w:left="2482" w:hanging="270"/>
      </w:pPr>
      <w:rPr>
        <w:rFonts w:hint="default"/>
      </w:rPr>
    </w:lvl>
    <w:lvl w:ilvl="5" w:tplc="41DA974E">
      <w:numFmt w:val="bullet"/>
      <w:lvlText w:val="•"/>
      <w:lvlJc w:val="left"/>
      <w:pPr>
        <w:ind w:left="2966" w:hanging="270"/>
      </w:pPr>
      <w:rPr>
        <w:rFonts w:hint="default"/>
      </w:rPr>
    </w:lvl>
    <w:lvl w:ilvl="6" w:tplc="2C32BDB4">
      <w:numFmt w:val="bullet"/>
      <w:lvlText w:val="•"/>
      <w:lvlJc w:val="left"/>
      <w:pPr>
        <w:ind w:left="3449" w:hanging="270"/>
      </w:pPr>
      <w:rPr>
        <w:rFonts w:hint="default"/>
      </w:rPr>
    </w:lvl>
    <w:lvl w:ilvl="7" w:tplc="520C092E">
      <w:numFmt w:val="bullet"/>
      <w:lvlText w:val="•"/>
      <w:lvlJc w:val="left"/>
      <w:pPr>
        <w:ind w:left="3932" w:hanging="270"/>
      </w:pPr>
      <w:rPr>
        <w:rFonts w:hint="default"/>
      </w:rPr>
    </w:lvl>
    <w:lvl w:ilvl="8" w:tplc="71E61286">
      <w:numFmt w:val="bullet"/>
      <w:lvlText w:val="•"/>
      <w:lvlJc w:val="left"/>
      <w:pPr>
        <w:ind w:left="4415" w:hanging="270"/>
      </w:pPr>
      <w:rPr>
        <w:rFonts w:hint="default"/>
      </w:rPr>
    </w:lvl>
  </w:abstractNum>
  <w:abstractNum w:abstractNumId="4" w15:restartNumberingAfterBreak="0">
    <w:nsid w:val="54447336"/>
    <w:multiLevelType w:val="hybridMultilevel"/>
    <w:tmpl w:val="BBECC65A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5BBD2E86"/>
    <w:multiLevelType w:val="hybridMultilevel"/>
    <w:tmpl w:val="F60EF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F56DA"/>
    <w:multiLevelType w:val="hybridMultilevel"/>
    <w:tmpl w:val="43FA30CA"/>
    <w:lvl w:ilvl="0" w:tplc="56AA49E4">
      <w:start w:val="5"/>
      <w:numFmt w:val="decimal"/>
      <w:lvlText w:val="%1."/>
      <w:lvlJc w:val="left"/>
      <w:pPr>
        <w:ind w:left="232" w:hanging="213"/>
      </w:pPr>
      <w:rPr>
        <w:rFonts w:ascii="Verdana" w:hAnsi="Verdana" w:cs="Century Gothic" w:hint="default"/>
        <w:b/>
        <w:bCs/>
        <w:i w:val="0"/>
        <w:iCs w:val="0"/>
        <w:w w:val="99"/>
        <w:sz w:val="22"/>
        <w:szCs w:val="20"/>
      </w:rPr>
    </w:lvl>
    <w:lvl w:ilvl="1" w:tplc="850455B4">
      <w:numFmt w:val="bullet"/>
      <w:lvlText w:val="•"/>
      <w:lvlJc w:val="left"/>
      <w:pPr>
        <w:ind w:left="714" w:hanging="213"/>
      </w:pPr>
      <w:rPr>
        <w:rFonts w:hint="default"/>
      </w:rPr>
    </w:lvl>
    <w:lvl w:ilvl="2" w:tplc="3E4AFA36">
      <w:numFmt w:val="bullet"/>
      <w:lvlText w:val="•"/>
      <w:lvlJc w:val="left"/>
      <w:pPr>
        <w:ind w:left="1188" w:hanging="213"/>
      </w:pPr>
      <w:rPr>
        <w:rFonts w:hint="default"/>
      </w:rPr>
    </w:lvl>
    <w:lvl w:ilvl="3" w:tplc="B4FCDCCC">
      <w:numFmt w:val="bullet"/>
      <w:lvlText w:val="•"/>
      <w:lvlJc w:val="left"/>
      <w:pPr>
        <w:ind w:left="1662" w:hanging="213"/>
      </w:pPr>
      <w:rPr>
        <w:rFonts w:hint="default"/>
      </w:rPr>
    </w:lvl>
    <w:lvl w:ilvl="4" w:tplc="31BE9FCE">
      <w:numFmt w:val="bullet"/>
      <w:lvlText w:val="•"/>
      <w:lvlJc w:val="left"/>
      <w:pPr>
        <w:ind w:left="2136" w:hanging="213"/>
      </w:pPr>
      <w:rPr>
        <w:rFonts w:hint="default"/>
      </w:rPr>
    </w:lvl>
    <w:lvl w:ilvl="5" w:tplc="42C26FC8">
      <w:numFmt w:val="bullet"/>
      <w:lvlText w:val="•"/>
      <w:lvlJc w:val="left"/>
      <w:pPr>
        <w:ind w:left="2611" w:hanging="213"/>
      </w:pPr>
      <w:rPr>
        <w:rFonts w:hint="default"/>
      </w:rPr>
    </w:lvl>
    <w:lvl w:ilvl="6" w:tplc="B6742E92">
      <w:numFmt w:val="bullet"/>
      <w:lvlText w:val="•"/>
      <w:lvlJc w:val="left"/>
      <w:pPr>
        <w:ind w:left="3085" w:hanging="213"/>
      </w:pPr>
      <w:rPr>
        <w:rFonts w:hint="default"/>
      </w:rPr>
    </w:lvl>
    <w:lvl w:ilvl="7" w:tplc="EF16CD7A">
      <w:numFmt w:val="bullet"/>
      <w:lvlText w:val="•"/>
      <w:lvlJc w:val="left"/>
      <w:pPr>
        <w:ind w:left="3559" w:hanging="213"/>
      </w:pPr>
      <w:rPr>
        <w:rFonts w:hint="default"/>
      </w:rPr>
    </w:lvl>
    <w:lvl w:ilvl="8" w:tplc="70A28EBA">
      <w:numFmt w:val="bullet"/>
      <w:lvlText w:val="•"/>
      <w:lvlJc w:val="left"/>
      <w:pPr>
        <w:ind w:left="4033" w:hanging="213"/>
      </w:pPr>
      <w:rPr>
        <w:rFonts w:hint="default"/>
      </w:rPr>
    </w:lvl>
  </w:abstractNum>
  <w:abstractNum w:abstractNumId="7" w15:restartNumberingAfterBreak="0">
    <w:nsid w:val="7BEB41DB"/>
    <w:multiLevelType w:val="hybridMultilevel"/>
    <w:tmpl w:val="806051B6"/>
    <w:lvl w:ilvl="0" w:tplc="2138D4D2">
      <w:numFmt w:val="bullet"/>
      <w:lvlText w:val=""/>
      <w:lvlJc w:val="left"/>
      <w:pPr>
        <w:ind w:left="290" w:hanging="27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</w:rPr>
    </w:lvl>
    <w:lvl w:ilvl="1" w:tplc="02C489A6">
      <w:numFmt w:val="bullet"/>
      <w:lvlText w:val="•"/>
      <w:lvlJc w:val="left"/>
      <w:pPr>
        <w:ind w:left="783" w:hanging="270"/>
      </w:pPr>
      <w:rPr>
        <w:rFonts w:hint="default"/>
      </w:rPr>
    </w:lvl>
    <w:lvl w:ilvl="2" w:tplc="15C0D1F6">
      <w:numFmt w:val="bullet"/>
      <w:lvlText w:val="•"/>
      <w:lvlJc w:val="left"/>
      <w:pPr>
        <w:ind w:left="1266" w:hanging="270"/>
      </w:pPr>
      <w:rPr>
        <w:rFonts w:hint="default"/>
      </w:rPr>
    </w:lvl>
    <w:lvl w:ilvl="3" w:tplc="4BA423F6">
      <w:numFmt w:val="bullet"/>
      <w:lvlText w:val="•"/>
      <w:lvlJc w:val="left"/>
      <w:pPr>
        <w:ind w:left="1749" w:hanging="270"/>
      </w:pPr>
      <w:rPr>
        <w:rFonts w:hint="default"/>
      </w:rPr>
    </w:lvl>
    <w:lvl w:ilvl="4" w:tplc="0B76086C">
      <w:numFmt w:val="bullet"/>
      <w:lvlText w:val="•"/>
      <w:lvlJc w:val="left"/>
      <w:pPr>
        <w:ind w:left="2232" w:hanging="270"/>
      </w:pPr>
      <w:rPr>
        <w:rFonts w:hint="default"/>
      </w:rPr>
    </w:lvl>
    <w:lvl w:ilvl="5" w:tplc="692ADF54">
      <w:numFmt w:val="bullet"/>
      <w:lvlText w:val="•"/>
      <w:lvlJc w:val="left"/>
      <w:pPr>
        <w:ind w:left="2716" w:hanging="270"/>
      </w:pPr>
      <w:rPr>
        <w:rFonts w:hint="default"/>
      </w:rPr>
    </w:lvl>
    <w:lvl w:ilvl="6" w:tplc="2C84256A">
      <w:numFmt w:val="bullet"/>
      <w:lvlText w:val="•"/>
      <w:lvlJc w:val="left"/>
      <w:pPr>
        <w:ind w:left="3199" w:hanging="270"/>
      </w:pPr>
      <w:rPr>
        <w:rFonts w:hint="default"/>
      </w:rPr>
    </w:lvl>
    <w:lvl w:ilvl="7" w:tplc="AC56E678">
      <w:numFmt w:val="bullet"/>
      <w:lvlText w:val="•"/>
      <w:lvlJc w:val="left"/>
      <w:pPr>
        <w:ind w:left="3682" w:hanging="270"/>
      </w:pPr>
      <w:rPr>
        <w:rFonts w:hint="default"/>
      </w:rPr>
    </w:lvl>
    <w:lvl w:ilvl="8" w:tplc="4EAA4BC4">
      <w:numFmt w:val="bullet"/>
      <w:lvlText w:val="•"/>
      <w:lvlJc w:val="left"/>
      <w:pPr>
        <w:ind w:left="4165" w:hanging="270"/>
      </w:pPr>
      <w:rPr>
        <w:rFonts w:hint="default"/>
      </w:rPr>
    </w:lvl>
  </w:abstractNum>
  <w:num w:numId="1" w16cid:durableId="220288831">
    <w:abstractNumId w:val="3"/>
  </w:num>
  <w:num w:numId="2" w16cid:durableId="842554115">
    <w:abstractNumId w:val="7"/>
  </w:num>
  <w:num w:numId="3" w16cid:durableId="1800878472">
    <w:abstractNumId w:val="1"/>
  </w:num>
  <w:num w:numId="4" w16cid:durableId="209269479">
    <w:abstractNumId w:val="2"/>
  </w:num>
  <w:num w:numId="5" w16cid:durableId="1815292126">
    <w:abstractNumId w:val="6"/>
  </w:num>
  <w:num w:numId="6" w16cid:durableId="260259350">
    <w:abstractNumId w:val="0"/>
  </w:num>
  <w:num w:numId="7" w16cid:durableId="1912504111">
    <w:abstractNumId w:val="5"/>
  </w:num>
  <w:num w:numId="8" w16cid:durableId="16808874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78"/>
    <w:rsid w:val="002053D4"/>
    <w:rsid w:val="002254BD"/>
    <w:rsid w:val="00262943"/>
    <w:rsid w:val="002E2478"/>
    <w:rsid w:val="003A7FE2"/>
    <w:rsid w:val="00441680"/>
    <w:rsid w:val="00483485"/>
    <w:rsid w:val="004B7D40"/>
    <w:rsid w:val="004C510D"/>
    <w:rsid w:val="00521B6F"/>
    <w:rsid w:val="005900B5"/>
    <w:rsid w:val="005A4E20"/>
    <w:rsid w:val="00615ED8"/>
    <w:rsid w:val="007071C5"/>
    <w:rsid w:val="007750E2"/>
    <w:rsid w:val="007F1372"/>
    <w:rsid w:val="00855386"/>
    <w:rsid w:val="009B4E70"/>
    <w:rsid w:val="00AF4A78"/>
    <w:rsid w:val="00B41778"/>
    <w:rsid w:val="00B5573C"/>
    <w:rsid w:val="00BF0C85"/>
    <w:rsid w:val="00C046DA"/>
    <w:rsid w:val="00D1746D"/>
    <w:rsid w:val="00DE01F4"/>
    <w:rsid w:val="00F4350B"/>
    <w:rsid w:val="00F6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D8128"/>
  <w15:chartTrackingRefBased/>
  <w15:docId w15:val="{AFDFA0BD-9704-49A1-BF25-5DD45F0D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77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41778"/>
    <w:pPr>
      <w:spacing w:line="200" w:lineRule="exact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41778"/>
    <w:rPr>
      <w:rFonts w:ascii="Verdana" w:eastAsia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174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46D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D17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46D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5900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ection508.gov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3.org/WAI/standards-guidelines/" TargetMode="External"/><Relationship Id="rId17" Type="http://schemas.openxmlformats.org/officeDocument/2006/relationships/hyperlink" Target="https://www.adobe.com/accessibility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office.com/en-us/article/make-yourword-documents-accessible-d9bf3683-87ac-47ea-b91a-78dcacb3c66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w3.org/WAI/tutorials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bilitynet.org.uk/accessibilityservices/digital-accessibility-resour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Catergory xmlns="72438b0c-39a6-49fd-be38-0024a70be3d6">Forms</Catergory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052A67FDDE64FA95EAE94499555CA" ma:contentTypeVersion="12" ma:contentTypeDescription="Create a new document." ma:contentTypeScope="" ma:versionID="ba8f406d0f30384797327885c1bcd090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72438b0c-39a6-49fd-be38-0024a70be3d6" targetNamespace="http://schemas.microsoft.com/office/2006/metadata/properties" ma:root="true" ma:fieldsID="00f71e2e2a6b22d9174f0838bec2c34d" ns1:_="" ns2:_="" ns3:_="">
    <xsd:import namespace="http://schemas.microsoft.com/sharepoint/v3"/>
    <xsd:import namespace="16f00c2e-ac5c-418b-9f13-a0771dbd417d"/>
    <xsd:import namespace="72438b0c-39a6-49fd-be38-0024a70be3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Cater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38b0c-39a6-49fd-be38-0024a70be3d6" elementFormDefault="qualified">
    <xsd:import namespace="http://schemas.microsoft.com/office/2006/documentManagement/types"/>
    <xsd:import namespace="http://schemas.microsoft.com/office/infopath/2007/PartnerControls"/>
    <xsd:element name="Catergory" ma:index="12" nillable="true" ma:displayName="Category" ma:format="Dropdown" ma:internalName="Catergory">
      <xsd:simpleType>
        <xsd:restriction base="dms:Choice">
          <xsd:enumeration value="Resources"/>
          <xsd:enumeration value="Procedures"/>
          <xsd:enumeration value="Forms"/>
          <xsd:enumeration value="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DAD93-42B0-4837-9B31-9C364F56EEB1}"/>
</file>

<file path=customXml/itemProps2.xml><?xml version="1.0" encoding="utf-8"?>
<ds:datastoreItem xmlns:ds="http://schemas.openxmlformats.org/officeDocument/2006/customXml" ds:itemID="{9EAF45AA-D44B-4C05-86D1-B154D7811EF3}"/>
</file>

<file path=customXml/itemProps3.xml><?xml version="1.0" encoding="utf-8"?>
<ds:datastoreItem xmlns:ds="http://schemas.openxmlformats.org/officeDocument/2006/customXml" ds:itemID="{B97B71DB-9A93-4214-8D88-576FA56C1E16}"/>
</file>

<file path=customXml/itemProps4.xml><?xml version="1.0" encoding="utf-8"?>
<ds:datastoreItem xmlns:ds="http://schemas.openxmlformats.org/officeDocument/2006/customXml" ds:itemID="{1005924A-DD57-46B3-8BC0-A3CAE1C511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Checklist7-Accessibility</dc:title>
  <dc:subject/>
  <dc:creator>Wilson, Diane</dc:creator>
  <cp:keywords/>
  <dc:description/>
  <cp:lastModifiedBy>Robbins, Jamille A</cp:lastModifiedBy>
  <cp:revision>2</cp:revision>
  <dcterms:created xsi:type="dcterms:W3CDTF">2022-05-04T19:18:00Z</dcterms:created>
  <dcterms:modified xsi:type="dcterms:W3CDTF">2022-05-04T19:18:00Z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0x010100CA3052A67FDDE64FA95EAE94499555CA</vt:lpwstr>
  </property>
  <property fmtid="{D5CDD505-2E9C-101B-9397-08002B2CF9AE}" pid="3" name="Order">
    <vt:r8>8300</vt:r8>
  </property>
</Properties>
</file>