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D9E3A" w14:textId="77777777" w:rsidR="00C25A90" w:rsidRDefault="00C25A90" w:rsidP="00C25A90">
      <w:pPr>
        <w:jc w:val="center"/>
        <w:rPr>
          <w:rFonts w:ascii="Arial" w:eastAsia="Times New Roman" w:hAnsi="Arial" w:cs="Arial"/>
          <w:b/>
          <w:sz w:val="36"/>
          <w:szCs w:val="32"/>
        </w:rPr>
      </w:pPr>
    </w:p>
    <w:p w14:paraId="462BF2A2" w14:textId="77777777" w:rsidR="00C25A90" w:rsidRDefault="00C25A90" w:rsidP="00C25A90">
      <w:pPr>
        <w:jc w:val="center"/>
        <w:rPr>
          <w:rFonts w:ascii="Arial" w:eastAsia="Times New Roman" w:hAnsi="Arial" w:cs="Arial"/>
          <w:b/>
          <w:sz w:val="36"/>
          <w:szCs w:val="32"/>
        </w:rPr>
      </w:pPr>
    </w:p>
    <w:p w14:paraId="1F080958" w14:textId="77777777" w:rsidR="00C25A90" w:rsidRDefault="00C25A90" w:rsidP="00C25A90">
      <w:pPr>
        <w:jc w:val="center"/>
        <w:rPr>
          <w:rFonts w:ascii="Arial" w:eastAsia="Times New Roman" w:hAnsi="Arial" w:cs="Arial"/>
          <w:b/>
          <w:sz w:val="36"/>
          <w:szCs w:val="32"/>
        </w:rPr>
      </w:pPr>
    </w:p>
    <w:p w14:paraId="125B3C4E" w14:textId="1E090B12" w:rsidR="00C25A90" w:rsidRPr="00C25A90" w:rsidRDefault="00C25A90" w:rsidP="00C25A90">
      <w:pPr>
        <w:jc w:val="center"/>
        <w:rPr>
          <w:rFonts w:ascii="Times New Roman" w:eastAsia="Times New Roman" w:hAnsi="Times New Roman"/>
          <w:b/>
          <w:sz w:val="40"/>
          <w:szCs w:val="32"/>
        </w:rPr>
      </w:pPr>
      <w:r>
        <w:rPr>
          <w:rFonts w:ascii="Times New Roman" w:eastAsia="Times New Roman" w:hAnsi="Times New Roman"/>
          <w:b/>
          <w:sz w:val="40"/>
          <w:szCs w:val="32"/>
        </w:rPr>
        <w:t>NC</w:t>
      </w:r>
      <w:r w:rsidRPr="00C25A90">
        <w:rPr>
          <w:rFonts w:ascii="Times New Roman" w:eastAsia="Times New Roman" w:hAnsi="Times New Roman"/>
          <w:b/>
          <w:sz w:val="40"/>
          <w:szCs w:val="32"/>
        </w:rPr>
        <w:t xml:space="preserve">DOT Project-Level Air Quality </w:t>
      </w:r>
      <w:r w:rsidR="009A6C20">
        <w:rPr>
          <w:rFonts w:ascii="Times New Roman" w:eastAsia="Times New Roman" w:hAnsi="Times New Roman"/>
          <w:b/>
          <w:sz w:val="40"/>
          <w:szCs w:val="32"/>
        </w:rPr>
        <w:t>Assessment</w:t>
      </w:r>
      <w:r w:rsidR="009A6C20" w:rsidRPr="00C25A90">
        <w:rPr>
          <w:rFonts w:ascii="Times New Roman" w:eastAsia="Times New Roman" w:hAnsi="Times New Roman"/>
          <w:b/>
          <w:sz w:val="40"/>
          <w:szCs w:val="32"/>
        </w:rPr>
        <w:t xml:space="preserve"> </w:t>
      </w:r>
    </w:p>
    <w:p w14:paraId="51252CD0" w14:textId="77777777" w:rsidR="00C25A90" w:rsidRPr="00C25A90" w:rsidRDefault="00C25A90" w:rsidP="00C25A90">
      <w:pPr>
        <w:jc w:val="center"/>
        <w:rPr>
          <w:rFonts w:ascii="Times New Roman" w:eastAsia="Times New Roman" w:hAnsi="Times New Roman"/>
          <w:b/>
          <w:sz w:val="40"/>
          <w:szCs w:val="32"/>
        </w:rPr>
      </w:pPr>
    </w:p>
    <w:p w14:paraId="1A351569" w14:textId="77777777" w:rsidR="00C25A90" w:rsidRPr="00C25A90" w:rsidRDefault="00C25A90" w:rsidP="00C25A90">
      <w:pPr>
        <w:jc w:val="center"/>
        <w:rPr>
          <w:rFonts w:ascii="Times New Roman" w:eastAsia="Times New Roman" w:hAnsi="Times New Roman"/>
          <w:b/>
          <w:i/>
          <w:sz w:val="36"/>
          <w:szCs w:val="32"/>
        </w:rPr>
      </w:pPr>
      <w:r w:rsidRPr="00C25A90">
        <w:rPr>
          <w:rFonts w:ascii="Times New Roman" w:eastAsia="Times New Roman" w:hAnsi="Times New Roman"/>
          <w:b/>
          <w:i/>
          <w:sz w:val="40"/>
          <w:szCs w:val="32"/>
        </w:rPr>
        <w:t xml:space="preserve">Template Report for </w:t>
      </w:r>
      <w:r w:rsidR="00C94E7A">
        <w:rPr>
          <w:rFonts w:ascii="Times New Roman" w:eastAsia="Times New Roman" w:hAnsi="Times New Roman"/>
          <w:b/>
          <w:i/>
          <w:sz w:val="40"/>
          <w:szCs w:val="32"/>
        </w:rPr>
        <w:t xml:space="preserve">Qualitative </w:t>
      </w:r>
      <w:r w:rsidRPr="00C25A90">
        <w:rPr>
          <w:rFonts w:ascii="Times New Roman" w:eastAsia="Times New Roman" w:hAnsi="Times New Roman"/>
          <w:b/>
          <w:i/>
          <w:sz w:val="40"/>
          <w:szCs w:val="32"/>
        </w:rPr>
        <w:t>NEPA</w:t>
      </w:r>
      <w:r w:rsidR="009A6C20">
        <w:rPr>
          <w:rFonts w:ascii="Times New Roman" w:eastAsia="Times New Roman" w:hAnsi="Times New Roman"/>
          <w:b/>
          <w:i/>
          <w:sz w:val="40"/>
          <w:szCs w:val="32"/>
        </w:rPr>
        <w:t>/SEPA</w:t>
      </w:r>
      <w:r w:rsidRPr="00C25A90">
        <w:rPr>
          <w:rFonts w:ascii="Times New Roman" w:eastAsia="Times New Roman" w:hAnsi="Times New Roman"/>
          <w:b/>
          <w:i/>
          <w:sz w:val="40"/>
          <w:szCs w:val="32"/>
        </w:rPr>
        <w:t xml:space="preserve"> Documentation</w:t>
      </w:r>
    </w:p>
    <w:p w14:paraId="01831B90" w14:textId="77777777" w:rsidR="00C25A90" w:rsidRPr="00C25A90" w:rsidRDefault="00C25A90" w:rsidP="00C25A90">
      <w:pPr>
        <w:pStyle w:val="DPBodyText"/>
        <w:spacing w:after="0" w:line="240" w:lineRule="auto"/>
        <w:jc w:val="both"/>
        <w:rPr>
          <w:i/>
          <w:sz w:val="20"/>
          <w:szCs w:val="18"/>
        </w:rPr>
      </w:pPr>
    </w:p>
    <w:p w14:paraId="1DC5228E" w14:textId="1ABFA47A" w:rsidR="00C25A90" w:rsidRPr="003E533C" w:rsidRDefault="00C25A90" w:rsidP="00C25A90">
      <w:pPr>
        <w:pStyle w:val="DPBodyText"/>
        <w:spacing w:after="0" w:line="240" w:lineRule="auto"/>
        <w:jc w:val="center"/>
        <w:rPr>
          <w:rFonts w:ascii="Arial" w:hAnsi="Arial" w:cs="Arial"/>
          <w:b/>
          <w:i/>
          <w:szCs w:val="24"/>
        </w:rPr>
      </w:pPr>
      <w:r w:rsidRPr="003E533C">
        <w:rPr>
          <w:rFonts w:ascii="Arial" w:hAnsi="Arial" w:cs="Arial"/>
          <w:b/>
          <w:i/>
          <w:szCs w:val="24"/>
        </w:rPr>
        <w:t>(</w:t>
      </w:r>
      <w:r w:rsidR="00767E5E">
        <w:rPr>
          <w:rStyle w:val="Hyperlink"/>
          <w:rFonts w:ascii="Arial" w:hAnsi="Arial" w:cs="Arial"/>
          <w:b/>
          <w:i/>
          <w:color w:val="auto"/>
          <w:szCs w:val="24"/>
          <w:u w:val="none"/>
        </w:rPr>
        <w:t xml:space="preserve">Based </w:t>
      </w:r>
      <w:r w:rsidR="00C12580">
        <w:rPr>
          <w:rStyle w:val="Hyperlink"/>
          <w:rFonts w:ascii="Arial" w:hAnsi="Arial" w:cs="Arial"/>
          <w:b/>
          <w:i/>
          <w:color w:val="auto"/>
          <w:szCs w:val="24"/>
          <w:u w:val="none"/>
        </w:rPr>
        <w:t>on the NCDOT Air Quality Handbook</w:t>
      </w:r>
      <w:r w:rsidR="00C94E7A">
        <w:rPr>
          <w:rStyle w:val="Hyperlink"/>
          <w:rFonts w:ascii="Arial" w:hAnsi="Arial" w:cs="Arial"/>
          <w:b/>
          <w:i/>
          <w:color w:val="auto"/>
          <w:szCs w:val="24"/>
          <w:u w:val="none"/>
        </w:rPr>
        <w:t xml:space="preserve"> version 2.0, </w:t>
      </w:r>
      <w:r w:rsidR="00005411">
        <w:rPr>
          <w:rStyle w:val="Hyperlink"/>
          <w:rFonts w:ascii="Arial" w:hAnsi="Arial" w:cs="Arial"/>
          <w:b/>
          <w:i/>
          <w:color w:val="auto"/>
          <w:szCs w:val="24"/>
          <w:u w:val="none"/>
        </w:rPr>
        <w:t xml:space="preserve">August </w:t>
      </w:r>
      <w:r w:rsidR="00C94E7A">
        <w:rPr>
          <w:rStyle w:val="Hyperlink"/>
          <w:rFonts w:ascii="Arial" w:hAnsi="Arial" w:cs="Arial"/>
          <w:b/>
          <w:i/>
          <w:color w:val="auto"/>
          <w:szCs w:val="24"/>
          <w:u w:val="none"/>
        </w:rPr>
        <w:t>2020</w:t>
      </w:r>
      <w:r w:rsidRPr="003E533C">
        <w:rPr>
          <w:rFonts w:ascii="Arial" w:hAnsi="Arial" w:cs="Arial"/>
          <w:b/>
          <w:i/>
          <w:szCs w:val="24"/>
        </w:rPr>
        <w:t xml:space="preserve">) </w:t>
      </w:r>
    </w:p>
    <w:p w14:paraId="2ECB60C1" w14:textId="77777777" w:rsidR="00C25A90" w:rsidRPr="003E533C" w:rsidRDefault="00C25A90" w:rsidP="00C25A90">
      <w:pPr>
        <w:pStyle w:val="DPBodyText"/>
        <w:spacing w:after="0" w:line="240" w:lineRule="auto"/>
        <w:jc w:val="center"/>
        <w:rPr>
          <w:rFonts w:ascii="Arial" w:hAnsi="Arial" w:cs="Arial"/>
          <w:b/>
          <w:sz w:val="28"/>
          <w:szCs w:val="18"/>
        </w:rPr>
      </w:pPr>
    </w:p>
    <w:p w14:paraId="4B4B8FD0" w14:textId="77777777" w:rsidR="00C25A90" w:rsidRPr="003E533C" w:rsidRDefault="00C25A90" w:rsidP="00C25A90">
      <w:pPr>
        <w:pStyle w:val="DPBodyText"/>
        <w:spacing w:after="0" w:line="240" w:lineRule="auto"/>
        <w:jc w:val="center"/>
        <w:rPr>
          <w:rFonts w:ascii="Arial" w:hAnsi="Arial" w:cs="Arial"/>
          <w:b/>
          <w:sz w:val="28"/>
          <w:szCs w:val="18"/>
        </w:rPr>
      </w:pPr>
    </w:p>
    <w:p w14:paraId="2CD8E988" w14:textId="75716DEC" w:rsidR="00C25A90" w:rsidRPr="003E533C" w:rsidRDefault="00C25A90" w:rsidP="00C25A90">
      <w:pPr>
        <w:jc w:val="center"/>
        <w:rPr>
          <w:rFonts w:ascii="Arial" w:eastAsia="Times New Roman" w:hAnsi="Arial" w:cs="Arial"/>
          <w:b/>
          <w:i/>
          <w:sz w:val="40"/>
          <w:szCs w:val="32"/>
        </w:rPr>
      </w:pPr>
      <w:r w:rsidRPr="003E533C">
        <w:rPr>
          <w:rFonts w:ascii="Arial" w:eastAsia="Times New Roman" w:hAnsi="Arial" w:cs="Arial"/>
          <w:b/>
          <w:i/>
          <w:sz w:val="40"/>
          <w:szCs w:val="32"/>
        </w:rPr>
        <w:t xml:space="preserve">Version </w:t>
      </w:r>
      <w:r w:rsidR="001459BB">
        <w:rPr>
          <w:rFonts w:ascii="Arial" w:eastAsia="Times New Roman" w:hAnsi="Arial" w:cs="Arial"/>
          <w:b/>
          <w:i/>
          <w:sz w:val="40"/>
          <w:szCs w:val="32"/>
        </w:rPr>
        <w:t>1</w:t>
      </w:r>
      <w:r>
        <w:rPr>
          <w:rFonts w:ascii="Arial" w:eastAsia="Times New Roman" w:hAnsi="Arial" w:cs="Arial"/>
          <w:b/>
          <w:i/>
          <w:sz w:val="40"/>
          <w:szCs w:val="32"/>
        </w:rPr>
        <w:t>.</w:t>
      </w:r>
      <w:r w:rsidR="00C93DFD">
        <w:rPr>
          <w:rFonts w:ascii="Arial" w:eastAsia="Times New Roman" w:hAnsi="Arial" w:cs="Arial"/>
          <w:b/>
          <w:i/>
          <w:sz w:val="40"/>
          <w:szCs w:val="32"/>
        </w:rPr>
        <w:t>5</w:t>
      </w:r>
    </w:p>
    <w:p w14:paraId="1883C2CD" w14:textId="77777777" w:rsidR="00C25A90" w:rsidRPr="003E533C" w:rsidRDefault="00C25A90" w:rsidP="00C25A90">
      <w:pPr>
        <w:rPr>
          <w:rFonts w:ascii="Arial" w:hAnsi="Arial" w:cs="Arial"/>
          <w:szCs w:val="18"/>
        </w:rPr>
      </w:pPr>
    </w:p>
    <w:p w14:paraId="11D4F563" w14:textId="77777777" w:rsidR="00C25A90" w:rsidRPr="003E533C" w:rsidRDefault="00C25A90" w:rsidP="00C25A90">
      <w:pPr>
        <w:rPr>
          <w:rFonts w:ascii="Arial" w:hAnsi="Arial" w:cs="Arial"/>
          <w:szCs w:val="18"/>
        </w:rPr>
      </w:pPr>
    </w:p>
    <w:p w14:paraId="31D6924F" w14:textId="77777777" w:rsidR="00C25A90" w:rsidRPr="003E533C" w:rsidRDefault="00C25A90" w:rsidP="00C25A90">
      <w:pPr>
        <w:rPr>
          <w:rFonts w:ascii="Arial" w:hAnsi="Arial" w:cs="Arial"/>
          <w:szCs w:val="18"/>
        </w:rPr>
      </w:pPr>
    </w:p>
    <w:p w14:paraId="0FB7B526" w14:textId="77777777" w:rsidR="00C25A90" w:rsidRPr="003E533C" w:rsidRDefault="00C25A90" w:rsidP="00C25A90">
      <w:pPr>
        <w:rPr>
          <w:rFonts w:ascii="Arial" w:hAnsi="Arial" w:cs="Arial"/>
          <w:szCs w:val="18"/>
        </w:rPr>
      </w:pPr>
    </w:p>
    <w:p w14:paraId="15AD1B1E" w14:textId="77777777" w:rsidR="00C25A90" w:rsidRPr="003E533C" w:rsidRDefault="00C25A90" w:rsidP="00C25A90">
      <w:pPr>
        <w:rPr>
          <w:rFonts w:ascii="Arial" w:hAnsi="Arial" w:cs="Arial"/>
          <w:szCs w:val="18"/>
        </w:rPr>
      </w:pPr>
    </w:p>
    <w:p w14:paraId="2CF61D19" w14:textId="77777777" w:rsidR="00C25A90" w:rsidRPr="003E533C" w:rsidRDefault="00C25A90" w:rsidP="00C25A90">
      <w:pPr>
        <w:pStyle w:val="BodyText"/>
        <w:jc w:val="center"/>
        <w:rPr>
          <w:sz w:val="40"/>
          <w:szCs w:val="24"/>
        </w:rPr>
      </w:pPr>
    </w:p>
    <w:p w14:paraId="78C721B1" w14:textId="77777777" w:rsidR="00C25A90" w:rsidRPr="003E533C" w:rsidRDefault="00C25A90" w:rsidP="00C25A90">
      <w:pPr>
        <w:pStyle w:val="BodyText"/>
        <w:jc w:val="center"/>
        <w:rPr>
          <w:sz w:val="40"/>
          <w:szCs w:val="24"/>
        </w:rPr>
      </w:pPr>
    </w:p>
    <w:p w14:paraId="0A648CCC" w14:textId="77777777" w:rsidR="00C25A90" w:rsidRPr="003E533C" w:rsidRDefault="00C25A90" w:rsidP="00C25A90">
      <w:pPr>
        <w:pStyle w:val="BodyText"/>
        <w:jc w:val="center"/>
        <w:rPr>
          <w:b/>
          <w:bCs/>
          <w:sz w:val="40"/>
          <w:szCs w:val="18"/>
        </w:rPr>
      </w:pPr>
    </w:p>
    <w:p w14:paraId="4E7A2D93" w14:textId="4A718F85" w:rsidR="00C25A90" w:rsidRPr="00C25A90" w:rsidRDefault="00C93DFD" w:rsidP="00C25A90">
      <w:pPr>
        <w:jc w:val="center"/>
        <w:rPr>
          <w:rFonts w:ascii="Arial" w:eastAsia="Times New Roman" w:hAnsi="Arial" w:cs="Arial"/>
          <w:b/>
          <w:color w:val="4472C4"/>
          <w:sz w:val="40"/>
          <w:szCs w:val="32"/>
        </w:rPr>
      </w:pPr>
      <w:r>
        <w:rPr>
          <w:rFonts w:ascii="Arial" w:eastAsia="Times New Roman" w:hAnsi="Arial" w:cs="Arial"/>
          <w:b/>
          <w:sz w:val="40"/>
          <w:szCs w:val="32"/>
        </w:rPr>
        <w:t>Revised April 2024</w:t>
      </w:r>
    </w:p>
    <w:p w14:paraId="40333479" w14:textId="77777777" w:rsidR="00C25A90" w:rsidRPr="00C257E0" w:rsidRDefault="00C25A90" w:rsidP="00C25A90">
      <w:pPr>
        <w:rPr>
          <w:rFonts w:ascii="Arial" w:hAnsi="Arial" w:cs="Arial"/>
          <w:szCs w:val="18"/>
        </w:rPr>
      </w:pPr>
    </w:p>
    <w:p w14:paraId="0770D828" w14:textId="77777777" w:rsidR="00C25A90" w:rsidRDefault="00C25A90" w:rsidP="00C25A90">
      <w:pPr>
        <w:pStyle w:val="DPBodyText"/>
        <w:spacing w:after="0" w:line="240" w:lineRule="auto"/>
        <w:jc w:val="center"/>
        <w:rPr>
          <w:rFonts w:ascii="Arial" w:hAnsi="Arial" w:cs="Arial"/>
          <w:szCs w:val="18"/>
        </w:rPr>
      </w:pPr>
    </w:p>
    <w:p w14:paraId="0F2133FA" w14:textId="77777777" w:rsidR="00C25A90" w:rsidRPr="009D4772" w:rsidRDefault="00C25A90" w:rsidP="00C25A90">
      <w:pPr>
        <w:pStyle w:val="DPBodyText"/>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Cs w:val="18"/>
        </w:rPr>
      </w:pPr>
    </w:p>
    <w:p w14:paraId="07D3AF34" w14:textId="77777777" w:rsidR="00C24042" w:rsidRDefault="00C24042" w:rsidP="00C25A90">
      <w:pPr>
        <w:pStyle w:val="DPBodyText"/>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Cs w:val="18"/>
          <w:u w:val="single"/>
        </w:rPr>
      </w:pPr>
      <w:r>
        <w:rPr>
          <w:rFonts w:ascii="Arial" w:hAnsi="Arial" w:cs="Arial"/>
          <w:b/>
          <w:i/>
          <w:szCs w:val="18"/>
          <w:u w:val="single"/>
        </w:rPr>
        <w:t>Guide to Template Usage:</w:t>
      </w:r>
    </w:p>
    <w:p w14:paraId="5EF505E7" w14:textId="77777777" w:rsidR="00C24042" w:rsidRPr="00C24042" w:rsidRDefault="00C24042" w:rsidP="00C24042">
      <w:pPr>
        <w:pStyle w:val="DPBodyText"/>
        <w:pBdr>
          <w:top w:val="single" w:sz="4" w:space="1" w:color="auto"/>
          <w:left w:val="single" w:sz="4" w:space="4" w:color="auto"/>
          <w:bottom w:val="single" w:sz="4" w:space="1" w:color="auto"/>
          <w:right w:val="single" w:sz="4" w:space="4" w:color="auto"/>
        </w:pBdr>
        <w:spacing w:after="0" w:line="240" w:lineRule="auto"/>
        <w:rPr>
          <w:rFonts w:ascii="Arial" w:hAnsi="Arial" w:cs="Arial"/>
          <w:szCs w:val="18"/>
        </w:rPr>
      </w:pPr>
      <w:r w:rsidRPr="00C24042">
        <w:rPr>
          <w:rFonts w:ascii="Arial" w:hAnsi="Arial" w:cs="Arial"/>
          <w:szCs w:val="18"/>
        </w:rPr>
        <w:t xml:space="preserve">This template is intended for use in SEPA or NEPA EA/EIS-level documents for which a quantitative air quality analysis is not required. This template is not required for use for CE-level documents. Please refer to the NCDOT Air Quality Handbook for more information on determining the level of qualitative or quantitative analysis required for your project. </w:t>
      </w:r>
    </w:p>
    <w:p w14:paraId="78F0489B" w14:textId="77777777" w:rsidR="00C24042" w:rsidRDefault="00C24042" w:rsidP="00C25A90">
      <w:pPr>
        <w:pStyle w:val="DPBodyText"/>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Cs w:val="18"/>
          <w:u w:val="single"/>
        </w:rPr>
      </w:pPr>
    </w:p>
    <w:p w14:paraId="351E4C68" w14:textId="77777777" w:rsidR="00C25A90" w:rsidRPr="009D4772" w:rsidRDefault="00C25A90" w:rsidP="00C25A90">
      <w:pPr>
        <w:pStyle w:val="DPBodyText"/>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Cs w:val="18"/>
        </w:rPr>
      </w:pPr>
      <w:r w:rsidRPr="00343EE9">
        <w:rPr>
          <w:rFonts w:ascii="Arial" w:hAnsi="Arial" w:cs="Arial"/>
          <w:b/>
          <w:i/>
          <w:szCs w:val="18"/>
          <w:u w:val="single"/>
        </w:rPr>
        <w:t xml:space="preserve">Guide to </w:t>
      </w:r>
      <w:r>
        <w:rPr>
          <w:rFonts w:ascii="Arial" w:hAnsi="Arial" w:cs="Arial"/>
          <w:b/>
          <w:i/>
          <w:szCs w:val="18"/>
          <w:u w:val="single"/>
        </w:rPr>
        <w:t>C</w:t>
      </w:r>
      <w:r w:rsidRPr="00343EE9">
        <w:rPr>
          <w:rFonts w:ascii="Arial" w:hAnsi="Arial" w:cs="Arial"/>
          <w:b/>
          <w:i/>
          <w:szCs w:val="18"/>
          <w:u w:val="single"/>
        </w:rPr>
        <w:t xml:space="preserve">olor </w:t>
      </w:r>
      <w:r>
        <w:rPr>
          <w:rFonts w:ascii="Arial" w:hAnsi="Arial" w:cs="Arial"/>
          <w:b/>
          <w:i/>
          <w:szCs w:val="18"/>
          <w:u w:val="single"/>
        </w:rPr>
        <w:t>C</w:t>
      </w:r>
      <w:r w:rsidRPr="00343EE9">
        <w:rPr>
          <w:rFonts w:ascii="Arial" w:hAnsi="Arial" w:cs="Arial"/>
          <w:b/>
          <w:i/>
          <w:szCs w:val="18"/>
          <w:u w:val="single"/>
        </w:rPr>
        <w:t>oding</w:t>
      </w:r>
      <w:r w:rsidRPr="009D4772">
        <w:rPr>
          <w:rFonts w:ascii="Arial" w:hAnsi="Arial" w:cs="Arial"/>
          <w:szCs w:val="18"/>
        </w:rPr>
        <w:t>:</w:t>
      </w:r>
    </w:p>
    <w:p w14:paraId="66661369" w14:textId="77777777" w:rsidR="00C25A90" w:rsidRDefault="00C25A90" w:rsidP="00C25A90">
      <w:pPr>
        <w:pStyle w:val="DPBodyText"/>
        <w:pBdr>
          <w:top w:val="single" w:sz="4" w:space="1" w:color="auto"/>
          <w:left w:val="single" w:sz="4" w:space="4" w:color="auto"/>
          <w:bottom w:val="single" w:sz="4" w:space="1" w:color="auto"/>
          <w:right w:val="single" w:sz="4" w:space="4" w:color="auto"/>
        </w:pBdr>
        <w:spacing w:after="0" w:line="240" w:lineRule="auto"/>
        <w:ind w:left="180" w:hanging="180"/>
        <w:jc w:val="center"/>
        <w:rPr>
          <w:rFonts w:ascii="Arial" w:hAnsi="Arial" w:cs="Arial"/>
          <w:color w:val="00B0F0"/>
          <w:szCs w:val="18"/>
        </w:rPr>
      </w:pPr>
    </w:p>
    <w:p w14:paraId="33A04DEB" w14:textId="6776B410" w:rsidR="00451270" w:rsidRDefault="00C25A90" w:rsidP="00C25A90">
      <w:pPr>
        <w:pStyle w:val="DPBodyText"/>
        <w:pBdr>
          <w:top w:val="single" w:sz="4" w:space="1" w:color="auto"/>
          <w:left w:val="single" w:sz="4" w:space="4" w:color="auto"/>
          <w:bottom w:val="single" w:sz="4" w:space="1" w:color="auto"/>
          <w:right w:val="single" w:sz="4" w:space="4" w:color="auto"/>
        </w:pBdr>
        <w:spacing w:after="0" w:line="240" w:lineRule="auto"/>
        <w:ind w:left="180" w:hanging="180"/>
        <w:rPr>
          <w:rFonts w:ascii="Arial" w:hAnsi="Arial" w:cs="Arial"/>
          <w:bCs/>
          <w:iCs/>
          <w:color w:val="FF0000"/>
          <w:szCs w:val="18"/>
        </w:rPr>
      </w:pPr>
      <w:r w:rsidRPr="009D4772">
        <w:rPr>
          <w:rFonts w:ascii="Arial" w:hAnsi="Arial" w:cs="Arial"/>
          <w:bCs/>
          <w:iCs/>
          <w:color w:val="FF0000"/>
          <w:szCs w:val="18"/>
        </w:rPr>
        <w:t xml:space="preserve">Red Text = </w:t>
      </w:r>
      <w:r w:rsidR="00451270">
        <w:rPr>
          <w:rFonts w:ascii="Arial" w:hAnsi="Arial" w:cs="Arial"/>
          <w:bCs/>
          <w:iCs/>
          <w:color w:val="FF0000"/>
          <w:szCs w:val="18"/>
        </w:rPr>
        <w:t>Text to be replaced with</w:t>
      </w:r>
      <w:r w:rsidRPr="009D4772">
        <w:rPr>
          <w:rFonts w:ascii="Arial" w:hAnsi="Arial" w:cs="Arial"/>
          <w:bCs/>
          <w:iCs/>
          <w:color w:val="FF0000"/>
          <w:szCs w:val="18"/>
        </w:rPr>
        <w:t xml:space="preserve"> project-specific text</w:t>
      </w:r>
      <w:r w:rsidR="00C90DE8">
        <w:rPr>
          <w:rFonts w:ascii="Arial" w:hAnsi="Arial" w:cs="Arial"/>
          <w:bCs/>
          <w:iCs/>
          <w:color w:val="FF0000"/>
          <w:szCs w:val="18"/>
        </w:rPr>
        <w:t xml:space="preserve"> </w:t>
      </w:r>
    </w:p>
    <w:p w14:paraId="750396FB" w14:textId="6256FED7" w:rsidR="00C25A90" w:rsidRPr="00681590" w:rsidRDefault="00451270" w:rsidP="00C25A90">
      <w:pPr>
        <w:pStyle w:val="DPBodyText"/>
        <w:pBdr>
          <w:top w:val="single" w:sz="4" w:space="1" w:color="auto"/>
          <w:left w:val="single" w:sz="4" w:space="4" w:color="auto"/>
          <w:bottom w:val="single" w:sz="4" w:space="1" w:color="auto"/>
          <w:right w:val="single" w:sz="4" w:space="4" w:color="auto"/>
        </w:pBdr>
        <w:spacing w:after="0" w:line="240" w:lineRule="auto"/>
        <w:ind w:left="180" w:hanging="180"/>
        <w:rPr>
          <w:rFonts w:ascii="Arial" w:hAnsi="Arial" w:cs="Arial"/>
          <w:bCs/>
          <w:i/>
          <w:color w:val="4472C4" w:themeColor="accent1"/>
          <w:szCs w:val="18"/>
        </w:rPr>
      </w:pPr>
      <w:r>
        <w:rPr>
          <w:rFonts w:ascii="Arial" w:hAnsi="Arial" w:cs="Arial"/>
          <w:bCs/>
          <w:i/>
          <w:color w:val="4472C4" w:themeColor="accent1"/>
          <w:szCs w:val="18"/>
        </w:rPr>
        <w:t>Blue</w:t>
      </w:r>
      <w:r w:rsidRPr="00681590">
        <w:rPr>
          <w:rFonts w:ascii="Arial" w:hAnsi="Arial" w:cs="Arial"/>
          <w:bCs/>
          <w:i/>
          <w:color w:val="4472C4" w:themeColor="accent1"/>
          <w:szCs w:val="18"/>
        </w:rPr>
        <w:t xml:space="preserve"> Italicized Text = </w:t>
      </w:r>
      <w:r w:rsidR="00403E52" w:rsidRPr="00681590">
        <w:rPr>
          <w:rFonts w:ascii="Arial" w:hAnsi="Arial" w:cs="Arial"/>
          <w:bCs/>
          <w:i/>
          <w:color w:val="4472C4" w:themeColor="accent1"/>
          <w:szCs w:val="18"/>
        </w:rPr>
        <w:t xml:space="preserve">guidance </w:t>
      </w:r>
      <w:r w:rsidRPr="00681590">
        <w:rPr>
          <w:rFonts w:ascii="Arial" w:hAnsi="Arial" w:cs="Arial"/>
          <w:bCs/>
          <w:i/>
          <w:color w:val="4472C4" w:themeColor="accent1"/>
          <w:szCs w:val="18"/>
        </w:rPr>
        <w:t xml:space="preserve">or explanatory information that should be deleted from the report </w:t>
      </w:r>
    </w:p>
    <w:p w14:paraId="25C41458" w14:textId="77777777" w:rsidR="00C25A90" w:rsidRDefault="00C25A90" w:rsidP="00C25A90">
      <w:pPr>
        <w:pStyle w:val="DPBodyText"/>
        <w:pBdr>
          <w:top w:val="single" w:sz="4" w:space="1" w:color="auto"/>
          <w:left w:val="single" w:sz="4" w:space="4" w:color="auto"/>
          <w:bottom w:val="single" w:sz="4" w:space="1" w:color="auto"/>
          <w:right w:val="single" w:sz="4" w:space="4" w:color="auto"/>
        </w:pBdr>
        <w:spacing w:after="0" w:line="240" w:lineRule="auto"/>
        <w:ind w:left="180" w:hanging="180"/>
        <w:rPr>
          <w:rFonts w:ascii="Arial" w:hAnsi="Arial" w:cs="Arial"/>
          <w:bCs/>
          <w:szCs w:val="18"/>
        </w:rPr>
      </w:pPr>
    </w:p>
    <w:p w14:paraId="6E4D42DE" w14:textId="77777777" w:rsidR="00C25A90" w:rsidRPr="009D4772" w:rsidRDefault="00C25A90" w:rsidP="00C25A90">
      <w:pPr>
        <w:pStyle w:val="DPBodyText"/>
        <w:pBdr>
          <w:top w:val="single" w:sz="4" w:space="1" w:color="auto"/>
          <w:left w:val="single" w:sz="4" w:space="4" w:color="auto"/>
          <w:bottom w:val="single" w:sz="4" w:space="1" w:color="auto"/>
          <w:right w:val="single" w:sz="4" w:space="4" w:color="auto"/>
        </w:pBdr>
        <w:spacing w:after="0" w:line="240" w:lineRule="auto"/>
        <w:ind w:left="180" w:hanging="180"/>
        <w:rPr>
          <w:rFonts w:ascii="Arial" w:hAnsi="Arial" w:cs="Arial"/>
          <w:bCs/>
          <w:szCs w:val="18"/>
        </w:rPr>
      </w:pPr>
      <w:r w:rsidRPr="009D4772">
        <w:rPr>
          <w:rFonts w:ascii="Arial" w:hAnsi="Arial" w:cs="Arial"/>
          <w:bCs/>
          <w:szCs w:val="18"/>
        </w:rPr>
        <w:t xml:space="preserve">Black Text = </w:t>
      </w:r>
      <w:r w:rsidR="00403E52">
        <w:rPr>
          <w:rFonts w:ascii="Arial" w:hAnsi="Arial" w:cs="Arial"/>
          <w:bCs/>
          <w:szCs w:val="18"/>
        </w:rPr>
        <w:t>Standard</w:t>
      </w:r>
      <w:r w:rsidRPr="009D4772">
        <w:rPr>
          <w:rFonts w:ascii="Arial" w:hAnsi="Arial" w:cs="Arial"/>
          <w:bCs/>
          <w:szCs w:val="18"/>
        </w:rPr>
        <w:t xml:space="preserve"> text that generally will not need to be modified for each project.</w:t>
      </w:r>
    </w:p>
    <w:p w14:paraId="250B22C1" w14:textId="77777777" w:rsidR="00C25A90" w:rsidRPr="009D4772" w:rsidRDefault="00C25A90" w:rsidP="00C25A90">
      <w:pPr>
        <w:pStyle w:val="DPBodyText"/>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Cs/>
          <w:color w:val="7030A0"/>
          <w:szCs w:val="18"/>
        </w:rPr>
      </w:pPr>
    </w:p>
    <w:p w14:paraId="3741135D" w14:textId="77777777" w:rsidR="00C25A90" w:rsidRDefault="00C25A90" w:rsidP="00C25A90"/>
    <w:p w14:paraId="5690BB0A" w14:textId="77777777" w:rsidR="00C25A90" w:rsidRDefault="00C25A90" w:rsidP="00C25A90"/>
    <w:p w14:paraId="096449D3" w14:textId="77777777" w:rsidR="00C25A90" w:rsidRDefault="00C25A90" w:rsidP="00C25A90"/>
    <w:p w14:paraId="6770D94D" w14:textId="77777777" w:rsidR="00C25A90" w:rsidRDefault="00C25A90" w:rsidP="00C25A90"/>
    <w:p w14:paraId="6F4D3AE8" w14:textId="77777777" w:rsidR="00C25A90" w:rsidRDefault="00C25A90" w:rsidP="00C25A90"/>
    <w:p w14:paraId="00D9D19E" w14:textId="77777777" w:rsidR="00C25A90" w:rsidRPr="00416B77" w:rsidRDefault="00C25A90" w:rsidP="00C25A90">
      <w:pPr>
        <w:rPr>
          <w:rFonts w:ascii="Arial" w:hAnsi="Arial" w:cs="Arial"/>
        </w:rPr>
      </w:pPr>
      <w:r w:rsidRPr="00416B77">
        <w:rPr>
          <w:rFonts w:ascii="Arial" w:hAnsi="Arial" w:cs="Arial"/>
        </w:rPr>
        <w:t>Please direct questions or comments on this template to:</w:t>
      </w:r>
    </w:p>
    <w:p w14:paraId="33A330F0" w14:textId="77777777" w:rsidR="00F352E9" w:rsidRPr="00F352E9" w:rsidRDefault="00F352E9" w:rsidP="00F352E9">
      <w:pPr>
        <w:spacing w:after="0"/>
        <w:rPr>
          <w:rFonts w:ascii="Arial" w:hAnsi="Arial" w:cs="Arial"/>
        </w:rPr>
      </w:pPr>
      <w:r w:rsidRPr="00F352E9">
        <w:rPr>
          <w:rFonts w:ascii="Arial" w:hAnsi="Arial" w:cs="Arial"/>
        </w:rPr>
        <w:t>Tracy E. Roberts, AICP</w:t>
      </w:r>
    </w:p>
    <w:p w14:paraId="16993DF5" w14:textId="77777777" w:rsidR="00F352E9" w:rsidRPr="00F352E9" w:rsidRDefault="00F352E9" w:rsidP="00F352E9">
      <w:pPr>
        <w:spacing w:after="0"/>
        <w:rPr>
          <w:rFonts w:ascii="Arial" w:hAnsi="Arial" w:cs="Arial"/>
        </w:rPr>
      </w:pPr>
      <w:r w:rsidRPr="00F352E9">
        <w:rPr>
          <w:rFonts w:ascii="Arial" w:hAnsi="Arial" w:cs="Arial"/>
        </w:rPr>
        <w:t>Traffic Noise and Air Quality Group Leader</w:t>
      </w:r>
    </w:p>
    <w:p w14:paraId="0FEAA085" w14:textId="77777777" w:rsidR="00F352E9" w:rsidRPr="00F352E9" w:rsidRDefault="00F352E9" w:rsidP="00F352E9">
      <w:pPr>
        <w:spacing w:after="0"/>
        <w:rPr>
          <w:rFonts w:ascii="Arial" w:hAnsi="Arial" w:cs="Arial"/>
        </w:rPr>
      </w:pPr>
      <w:r w:rsidRPr="00F352E9">
        <w:rPr>
          <w:rFonts w:ascii="Arial" w:hAnsi="Arial" w:cs="Arial"/>
        </w:rPr>
        <w:t xml:space="preserve">Environmental Analysis Unit </w:t>
      </w:r>
    </w:p>
    <w:p w14:paraId="68C91217" w14:textId="77777777" w:rsidR="00744D57" w:rsidRDefault="00F352E9" w:rsidP="00EC6EA2">
      <w:pPr>
        <w:spacing w:after="0"/>
        <w:rPr>
          <w:rFonts w:ascii="Arial" w:hAnsi="Arial" w:cs="Arial"/>
        </w:rPr>
      </w:pPr>
      <w:r w:rsidRPr="00F352E9">
        <w:rPr>
          <w:rFonts w:ascii="Arial" w:hAnsi="Arial" w:cs="Arial"/>
        </w:rPr>
        <w:t>North Carolina Department of Transportation</w:t>
      </w:r>
    </w:p>
    <w:p w14:paraId="1F1374C9" w14:textId="77777777" w:rsidR="00744D57" w:rsidRDefault="00744D57" w:rsidP="00EC6EA2">
      <w:pPr>
        <w:spacing w:after="0"/>
        <w:rPr>
          <w:rFonts w:ascii="Arial" w:hAnsi="Arial" w:cs="Arial"/>
        </w:rPr>
      </w:pPr>
    </w:p>
    <w:p w14:paraId="4FDD8867" w14:textId="77777777" w:rsidR="00F352E9" w:rsidRDefault="00053D66" w:rsidP="00D20ECE">
      <w:pPr>
        <w:spacing w:after="0"/>
        <w:rPr>
          <w:rFonts w:ascii="Arial" w:hAnsi="Arial" w:cs="Arial"/>
          <w:color w:val="0563C1"/>
          <w:sz w:val="20"/>
          <w:szCs w:val="20"/>
          <w:u w:val="single"/>
        </w:rPr>
      </w:pPr>
      <w:hyperlink r:id="rId12" w:history="1">
        <w:r w:rsidR="00F352E9">
          <w:rPr>
            <w:rStyle w:val="Hyperlink"/>
            <w:rFonts w:ascii="Arial" w:hAnsi="Arial" w:cs="Arial"/>
            <w:sz w:val="20"/>
            <w:szCs w:val="20"/>
          </w:rPr>
          <w:t>teroberts1@ncdot.gov</w:t>
        </w:r>
      </w:hyperlink>
    </w:p>
    <w:p w14:paraId="28CC8DBA" w14:textId="77777777" w:rsidR="00EC6EA2" w:rsidRPr="00F92AB0" w:rsidRDefault="00EC6EA2" w:rsidP="00EC6EA2">
      <w:pPr>
        <w:spacing w:after="0"/>
        <w:rPr>
          <w:rFonts w:ascii="Arial" w:hAnsi="Arial" w:cs="Arial"/>
        </w:rPr>
      </w:pPr>
      <w:r w:rsidRPr="00D20ECE">
        <w:rPr>
          <w:rFonts w:ascii="Arial" w:hAnsi="Arial" w:cs="Arial"/>
        </w:rPr>
        <w:t>(919) 707-6064</w:t>
      </w:r>
    </w:p>
    <w:p w14:paraId="3AB0BB5D" w14:textId="77777777" w:rsidR="00EC6EA2" w:rsidRDefault="00EC6EA2" w:rsidP="00F352E9">
      <w:pPr>
        <w:rPr>
          <w:rFonts w:ascii="Arial" w:hAnsi="Arial" w:cs="Arial"/>
          <w:sz w:val="20"/>
          <w:szCs w:val="20"/>
        </w:rPr>
      </w:pPr>
    </w:p>
    <w:p w14:paraId="1C4E596B" w14:textId="3E7B72FE" w:rsidR="00F92AB0" w:rsidRPr="00F92AB0" w:rsidRDefault="00F92AB0" w:rsidP="00C24042">
      <w:pPr>
        <w:spacing w:after="0"/>
        <w:rPr>
          <w:rFonts w:ascii="Arial" w:hAnsi="Arial" w:cs="Arial"/>
        </w:rPr>
      </w:pPr>
      <w:r w:rsidRPr="00F92AB0">
        <w:rPr>
          <w:rFonts w:ascii="Arial" w:hAnsi="Arial" w:cs="Arial"/>
        </w:rPr>
        <w:t>10</w:t>
      </w:r>
      <w:r w:rsidR="009A6C20">
        <w:rPr>
          <w:rFonts w:ascii="Arial" w:hAnsi="Arial" w:cs="Arial"/>
        </w:rPr>
        <w:t>0</w:t>
      </w:r>
      <w:r w:rsidRPr="00F92AB0">
        <w:rPr>
          <w:rFonts w:ascii="Arial" w:hAnsi="Arial" w:cs="Arial"/>
        </w:rPr>
        <w:t>0 Birch Ridge Drive (delivery)</w:t>
      </w:r>
    </w:p>
    <w:p w14:paraId="04C925F5" w14:textId="77777777" w:rsidR="00F92AB0" w:rsidRPr="00F92AB0" w:rsidRDefault="00F92AB0" w:rsidP="00F92AB0">
      <w:pPr>
        <w:rPr>
          <w:rFonts w:ascii="Arial" w:hAnsi="Arial" w:cs="Arial"/>
        </w:rPr>
      </w:pPr>
      <w:r w:rsidRPr="00F92AB0">
        <w:rPr>
          <w:rFonts w:ascii="Arial" w:hAnsi="Arial" w:cs="Arial"/>
        </w:rPr>
        <w:t>Raleigh, NC 27610</w:t>
      </w:r>
    </w:p>
    <w:p w14:paraId="33C1D171" w14:textId="77777777" w:rsidR="00F92AB0" w:rsidRPr="00F92AB0" w:rsidRDefault="00F92AB0" w:rsidP="00C24042">
      <w:pPr>
        <w:spacing w:after="0"/>
        <w:rPr>
          <w:rFonts w:ascii="Arial" w:hAnsi="Arial" w:cs="Arial"/>
        </w:rPr>
      </w:pPr>
      <w:r w:rsidRPr="00F92AB0">
        <w:rPr>
          <w:rFonts w:ascii="Arial" w:hAnsi="Arial" w:cs="Arial"/>
        </w:rPr>
        <w:t>1598 Mail Service Center (mailing)</w:t>
      </w:r>
    </w:p>
    <w:p w14:paraId="2D8CA0B0" w14:textId="77777777" w:rsidR="00EE5E09" w:rsidRPr="00F92AB0" w:rsidRDefault="00F92AB0" w:rsidP="00F92AB0">
      <w:r w:rsidRPr="00F92AB0">
        <w:rPr>
          <w:rFonts w:ascii="Arial" w:hAnsi="Arial" w:cs="Arial"/>
        </w:rPr>
        <w:t>Raleigh, NC 27699-1598</w:t>
      </w:r>
      <w:r w:rsidR="00C25A90" w:rsidRPr="0081719D">
        <w:rPr>
          <w:rFonts w:ascii="Arial" w:hAnsi="Arial" w:cs="Arial"/>
        </w:rPr>
        <w:t xml:space="preserve"> </w:t>
      </w:r>
      <w:r w:rsidR="00C25A90">
        <w:rPr>
          <w:rFonts w:ascii="Times New Roman" w:eastAsia="Times New Roman" w:hAnsi="Times New Roman"/>
        </w:rPr>
        <w:br w:type="page"/>
      </w:r>
    </w:p>
    <w:p w14:paraId="06FD421A" w14:textId="2D3F7DBD" w:rsidR="00EE5E09" w:rsidRPr="00EE5E09" w:rsidRDefault="003F23EE" w:rsidP="002928CF">
      <w:pPr>
        <w:widowControl w:val="0"/>
        <w:spacing w:after="0" w:line="200" w:lineRule="atLeast"/>
        <w:rPr>
          <w:rFonts w:ascii="Times New Roman" w:eastAsia="Times New Roman" w:hAnsi="Times New Roman"/>
          <w:sz w:val="20"/>
          <w:szCs w:val="20"/>
        </w:rPr>
      </w:pPr>
      <w:r>
        <w:rPr>
          <w:noProof/>
        </w:rPr>
        <w:lastRenderedPageBreak/>
        <w:drawing>
          <wp:anchor distT="0" distB="0" distL="114300" distR="114300" simplePos="0" relativeHeight="251655168" behindDoc="0" locked="0" layoutInCell="1" allowOverlap="1" wp14:anchorId="16B8B0E7" wp14:editId="43AE864D">
            <wp:simplePos x="0" y="0"/>
            <wp:positionH relativeFrom="margin">
              <wp:align>center</wp:align>
            </wp:positionH>
            <wp:positionV relativeFrom="margin">
              <wp:align>top</wp:align>
            </wp:positionV>
            <wp:extent cx="1890395" cy="1720850"/>
            <wp:effectExtent l="0" t="0" r="0" b="0"/>
            <wp:wrapTopAndBottom/>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0395" cy="1720850"/>
                    </a:xfrm>
                    <a:prstGeom prst="rect">
                      <a:avLst/>
                    </a:prstGeom>
                    <a:noFill/>
                  </pic:spPr>
                </pic:pic>
              </a:graphicData>
            </a:graphic>
            <wp14:sizeRelH relativeFrom="page">
              <wp14:pctWidth>0</wp14:pctWidth>
            </wp14:sizeRelH>
            <wp14:sizeRelV relativeFrom="page">
              <wp14:pctHeight>0</wp14:pctHeight>
            </wp14:sizeRelV>
          </wp:anchor>
        </w:drawing>
      </w:r>
    </w:p>
    <w:p w14:paraId="3CDDA1D5" w14:textId="207C3F69" w:rsidR="00EE5E09" w:rsidRPr="00EE5E09" w:rsidRDefault="00EE5E09" w:rsidP="00EE5E09">
      <w:pPr>
        <w:widowControl w:val="0"/>
        <w:spacing w:before="47" w:after="0" w:line="240" w:lineRule="auto"/>
        <w:jc w:val="center"/>
        <w:rPr>
          <w:rFonts w:ascii="Times New Roman" w:eastAsia="Times New Roman" w:hAnsi="Times New Roman"/>
          <w:sz w:val="40"/>
          <w:szCs w:val="40"/>
        </w:rPr>
      </w:pPr>
      <w:r w:rsidRPr="00EE5E09">
        <w:rPr>
          <w:rFonts w:ascii="Times New Roman"/>
          <w:b/>
          <w:spacing w:val="-1"/>
          <w:sz w:val="40"/>
        </w:rPr>
        <w:t>AIR</w:t>
      </w:r>
      <w:r w:rsidRPr="00EE5E09">
        <w:rPr>
          <w:rFonts w:ascii="Times New Roman"/>
          <w:b/>
          <w:spacing w:val="-23"/>
          <w:sz w:val="40"/>
        </w:rPr>
        <w:t xml:space="preserve"> </w:t>
      </w:r>
      <w:r w:rsidRPr="00EE5E09">
        <w:rPr>
          <w:rFonts w:ascii="Times New Roman"/>
          <w:b/>
          <w:sz w:val="40"/>
        </w:rPr>
        <w:t>QUALITY</w:t>
      </w:r>
      <w:r w:rsidRPr="00EE5E09">
        <w:rPr>
          <w:rFonts w:ascii="Times New Roman"/>
          <w:b/>
          <w:spacing w:val="-22"/>
          <w:sz w:val="40"/>
        </w:rPr>
        <w:t xml:space="preserve"> </w:t>
      </w:r>
      <w:r w:rsidRPr="00EE5E09">
        <w:rPr>
          <w:rFonts w:ascii="Times New Roman"/>
          <w:b/>
          <w:spacing w:val="1"/>
          <w:sz w:val="40"/>
        </w:rPr>
        <w:t>REPORT</w:t>
      </w:r>
    </w:p>
    <w:p w14:paraId="1D963FAC" w14:textId="77777777" w:rsidR="00EE5E09" w:rsidRPr="00EE5E09" w:rsidRDefault="00EE5E09" w:rsidP="00EE5E09">
      <w:pPr>
        <w:widowControl w:val="0"/>
        <w:spacing w:before="8" w:after="0" w:line="240" w:lineRule="auto"/>
        <w:jc w:val="center"/>
        <w:rPr>
          <w:rFonts w:ascii="Times New Roman" w:eastAsia="Times New Roman" w:hAnsi="Times New Roman"/>
          <w:b/>
          <w:bCs/>
          <w:sz w:val="47"/>
          <w:szCs w:val="47"/>
        </w:rPr>
      </w:pPr>
    </w:p>
    <w:p w14:paraId="2815746A" w14:textId="20F761E7" w:rsidR="00EE5E09" w:rsidRPr="00EE5E09" w:rsidRDefault="00DF4B33" w:rsidP="00EE5E09">
      <w:pPr>
        <w:widowControl w:val="0"/>
        <w:spacing w:after="0" w:line="240" w:lineRule="auto"/>
        <w:jc w:val="center"/>
        <w:rPr>
          <w:sz w:val="36"/>
          <w:szCs w:val="36"/>
        </w:rPr>
      </w:pPr>
      <w:r>
        <w:rPr>
          <w:color w:val="FF0000"/>
          <w:sz w:val="36"/>
          <w:szCs w:val="36"/>
        </w:rPr>
        <w:t>Project Description (e.g., Improvement Type and Route</w:t>
      </w:r>
      <w:r w:rsidR="00EE5E09" w:rsidRPr="00EE5E09">
        <w:rPr>
          <w:sz w:val="36"/>
          <w:szCs w:val="36"/>
        </w:rPr>
        <w:t xml:space="preserve">, From </w:t>
      </w:r>
      <w:r w:rsidR="00F83ADD" w:rsidRPr="00F83ADD">
        <w:rPr>
          <w:color w:val="FF0000"/>
          <w:sz w:val="36"/>
          <w:szCs w:val="36"/>
        </w:rPr>
        <w:t>XXXXX</w:t>
      </w:r>
      <w:r w:rsidR="00EE5E09" w:rsidRPr="00F83ADD">
        <w:rPr>
          <w:color w:val="FF0000"/>
          <w:sz w:val="36"/>
          <w:szCs w:val="36"/>
        </w:rPr>
        <w:t xml:space="preserve"> </w:t>
      </w:r>
    </w:p>
    <w:p w14:paraId="5A1FD28F" w14:textId="3B1989E9" w:rsidR="00EE5E09" w:rsidRPr="00EE5E09" w:rsidRDefault="00EE5E09" w:rsidP="00EE5E09">
      <w:pPr>
        <w:widowControl w:val="0"/>
        <w:spacing w:after="0" w:line="240" w:lineRule="auto"/>
        <w:jc w:val="center"/>
        <w:rPr>
          <w:sz w:val="36"/>
          <w:szCs w:val="36"/>
        </w:rPr>
      </w:pPr>
      <w:r w:rsidRPr="00EE5E09">
        <w:rPr>
          <w:sz w:val="36"/>
          <w:szCs w:val="36"/>
        </w:rPr>
        <w:t xml:space="preserve">To </w:t>
      </w:r>
      <w:r w:rsidR="00F83ADD" w:rsidRPr="00F83ADD">
        <w:rPr>
          <w:color w:val="FF0000"/>
          <w:sz w:val="36"/>
          <w:szCs w:val="36"/>
        </w:rPr>
        <w:t>XXXXXXX</w:t>
      </w:r>
      <w:r w:rsidR="00DF4B33">
        <w:rPr>
          <w:color w:val="FF0000"/>
          <w:sz w:val="36"/>
          <w:szCs w:val="36"/>
        </w:rPr>
        <w:t>)</w:t>
      </w:r>
    </w:p>
    <w:p w14:paraId="11DD9FCE" w14:textId="77777777" w:rsidR="00EE5E09" w:rsidRPr="00EE5E09" w:rsidRDefault="00EE5E09" w:rsidP="00EE5E09">
      <w:pPr>
        <w:widowControl w:val="0"/>
        <w:spacing w:before="7" w:after="0" w:line="240" w:lineRule="auto"/>
        <w:jc w:val="center"/>
        <w:rPr>
          <w:rFonts w:ascii="Times New Roman" w:eastAsia="Times New Roman" w:hAnsi="Times New Roman"/>
          <w:sz w:val="39"/>
          <w:szCs w:val="39"/>
        </w:rPr>
      </w:pPr>
    </w:p>
    <w:p w14:paraId="7E484BDE" w14:textId="77777777" w:rsidR="00EE5E09" w:rsidRPr="00EE5E09" w:rsidRDefault="00F83ADD" w:rsidP="00EE5E09">
      <w:pPr>
        <w:widowControl w:val="0"/>
        <w:spacing w:after="0" w:line="240" w:lineRule="auto"/>
        <w:jc w:val="center"/>
        <w:rPr>
          <w:rFonts w:ascii="Times New Roman" w:eastAsia="Times New Roman" w:hAnsi="Times New Roman"/>
          <w:sz w:val="36"/>
          <w:szCs w:val="36"/>
        </w:rPr>
      </w:pPr>
      <w:r w:rsidRPr="00F83ADD">
        <w:rPr>
          <w:rFonts w:ascii="Times New Roman"/>
          <w:color w:val="FF0000"/>
          <w:spacing w:val="-1"/>
          <w:sz w:val="36"/>
        </w:rPr>
        <w:t>XXXX</w:t>
      </w:r>
      <w:r w:rsidR="00EE5E09" w:rsidRPr="00EE5E09">
        <w:rPr>
          <w:rFonts w:ascii="Times New Roman"/>
          <w:spacing w:val="-18"/>
          <w:sz w:val="36"/>
        </w:rPr>
        <w:t xml:space="preserve"> </w:t>
      </w:r>
      <w:r w:rsidR="00EE5E09" w:rsidRPr="00EE5E09">
        <w:rPr>
          <w:rFonts w:ascii="Times New Roman"/>
          <w:spacing w:val="-2"/>
          <w:sz w:val="36"/>
        </w:rPr>
        <w:t>County</w:t>
      </w:r>
    </w:p>
    <w:p w14:paraId="36938008" w14:textId="77777777" w:rsidR="00EE5E09" w:rsidRPr="00EE5E09" w:rsidRDefault="00EE5E09" w:rsidP="00EE5E09">
      <w:pPr>
        <w:widowControl w:val="0"/>
        <w:spacing w:before="2" w:after="0" w:line="240" w:lineRule="auto"/>
        <w:jc w:val="center"/>
        <w:rPr>
          <w:rFonts w:ascii="Times New Roman" w:eastAsia="Times New Roman" w:hAnsi="Times New Roman"/>
          <w:sz w:val="40"/>
          <w:szCs w:val="40"/>
        </w:rPr>
      </w:pPr>
    </w:p>
    <w:p w14:paraId="53A37A76" w14:textId="77777777" w:rsidR="00EE5E09" w:rsidRPr="00EE5E09" w:rsidRDefault="00EE5E09" w:rsidP="00EE5E09">
      <w:pPr>
        <w:widowControl w:val="0"/>
        <w:spacing w:after="0" w:line="240" w:lineRule="auto"/>
        <w:jc w:val="center"/>
        <w:rPr>
          <w:sz w:val="28"/>
          <w:szCs w:val="28"/>
        </w:rPr>
      </w:pPr>
      <w:r w:rsidRPr="00EE5E09">
        <w:rPr>
          <w:rFonts w:ascii="Times New Roman"/>
          <w:spacing w:val="-1"/>
          <w:sz w:val="28"/>
        </w:rPr>
        <w:t>WBS</w:t>
      </w:r>
      <w:r w:rsidRPr="00EE5E09">
        <w:rPr>
          <w:rFonts w:ascii="Times New Roman"/>
          <w:spacing w:val="-6"/>
          <w:sz w:val="28"/>
        </w:rPr>
        <w:t xml:space="preserve"> </w:t>
      </w:r>
      <w:r w:rsidRPr="00EE5E09">
        <w:rPr>
          <w:rFonts w:ascii="Times New Roman"/>
          <w:spacing w:val="-1"/>
          <w:sz w:val="28"/>
        </w:rPr>
        <w:t>Element</w:t>
      </w:r>
      <w:r w:rsidRPr="00EE5E09">
        <w:rPr>
          <w:rFonts w:ascii="Times New Roman"/>
          <w:spacing w:val="-9"/>
          <w:sz w:val="28"/>
        </w:rPr>
        <w:t xml:space="preserve"> </w:t>
      </w:r>
      <w:r w:rsidRPr="00EE5E09">
        <w:rPr>
          <w:rFonts w:ascii="Times New Roman"/>
          <w:sz w:val="28"/>
        </w:rPr>
        <w:t>No.</w:t>
      </w:r>
      <w:r w:rsidRPr="00EE5E09">
        <w:rPr>
          <w:rFonts w:ascii="Times New Roman"/>
          <w:spacing w:val="-6"/>
          <w:sz w:val="28"/>
        </w:rPr>
        <w:t xml:space="preserve"> </w:t>
      </w:r>
      <w:r w:rsidR="00F83ADD" w:rsidRPr="00F83ADD">
        <w:rPr>
          <w:color w:val="FF0000"/>
          <w:sz w:val="28"/>
          <w:szCs w:val="28"/>
        </w:rPr>
        <w:t>XXXXXX</w:t>
      </w:r>
    </w:p>
    <w:p w14:paraId="419DEC9D" w14:textId="77777777" w:rsidR="00EE5E09" w:rsidRPr="00EE5E09" w:rsidRDefault="00EE5E09" w:rsidP="00EE5E09">
      <w:pPr>
        <w:widowControl w:val="0"/>
        <w:spacing w:after="0" w:line="240" w:lineRule="auto"/>
        <w:ind w:firstLine="4"/>
        <w:jc w:val="center"/>
        <w:rPr>
          <w:rFonts w:ascii="Times New Roman" w:eastAsia="Times New Roman" w:hAnsi="Times New Roman"/>
          <w:sz w:val="28"/>
          <w:szCs w:val="28"/>
        </w:rPr>
      </w:pPr>
      <w:r w:rsidRPr="00EE5E09">
        <w:rPr>
          <w:rFonts w:ascii="Times New Roman"/>
          <w:spacing w:val="-2"/>
          <w:sz w:val="28"/>
        </w:rPr>
        <w:t>TIP</w:t>
      </w:r>
      <w:r w:rsidRPr="00EE5E09">
        <w:rPr>
          <w:rFonts w:ascii="Times New Roman"/>
          <w:spacing w:val="-6"/>
          <w:sz w:val="28"/>
        </w:rPr>
        <w:t xml:space="preserve"> </w:t>
      </w:r>
      <w:r w:rsidRPr="00EE5E09">
        <w:rPr>
          <w:rFonts w:ascii="Times New Roman"/>
          <w:spacing w:val="-1"/>
          <w:sz w:val="28"/>
        </w:rPr>
        <w:t>Project</w:t>
      </w:r>
      <w:r w:rsidRPr="00EE5E09">
        <w:rPr>
          <w:rFonts w:ascii="Times New Roman"/>
          <w:spacing w:val="-10"/>
          <w:sz w:val="28"/>
        </w:rPr>
        <w:t xml:space="preserve"> </w:t>
      </w:r>
      <w:r w:rsidRPr="00EE5E09">
        <w:rPr>
          <w:rFonts w:ascii="Times New Roman"/>
          <w:sz w:val="28"/>
        </w:rPr>
        <w:t>No.</w:t>
      </w:r>
      <w:r w:rsidRPr="00EE5E09">
        <w:rPr>
          <w:rFonts w:ascii="Times New Roman"/>
          <w:spacing w:val="-6"/>
          <w:sz w:val="28"/>
        </w:rPr>
        <w:t xml:space="preserve"> </w:t>
      </w:r>
      <w:r w:rsidR="00F83ADD" w:rsidRPr="00F83ADD">
        <w:rPr>
          <w:color w:val="FF0000"/>
          <w:sz w:val="28"/>
          <w:szCs w:val="28"/>
        </w:rPr>
        <w:t>XXXXXX</w:t>
      </w:r>
    </w:p>
    <w:p w14:paraId="628B2484" w14:textId="77777777" w:rsidR="00EE5E09" w:rsidRPr="00EE5E09" w:rsidRDefault="00EE5E09" w:rsidP="00EE5E09">
      <w:pPr>
        <w:widowControl w:val="0"/>
        <w:spacing w:after="0" w:line="240" w:lineRule="auto"/>
        <w:jc w:val="center"/>
        <w:rPr>
          <w:rFonts w:ascii="Times New Roman" w:eastAsia="Times New Roman" w:hAnsi="Times New Roman"/>
          <w:sz w:val="28"/>
          <w:szCs w:val="28"/>
        </w:rPr>
      </w:pPr>
    </w:p>
    <w:p w14:paraId="0F04C1DC" w14:textId="77777777" w:rsidR="00EE5E09" w:rsidRPr="00EE5E09" w:rsidRDefault="00EE5E09" w:rsidP="00EE5E09">
      <w:pPr>
        <w:widowControl w:val="0"/>
        <w:spacing w:before="229" w:after="0" w:line="240" w:lineRule="auto"/>
        <w:jc w:val="center"/>
        <w:rPr>
          <w:rFonts w:ascii="Times New Roman" w:eastAsia="Times New Roman" w:hAnsi="Times New Roman"/>
          <w:sz w:val="28"/>
          <w:szCs w:val="28"/>
        </w:rPr>
      </w:pPr>
      <w:r w:rsidRPr="00EE5E09">
        <w:rPr>
          <w:rFonts w:ascii="Times New Roman"/>
          <w:spacing w:val="-1"/>
          <w:sz w:val="28"/>
        </w:rPr>
        <w:t>Prepared</w:t>
      </w:r>
      <w:r w:rsidRPr="00EE5E09">
        <w:rPr>
          <w:rFonts w:ascii="Times New Roman"/>
          <w:spacing w:val="-7"/>
          <w:sz w:val="28"/>
        </w:rPr>
        <w:t xml:space="preserve"> </w:t>
      </w:r>
      <w:r w:rsidRPr="00EE5E09">
        <w:rPr>
          <w:rFonts w:ascii="Times New Roman"/>
          <w:sz w:val="28"/>
        </w:rPr>
        <w:t>for:</w:t>
      </w:r>
    </w:p>
    <w:p w14:paraId="448DC999" w14:textId="77777777" w:rsidR="00EE5E09" w:rsidRPr="00EE5E09" w:rsidRDefault="00EE5E09" w:rsidP="00EE5E09">
      <w:pPr>
        <w:widowControl w:val="0"/>
        <w:spacing w:after="0" w:line="240" w:lineRule="auto"/>
        <w:jc w:val="center"/>
        <w:rPr>
          <w:rFonts w:ascii="Times New Roman" w:eastAsia="Times New Roman" w:hAnsi="Times New Roman"/>
          <w:sz w:val="28"/>
          <w:szCs w:val="28"/>
        </w:rPr>
      </w:pPr>
    </w:p>
    <w:p w14:paraId="0E7BC0A9" w14:textId="77777777" w:rsidR="00EE5E09" w:rsidRPr="00EE5E09" w:rsidRDefault="00EE5E09" w:rsidP="00EE5E09">
      <w:pPr>
        <w:widowControl w:val="0"/>
        <w:spacing w:after="0" w:line="240" w:lineRule="auto"/>
        <w:jc w:val="center"/>
        <w:rPr>
          <w:rFonts w:ascii="Times New Roman"/>
          <w:spacing w:val="42"/>
          <w:w w:val="99"/>
          <w:sz w:val="28"/>
        </w:rPr>
      </w:pPr>
      <w:r w:rsidRPr="00EE5E09">
        <w:rPr>
          <w:rFonts w:ascii="Times New Roman"/>
          <w:sz w:val="28"/>
        </w:rPr>
        <w:t>North</w:t>
      </w:r>
      <w:r w:rsidRPr="00EE5E09">
        <w:rPr>
          <w:rFonts w:ascii="Times New Roman"/>
          <w:spacing w:val="-15"/>
          <w:sz w:val="28"/>
        </w:rPr>
        <w:t xml:space="preserve"> </w:t>
      </w:r>
      <w:r w:rsidRPr="00EE5E09">
        <w:rPr>
          <w:rFonts w:ascii="Times New Roman"/>
          <w:spacing w:val="-1"/>
          <w:sz w:val="28"/>
        </w:rPr>
        <w:t>Carolina</w:t>
      </w:r>
      <w:r w:rsidRPr="00EE5E09">
        <w:rPr>
          <w:rFonts w:ascii="Times New Roman"/>
          <w:spacing w:val="-10"/>
          <w:sz w:val="28"/>
        </w:rPr>
        <w:t xml:space="preserve"> </w:t>
      </w:r>
      <w:r w:rsidRPr="00EE5E09">
        <w:rPr>
          <w:rFonts w:ascii="Times New Roman"/>
          <w:sz w:val="28"/>
        </w:rPr>
        <w:t>Department</w:t>
      </w:r>
      <w:r w:rsidRPr="00EE5E09">
        <w:rPr>
          <w:rFonts w:ascii="Times New Roman"/>
          <w:spacing w:val="-11"/>
          <w:sz w:val="28"/>
        </w:rPr>
        <w:t xml:space="preserve"> </w:t>
      </w:r>
      <w:r w:rsidRPr="00EE5E09">
        <w:rPr>
          <w:rFonts w:ascii="Times New Roman"/>
          <w:spacing w:val="2"/>
          <w:sz w:val="28"/>
        </w:rPr>
        <w:t>of</w:t>
      </w:r>
      <w:r w:rsidRPr="00EE5E09">
        <w:rPr>
          <w:rFonts w:ascii="Times New Roman"/>
          <w:spacing w:val="-12"/>
          <w:sz w:val="28"/>
        </w:rPr>
        <w:t xml:space="preserve"> </w:t>
      </w:r>
      <w:r w:rsidRPr="00EE5E09">
        <w:rPr>
          <w:rFonts w:ascii="Times New Roman"/>
          <w:sz w:val="28"/>
        </w:rPr>
        <w:t>Transportation</w:t>
      </w:r>
    </w:p>
    <w:p w14:paraId="3C9AD136" w14:textId="1E4CEB80" w:rsidR="00EE5E09" w:rsidRDefault="00EE5E09" w:rsidP="00EE5E09">
      <w:pPr>
        <w:widowControl w:val="0"/>
        <w:spacing w:after="0" w:line="240" w:lineRule="auto"/>
        <w:jc w:val="center"/>
        <w:rPr>
          <w:rFonts w:ascii="Times New Roman"/>
          <w:spacing w:val="-1"/>
          <w:sz w:val="28"/>
        </w:rPr>
      </w:pPr>
      <w:r w:rsidRPr="00EE5E09">
        <w:rPr>
          <w:rFonts w:ascii="Times New Roman"/>
          <w:sz w:val="28"/>
        </w:rPr>
        <w:t>Environmental</w:t>
      </w:r>
      <w:r w:rsidRPr="00EE5E09">
        <w:rPr>
          <w:rFonts w:ascii="Times New Roman"/>
          <w:spacing w:val="-11"/>
          <w:sz w:val="28"/>
        </w:rPr>
        <w:t xml:space="preserve"> </w:t>
      </w:r>
      <w:r w:rsidRPr="00EE5E09">
        <w:rPr>
          <w:rFonts w:ascii="Times New Roman"/>
          <w:spacing w:val="-1"/>
          <w:sz w:val="28"/>
        </w:rPr>
        <w:t>Analysis</w:t>
      </w:r>
      <w:r w:rsidRPr="00EE5E09">
        <w:rPr>
          <w:rFonts w:ascii="Times New Roman"/>
          <w:spacing w:val="-8"/>
          <w:sz w:val="28"/>
        </w:rPr>
        <w:t xml:space="preserve"> </w:t>
      </w:r>
      <w:r w:rsidRPr="00EE5E09">
        <w:rPr>
          <w:rFonts w:ascii="Times New Roman"/>
          <w:spacing w:val="-1"/>
          <w:sz w:val="28"/>
        </w:rPr>
        <w:t>Unit</w:t>
      </w:r>
    </w:p>
    <w:p w14:paraId="49D71950" w14:textId="39200E6E" w:rsidR="00D97C3D" w:rsidRPr="00EE5E09" w:rsidRDefault="00A61A4F" w:rsidP="00EE5E09">
      <w:pPr>
        <w:widowControl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Traffic Noise and Air Quality Group</w:t>
      </w:r>
    </w:p>
    <w:p w14:paraId="1A58D8D7" w14:textId="77777777" w:rsidR="00EE5E09" w:rsidRPr="00EE5E09" w:rsidRDefault="00EE5E09" w:rsidP="00EE5E09">
      <w:pPr>
        <w:widowControl w:val="0"/>
        <w:spacing w:after="0" w:line="240" w:lineRule="auto"/>
        <w:jc w:val="center"/>
        <w:rPr>
          <w:rFonts w:ascii="Times New Roman" w:eastAsia="Times New Roman" w:hAnsi="Times New Roman"/>
          <w:sz w:val="28"/>
          <w:szCs w:val="28"/>
        </w:rPr>
      </w:pPr>
    </w:p>
    <w:p w14:paraId="158191F1" w14:textId="77777777" w:rsidR="00EE5E09" w:rsidRPr="00EE5E09" w:rsidRDefault="00EE5E09" w:rsidP="00EE5E09">
      <w:pPr>
        <w:widowControl w:val="0"/>
        <w:spacing w:after="0" w:line="240" w:lineRule="auto"/>
        <w:jc w:val="center"/>
        <w:rPr>
          <w:rFonts w:ascii="Times New Roman" w:eastAsia="Times New Roman" w:hAnsi="Times New Roman"/>
          <w:sz w:val="28"/>
          <w:szCs w:val="28"/>
        </w:rPr>
      </w:pPr>
    </w:p>
    <w:p w14:paraId="26C87CAE" w14:textId="77777777" w:rsidR="00EE5E09" w:rsidRPr="00EE5E09" w:rsidRDefault="00EE5E09" w:rsidP="00EE5E09">
      <w:pPr>
        <w:widowControl w:val="0"/>
        <w:spacing w:after="0" w:line="240" w:lineRule="auto"/>
        <w:jc w:val="center"/>
        <w:rPr>
          <w:rFonts w:ascii="Times New Roman" w:eastAsia="Times New Roman" w:hAnsi="Times New Roman"/>
          <w:sz w:val="28"/>
          <w:szCs w:val="28"/>
        </w:rPr>
      </w:pPr>
      <w:r w:rsidRPr="00EE5E09">
        <w:rPr>
          <w:rFonts w:ascii="Times New Roman" w:eastAsia="Times New Roman" w:hAnsi="Times New Roman"/>
          <w:sz w:val="28"/>
          <w:szCs w:val="28"/>
        </w:rPr>
        <w:t>Prepared by:</w:t>
      </w:r>
    </w:p>
    <w:p w14:paraId="7463E68A" w14:textId="77777777" w:rsidR="00EE5E09" w:rsidRPr="00F83ADD" w:rsidRDefault="00F83ADD" w:rsidP="00EE5E09">
      <w:pPr>
        <w:widowControl w:val="0"/>
        <w:spacing w:after="0" w:line="240" w:lineRule="auto"/>
        <w:jc w:val="center"/>
        <w:rPr>
          <w:rFonts w:ascii="Times New Roman"/>
          <w:color w:val="FF0000"/>
          <w:spacing w:val="-1"/>
          <w:sz w:val="28"/>
        </w:rPr>
      </w:pPr>
      <w:r w:rsidRPr="00F83ADD">
        <w:rPr>
          <w:rFonts w:ascii="Times New Roman"/>
          <w:color w:val="FF0000"/>
          <w:spacing w:val="-1"/>
          <w:sz w:val="28"/>
        </w:rPr>
        <w:t>Company Name</w:t>
      </w:r>
    </w:p>
    <w:p w14:paraId="37903957" w14:textId="77777777" w:rsidR="002928CF" w:rsidRPr="00F83ADD" w:rsidRDefault="00F83ADD" w:rsidP="002928CF">
      <w:pPr>
        <w:widowControl w:val="0"/>
        <w:spacing w:after="0" w:line="240" w:lineRule="auto"/>
        <w:jc w:val="center"/>
        <w:rPr>
          <w:rFonts w:ascii="Times New Roman"/>
          <w:color w:val="FF0000"/>
          <w:spacing w:val="-1"/>
          <w:sz w:val="28"/>
        </w:rPr>
      </w:pPr>
      <w:r w:rsidRPr="00F83ADD">
        <w:rPr>
          <w:rFonts w:ascii="Times New Roman"/>
          <w:color w:val="FF0000"/>
          <w:spacing w:val="-1"/>
          <w:sz w:val="28"/>
        </w:rPr>
        <w:t>City, State Zip</w:t>
      </w:r>
    </w:p>
    <w:p w14:paraId="32F4862A" w14:textId="77777777" w:rsidR="002928CF" w:rsidRDefault="002928CF" w:rsidP="002928CF">
      <w:pPr>
        <w:widowControl w:val="0"/>
        <w:spacing w:after="0" w:line="240" w:lineRule="auto"/>
        <w:jc w:val="center"/>
        <w:rPr>
          <w:rFonts w:ascii="Times New Roman"/>
          <w:sz w:val="28"/>
        </w:rPr>
      </w:pPr>
    </w:p>
    <w:p w14:paraId="69CBBEA4" w14:textId="77777777" w:rsidR="00EE5E09" w:rsidRPr="00F83ADD" w:rsidRDefault="00F83ADD" w:rsidP="002928CF">
      <w:pPr>
        <w:widowControl w:val="0"/>
        <w:spacing w:after="0" w:line="240" w:lineRule="auto"/>
        <w:jc w:val="center"/>
        <w:rPr>
          <w:rFonts w:ascii="Times New Roman"/>
          <w:color w:val="FF0000"/>
          <w:spacing w:val="-1"/>
          <w:sz w:val="28"/>
        </w:rPr>
      </w:pPr>
      <w:r w:rsidRPr="00F83ADD">
        <w:rPr>
          <w:rFonts w:ascii="Times New Roman"/>
          <w:color w:val="FF0000"/>
          <w:sz w:val="28"/>
        </w:rPr>
        <w:t xml:space="preserve">Date </w:t>
      </w:r>
    </w:p>
    <w:p w14:paraId="485D7B0F" w14:textId="6FAA90B7" w:rsidR="00DF4B33" w:rsidRDefault="00DF4B33">
      <w:pPr>
        <w:spacing w:after="0" w:line="240" w:lineRule="auto"/>
        <w:rPr>
          <w:sz w:val="36"/>
          <w:szCs w:val="36"/>
        </w:rPr>
      </w:pPr>
      <w:r>
        <w:rPr>
          <w:sz w:val="36"/>
          <w:szCs w:val="36"/>
        </w:rPr>
        <w:br w:type="page"/>
      </w:r>
    </w:p>
    <w:p w14:paraId="7D7EB7CF" w14:textId="77777777" w:rsidR="00F83ADD" w:rsidRDefault="00F83ADD" w:rsidP="00EE5E09">
      <w:pPr>
        <w:widowControl w:val="0"/>
        <w:spacing w:after="0" w:line="240" w:lineRule="auto"/>
        <w:jc w:val="center"/>
        <w:rPr>
          <w:sz w:val="36"/>
          <w:szCs w:val="36"/>
        </w:rPr>
      </w:pPr>
    </w:p>
    <w:p w14:paraId="494D5BBC" w14:textId="62CBDD2C" w:rsidR="00F83ADD" w:rsidRPr="00EE5E09" w:rsidRDefault="00DF4B33" w:rsidP="00F83ADD">
      <w:pPr>
        <w:widowControl w:val="0"/>
        <w:spacing w:after="0" w:line="240" w:lineRule="auto"/>
        <w:jc w:val="center"/>
        <w:rPr>
          <w:sz w:val="36"/>
          <w:szCs w:val="36"/>
        </w:rPr>
      </w:pPr>
      <w:r>
        <w:rPr>
          <w:color w:val="FF0000"/>
          <w:sz w:val="36"/>
          <w:szCs w:val="36"/>
        </w:rPr>
        <w:t xml:space="preserve">Project Description </w:t>
      </w:r>
    </w:p>
    <w:p w14:paraId="37C5095F" w14:textId="77777777" w:rsidR="00F83ADD" w:rsidRPr="00EE5E09" w:rsidRDefault="00F83ADD" w:rsidP="00F83ADD">
      <w:pPr>
        <w:widowControl w:val="0"/>
        <w:spacing w:before="7" w:after="0" w:line="240" w:lineRule="auto"/>
        <w:jc w:val="center"/>
        <w:rPr>
          <w:rFonts w:ascii="Times New Roman" w:eastAsia="Times New Roman" w:hAnsi="Times New Roman"/>
          <w:sz w:val="39"/>
          <w:szCs w:val="39"/>
        </w:rPr>
      </w:pPr>
    </w:p>
    <w:p w14:paraId="1D0565B1" w14:textId="77777777" w:rsidR="00F83ADD" w:rsidRPr="00EE5E09" w:rsidRDefault="00F83ADD" w:rsidP="00F83ADD">
      <w:pPr>
        <w:widowControl w:val="0"/>
        <w:spacing w:after="0" w:line="240" w:lineRule="auto"/>
        <w:jc w:val="center"/>
        <w:rPr>
          <w:rFonts w:ascii="Times New Roman" w:eastAsia="Times New Roman" w:hAnsi="Times New Roman"/>
          <w:sz w:val="36"/>
          <w:szCs w:val="36"/>
        </w:rPr>
      </w:pPr>
      <w:r w:rsidRPr="00F83ADD">
        <w:rPr>
          <w:rFonts w:ascii="Times New Roman"/>
          <w:color w:val="FF0000"/>
          <w:spacing w:val="-1"/>
          <w:sz w:val="36"/>
        </w:rPr>
        <w:t>XXXX</w:t>
      </w:r>
      <w:r w:rsidRPr="00EE5E09">
        <w:rPr>
          <w:rFonts w:ascii="Times New Roman"/>
          <w:spacing w:val="-18"/>
          <w:sz w:val="36"/>
        </w:rPr>
        <w:t xml:space="preserve"> </w:t>
      </w:r>
      <w:r w:rsidRPr="00EE5E09">
        <w:rPr>
          <w:rFonts w:ascii="Times New Roman"/>
          <w:spacing w:val="-2"/>
          <w:sz w:val="36"/>
        </w:rPr>
        <w:t>County</w:t>
      </w:r>
    </w:p>
    <w:p w14:paraId="731B0B84" w14:textId="77777777" w:rsidR="00F83ADD" w:rsidRPr="00EE5E09" w:rsidRDefault="00F83ADD" w:rsidP="00F83ADD">
      <w:pPr>
        <w:widowControl w:val="0"/>
        <w:spacing w:before="2" w:after="0" w:line="240" w:lineRule="auto"/>
        <w:jc w:val="center"/>
        <w:rPr>
          <w:rFonts w:ascii="Times New Roman" w:eastAsia="Times New Roman" w:hAnsi="Times New Roman"/>
          <w:sz w:val="40"/>
          <w:szCs w:val="40"/>
        </w:rPr>
      </w:pPr>
    </w:p>
    <w:p w14:paraId="6F95CD72" w14:textId="77777777" w:rsidR="00F83ADD" w:rsidRPr="00EE5E09" w:rsidRDefault="00F83ADD" w:rsidP="00F83ADD">
      <w:pPr>
        <w:widowControl w:val="0"/>
        <w:spacing w:after="0" w:line="240" w:lineRule="auto"/>
        <w:jc w:val="center"/>
        <w:rPr>
          <w:sz w:val="28"/>
          <w:szCs w:val="28"/>
        </w:rPr>
      </w:pPr>
      <w:r w:rsidRPr="00EE5E09">
        <w:rPr>
          <w:rFonts w:ascii="Times New Roman"/>
          <w:spacing w:val="-1"/>
          <w:sz w:val="28"/>
        </w:rPr>
        <w:t>WBS</w:t>
      </w:r>
      <w:r w:rsidRPr="00EE5E09">
        <w:rPr>
          <w:rFonts w:ascii="Times New Roman"/>
          <w:spacing w:val="-6"/>
          <w:sz w:val="28"/>
        </w:rPr>
        <w:t xml:space="preserve"> </w:t>
      </w:r>
      <w:r w:rsidRPr="00EE5E09">
        <w:rPr>
          <w:rFonts w:ascii="Times New Roman"/>
          <w:spacing w:val="-1"/>
          <w:sz w:val="28"/>
        </w:rPr>
        <w:t>Element</w:t>
      </w:r>
      <w:r w:rsidRPr="00EE5E09">
        <w:rPr>
          <w:rFonts w:ascii="Times New Roman"/>
          <w:spacing w:val="-9"/>
          <w:sz w:val="28"/>
        </w:rPr>
        <w:t xml:space="preserve"> </w:t>
      </w:r>
      <w:r w:rsidRPr="00EE5E09">
        <w:rPr>
          <w:rFonts w:ascii="Times New Roman"/>
          <w:sz w:val="28"/>
        </w:rPr>
        <w:t>No.</w:t>
      </w:r>
      <w:r w:rsidRPr="00EE5E09">
        <w:rPr>
          <w:rFonts w:ascii="Times New Roman"/>
          <w:spacing w:val="-6"/>
          <w:sz w:val="28"/>
        </w:rPr>
        <w:t xml:space="preserve"> </w:t>
      </w:r>
      <w:r w:rsidRPr="00F83ADD">
        <w:rPr>
          <w:color w:val="FF0000"/>
          <w:sz w:val="28"/>
          <w:szCs w:val="28"/>
        </w:rPr>
        <w:t>XXXXXX</w:t>
      </w:r>
    </w:p>
    <w:p w14:paraId="60F7906A" w14:textId="77777777" w:rsidR="00F83ADD" w:rsidRPr="00EE5E09" w:rsidRDefault="00F83ADD" w:rsidP="00F83ADD">
      <w:pPr>
        <w:widowControl w:val="0"/>
        <w:spacing w:after="0" w:line="240" w:lineRule="auto"/>
        <w:ind w:firstLine="4"/>
        <w:jc w:val="center"/>
        <w:rPr>
          <w:rFonts w:ascii="Times New Roman" w:eastAsia="Times New Roman" w:hAnsi="Times New Roman"/>
          <w:sz w:val="28"/>
          <w:szCs w:val="28"/>
        </w:rPr>
      </w:pPr>
      <w:r w:rsidRPr="00EE5E09">
        <w:rPr>
          <w:rFonts w:ascii="Times New Roman"/>
          <w:spacing w:val="-2"/>
          <w:sz w:val="28"/>
        </w:rPr>
        <w:t>TIP</w:t>
      </w:r>
      <w:r w:rsidRPr="00EE5E09">
        <w:rPr>
          <w:rFonts w:ascii="Times New Roman"/>
          <w:spacing w:val="-6"/>
          <w:sz w:val="28"/>
        </w:rPr>
        <w:t xml:space="preserve"> </w:t>
      </w:r>
      <w:r w:rsidRPr="00EE5E09">
        <w:rPr>
          <w:rFonts w:ascii="Times New Roman"/>
          <w:spacing w:val="-1"/>
          <w:sz w:val="28"/>
        </w:rPr>
        <w:t>Project</w:t>
      </w:r>
      <w:r w:rsidRPr="00EE5E09">
        <w:rPr>
          <w:rFonts w:ascii="Times New Roman"/>
          <w:spacing w:val="-10"/>
          <w:sz w:val="28"/>
        </w:rPr>
        <w:t xml:space="preserve"> </w:t>
      </w:r>
      <w:r w:rsidRPr="00EE5E09">
        <w:rPr>
          <w:rFonts w:ascii="Times New Roman"/>
          <w:sz w:val="28"/>
        </w:rPr>
        <w:t>No.</w:t>
      </w:r>
      <w:r w:rsidRPr="00EE5E09">
        <w:rPr>
          <w:rFonts w:ascii="Times New Roman"/>
          <w:spacing w:val="-6"/>
          <w:sz w:val="28"/>
        </w:rPr>
        <w:t xml:space="preserve"> </w:t>
      </w:r>
      <w:r w:rsidRPr="00F83ADD">
        <w:rPr>
          <w:color w:val="FF0000"/>
          <w:sz w:val="28"/>
          <w:szCs w:val="28"/>
        </w:rPr>
        <w:t>XXXXXX</w:t>
      </w:r>
    </w:p>
    <w:p w14:paraId="146C120B" w14:textId="77777777" w:rsidR="00F83ADD" w:rsidRPr="00EE5E09" w:rsidRDefault="00F83ADD" w:rsidP="00F83ADD">
      <w:pPr>
        <w:widowControl w:val="0"/>
        <w:spacing w:after="0" w:line="240" w:lineRule="auto"/>
        <w:jc w:val="center"/>
        <w:rPr>
          <w:rFonts w:ascii="Times New Roman" w:eastAsia="Times New Roman" w:hAnsi="Times New Roman"/>
          <w:sz w:val="28"/>
          <w:szCs w:val="28"/>
        </w:rPr>
      </w:pPr>
    </w:p>
    <w:p w14:paraId="10FCFA2E" w14:textId="77777777" w:rsidR="00F83ADD" w:rsidRPr="00EE5E09" w:rsidRDefault="00F83ADD" w:rsidP="00F83ADD">
      <w:pPr>
        <w:widowControl w:val="0"/>
        <w:spacing w:before="229" w:after="0" w:line="240" w:lineRule="auto"/>
        <w:jc w:val="center"/>
        <w:rPr>
          <w:rFonts w:ascii="Times New Roman" w:eastAsia="Times New Roman" w:hAnsi="Times New Roman"/>
          <w:sz w:val="28"/>
          <w:szCs w:val="28"/>
        </w:rPr>
      </w:pPr>
      <w:r w:rsidRPr="00EE5E09">
        <w:rPr>
          <w:rFonts w:ascii="Times New Roman"/>
          <w:spacing w:val="-1"/>
          <w:sz w:val="28"/>
        </w:rPr>
        <w:t>Prepared</w:t>
      </w:r>
      <w:r w:rsidRPr="00EE5E09">
        <w:rPr>
          <w:rFonts w:ascii="Times New Roman"/>
          <w:spacing w:val="-7"/>
          <w:sz w:val="28"/>
        </w:rPr>
        <w:t xml:space="preserve"> </w:t>
      </w:r>
      <w:r w:rsidRPr="00EE5E09">
        <w:rPr>
          <w:rFonts w:ascii="Times New Roman"/>
          <w:sz w:val="28"/>
        </w:rPr>
        <w:t>for:</w:t>
      </w:r>
    </w:p>
    <w:p w14:paraId="54166371" w14:textId="77777777" w:rsidR="00F83ADD" w:rsidRPr="00EE5E09" w:rsidRDefault="00F83ADD" w:rsidP="00F83ADD">
      <w:pPr>
        <w:widowControl w:val="0"/>
        <w:spacing w:after="0" w:line="240" w:lineRule="auto"/>
        <w:jc w:val="center"/>
        <w:rPr>
          <w:rFonts w:ascii="Times New Roman" w:eastAsia="Times New Roman" w:hAnsi="Times New Roman"/>
          <w:sz w:val="28"/>
          <w:szCs w:val="28"/>
        </w:rPr>
      </w:pPr>
    </w:p>
    <w:p w14:paraId="79F1D0BF" w14:textId="77777777" w:rsidR="00F83ADD" w:rsidRPr="00EE5E09" w:rsidRDefault="00F83ADD" w:rsidP="00F83ADD">
      <w:pPr>
        <w:widowControl w:val="0"/>
        <w:spacing w:after="0" w:line="240" w:lineRule="auto"/>
        <w:jc w:val="center"/>
        <w:rPr>
          <w:rFonts w:ascii="Times New Roman"/>
          <w:spacing w:val="42"/>
          <w:w w:val="99"/>
          <w:sz w:val="28"/>
        </w:rPr>
      </w:pPr>
      <w:r w:rsidRPr="00EE5E09">
        <w:rPr>
          <w:rFonts w:ascii="Times New Roman"/>
          <w:sz w:val="28"/>
        </w:rPr>
        <w:t>North</w:t>
      </w:r>
      <w:r w:rsidRPr="00EE5E09">
        <w:rPr>
          <w:rFonts w:ascii="Times New Roman"/>
          <w:spacing w:val="-15"/>
          <w:sz w:val="28"/>
        </w:rPr>
        <w:t xml:space="preserve"> </w:t>
      </w:r>
      <w:r w:rsidRPr="00EE5E09">
        <w:rPr>
          <w:rFonts w:ascii="Times New Roman"/>
          <w:spacing w:val="-1"/>
          <w:sz w:val="28"/>
        </w:rPr>
        <w:t>Carolina</w:t>
      </w:r>
      <w:r w:rsidRPr="00EE5E09">
        <w:rPr>
          <w:rFonts w:ascii="Times New Roman"/>
          <w:spacing w:val="-10"/>
          <w:sz w:val="28"/>
        </w:rPr>
        <w:t xml:space="preserve"> </w:t>
      </w:r>
      <w:r w:rsidRPr="00EE5E09">
        <w:rPr>
          <w:rFonts w:ascii="Times New Roman"/>
          <w:sz w:val="28"/>
        </w:rPr>
        <w:t>Department</w:t>
      </w:r>
      <w:r w:rsidRPr="00EE5E09">
        <w:rPr>
          <w:rFonts w:ascii="Times New Roman"/>
          <w:spacing w:val="-11"/>
          <w:sz w:val="28"/>
        </w:rPr>
        <w:t xml:space="preserve"> </w:t>
      </w:r>
      <w:r w:rsidRPr="00EE5E09">
        <w:rPr>
          <w:rFonts w:ascii="Times New Roman"/>
          <w:spacing w:val="2"/>
          <w:sz w:val="28"/>
        </w:rPr>
        <w:t>of</w:t>
      </w:r>
      <w:r w:rsidRPr="00EE5E09">
        <w:rPr>
          <w:rFonts w:ascii="Times New Roman"/>
          <w:spacing w:val="-12"/>
          <w:sz w:val="28"/>
        </w:rPr>
        <w:t xml:space="preserve"> </w:t>
      </w:r>
      <w:r w:rsidRPr="00EE5E09">
        <w:rPr>
          <w:rFonts w:ascii="Times New Roman"/>
          <w:sz w:val="28"/>
        </w:rPr>
        <w:t>Transportation</w:t>
      </w:r>
    </w:p>
    <w:p w14:paraId="4CE22267" w14:textId="43C568B0" w:rsidR="00F83ADD" w:rsidRDefault="00F83ADD" w:rsidP="00F83ADD">
      <w:pPr>
        <w:widowControl w:val="0"/>
        <w:spacing w:after="0" w:line="240" w:lineRule="auto"/>
        <w:jc w:val="center"/>
        <w:rPr>
          <w:rFonts w:ascii="Times New Roman"/>
          <w:spacing w:val="-1"/>
          <w:sz w:val="28"/>
        </w:rPr>
      </w:pPr>
      <w:r w:rsidRPr="00EE5E09">
        <w:rPr>
          <w:rFonts w:ascii="Times New Roman"/>
          <w:sz w:val="28"/>
        </w:rPr>
        <w:t>Environmental</w:t>
      </w:r>
      <w:r w:rsidRPr="00EE5E09">
        <w:rPr>
          <w:rFonts w:ascii="Times New Roman"/>
          <w:spacing w:val="-11"/>
          <w:sz w:val="28"/>
        </w:rPr>
        <w:t xml:space="preserve"> </w:t>
      </w:r>
      <w:r w:rsidRPr="00EE5E09">
        <w:rPr>
          <w:rFonts w:ascii="Times New Roman"/>
          <w:spacing w:val="-1"/>
          <w:sz w:val="28"/>
        </w:rPr>
        <w:t>Analysis</w:t>
      </w:r>
      <w:r w:rsidRPr="00EE5E09">
        <w:rPr>
          <w:rFonts w:ascii="Times New Roman"/>
          <w:spacing w:val="-8"/>
          <w:sz w:val="28"/>
        </w:rPr>
        <w:t xml:space="preserve"> </w:t>
      </w:r>
      <w:r w:rsidRPr="00EE5E09">
        <w:rPr>
          <w:rFonts w:ascii="Times New Roman"/>
          <w:spacing w:val="-1"/>
          <w:sz w:val="28"/>
        </w:rPr>
        <w:t>Unit</w:t>
      </w:r>
    </w:p>
    <w:p w14:paraId="5C2721BC" w14:textId="42A5195A" w:rsidR="00A61A4F" w:rsidRPr="00EE5E09" w:rsidRDefault="00A61A4F" w:rsidP="00F83ADD">
      <w:pPr>
        <w:widowControl w:val="0"/>
        <w:spacing w:after="0" w:line="240" w:lineRule="auto"/>
        <w:jc w:val="center"/>
        <w:rPr>
          <w:rFonts w:ascii="Times New Roman" w:eastAsia="Times New Roman" w:hAnsi="Times New Roman"/>
          <w:sz w:val="28"/>
          <w:szCs w:val="28"/>
        </w:rPr>
      </w:pPr>
      <w:r>
        <w:rPr>
          <w:rFonts w:ascii="Times New Roman"/>
          <w:spacing w:val="-1"/>
          <w:sz w:val="28"/>
        </w:rPr>
        <w:t>Traffic Noise and Air Quality Group</w:t>
      </w:r>
    </w:p>
    <w:p w14:paraId="1A4E9C5E" w14:textId="77777777" w:rsidR="00F83ADD" w:rsidRPr="00EE5E09" w:rsidRDefault="00F83ADD" w:rsidP="00F83ADD">
      <w:pPr>
        <w:widowControl w:val="0"/>
        <w:spacing w:after="0" w:line="240" w:lineRule="auto"/>
        <w:jc w:val="center"/>
        <w:rPr>
          <w:rFonts w:ascii="Times New Roman" w:eastAsia="Times New Roman" w:hAnsi="Times New Roman"/>
          <w:sz w:val="28"/>
          <w:szCs w:val="28"/>
        </w:rPr>
      </w:pPr>
    </w:p>
    <w:p w14:paraId="54D1788C" w14:textId="77777777" w:rsidR="00F83ADD" w:rsidRPr="00EE5E09" w:rsidRDefault="00F83ADD" w:rsidP="00EE5E09">
      <w:pPr>
        <w:widowControl w:val="0"/>
        <w:spacing w:after="0" w:line="240" w:lineRule="auto"/>
        <w:jc w:val="center"/>
        <w:rPr>
          <w:rFonts w:ascii="Times New Roman" w:eastAsia="Times New Roman" w:hAnsi="Times New Roman"/>
          <w:sz w:val="28"/>
          <w:szCs w:val="28"/>
        </w:rPr>
      </w:pPr>
    </w:p>
    <w:p w14:paraId="030A67C2" w14:textId="77777777" w:rsidR="00EE5E09" w:rsidRPr="00EE5E09" w:rsidRDefault="00EE5E09" w:rsidP="00EE5E09">
      <w:pPr>
        <w:widowControl w:val="0"/>
        <w:spacing w:before="229" w:after="0" w:line="240" w:lineRule="auto"/>
        <w:ind w:left="1984" w:right="1987"/>
        <w:jc w:val="center"/>
        <w:rPr>
          <w:rFonts w:ascii="Times New Roman" w:eastAsia="Times New Roman" w:hAnsi="Times New Roman"/>
          <w:sz w:val="28"/>
          <w:szCs w:val="28"/>
        </w:rPr>
      </w:pPr>
    </w:p>
    <w:p w14:paraId="413B293C" w14:textId="77777777" w:rsidR="00EE5E09" w:rsidRPr="00EE5E09" w:rsidRDefault="00EE5E09" w:rsidP="00EE5E09">
      <w:pPr>
        <w:widowControl w:val="0"/>
        <w:spacing w:after="0" w:line="240" w:lineRule="auto"/>
        <w:ind w:right="1987"/>
        <w:rPr>
          <w:rFonts w:ascii="Times New Roman" w:eastAsia="Times New Roman" w:hAnsi="Times New Roman"/>
          <w:sz w:val="24"/>
          <w:szCs w:val="24"/>
        </w:rPr>
      </w:pPr>
    </w:p>
    <w:p w14:paraId="15A9BFA3" w14:textId="77777777" w:rsidR="00EE5E09" w:rsidRPr="00EE5E09" w:rsidRDefault="00EE5E09" w:rsidP="00EE5E09">
      <w:pPr>
        <w:widowControl w:val="0"/>
        <w:spacing w:before="229" w:after="0" w:line="240" w:lineRule="auto"/>
        <w:ind w:left="1984" w:right="1987"/>
        <w:jc w:val="center"/>
        <w:rPr>
          <w:rFonts w:ascii="Times New Roman" w:eastAsia="Times New Roman" w:hAnsi="Times New Roman"/>
          <w:sz w:val="28"/>
          <w:szCs w:val="28"/>
        </w:rPr>
      </w:pPr>
    </w:p>
    <w:p w14:paraId="2C299CB8" w14:textId="77777777" w:rsidR="00EE5E09" w:rsidRPr="00EE5E09" w:rsidRDefault="00EE5E09" w:rsidP="00EE5E09">
      <w:pPr>
        <w:widowControl w:val="0"/>
        <w:spacing w:before="229" w:after="0" w:line="240" w:lineRule="auto"/>
        <w:ind w:right="1987"/>
        <w:jc w:val="center"/>
        <w:rPr>
          <w:rFonts w:ascii="Times New Roman" w:eastAsia="Times New Roman" w:hAnsi="Times New Roman"/>
          <w:sz w:val="28"/>
          <w:szCs w:val="28"/>
        </w:rPr>
      </w:pPr>
    </w:p>
    <w:p w14:paraId="536E03C7" w14:textId="77777777" w:rsidR="00EE5E09" w:rsidRPr="00EE5E09" w:rsidRDefault="00EE5E09" w:rsidP="00EE5E09">
      <w:pPr>
        <w:widowControl w:val="0"/>
        <w:spacing w:before="229" w:after="0" w:line="240" w:lineRule="auto"/>
        <w:ind w:right="1987"/>
        <w:rPr>
          <w:rFonts w:ascii="Times New Roman" w:eastAsia="Times New Roman" w:hAnsi="Times New Roman"/>
          <w:sz w:val="28"/>
          <w:szCs w:val="28"/>
        </w:rPr>
      </w:pPr>
    </w:p>
    <w:p w14:paraId="3E93C754" w14:textId="77777777" w:rsidR="00EE5E09" w:rsidRPr="00EE5E09" w:rsidRDefault="00EE5E09" w:rsidP="00EE5E09">
      <w:pPr>
        <w:widowControl w:val="0"/>
        <w:spacing w:before="240" w:after="0" w:line="240" w:lineRule="auto"/>
        <w:ind w:right="1987"/>
        <w:jc w:val="center"/>
        <w:rPr>
          <w:rFonts w:ascii="Times New Roman" w:eastAsia="Times New Roman" w:hAnsi="Times New Roman"/>
          <w:sz w:val="28"/>
          <w:szCs w:val="28"/>
        </w:rPr>
      </w:pPr>
    </w:p>
    <w:p w14:paraId="4652B9C8" w14:textId="71579F0C" w:rsidR="00EE5E09" w:rsidRPr="00F83ADD" w:rsidRDefault="003F23EE" w:rsidP="00EE5E09">
      <w:pPr>
        <w:widowControl w:val="0"/>
        <w:spacing w:after="0" w:line="240" w:lineRule="auto"/>
        <w:ind w:right="1987"/>
        <w:rPr>
          <w:rFonts w:ascii="Times New Roman" w:eastAsia="Times New Roman" w:hAnsi="Times New Roman"/>
          <w:color w:val="FF0000"/>
          <w:sz w:val="24"/>
          <w:szCs w:val="24"/>
        </w:rPr>
      </w:pPr>
      <w:r>
        <w:rPr>
          <w:noProof/>
          <w:color w:val="FF0000"/>
        </w:rPr>
        <mc:AlternateContent>
          <mc:Choice Requires="wps">
            <w:drawing>
              <wp:anchor distT="4294967295" distB="4294967295" distL="114300" distR="114300" simplePos="0" relativeHeight="251656192" behindDoc="0" locked="0" layoutInCell="1" allowOverlap="1" wp14:anchorId="46674896" wp14:editId="1962FDE2">
                <wp:simplePos x="0" y="0"/>
                <wp:positionH relativeFrom="column">
                  <wp:posOffset>3175</wp:posOffset>
                </wp:positionH>
                <wp:positionV relativeFrom="paragraph">
                  <wp:posOffset>3174</wp:posOffset>
                </wp:positionV>
                <wp:extent cx="2057400" cy="0"/>
                <wp:effectExtent l="0" t="0" r="0" b="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122D8B" id="_x0000_t32" coordsize="21600,21600" o:spt="32" o:oned="t" path="m,l21600,21600e" filled="f">
                <v:path arrowok="t" fillok="f" o:connecttype="none"/>
                <o:lock v:ext="edit" shapetype="t"/>
              </v:shapetype>
              <v:shape id="AutoShape 2" o:spid="_x0000_s1026" type="#_x0000_t32" style="position:absolute;margin-left:.25pt;margin-top:.25pt;width:162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"/>
            </w:pict>
          </mc:Fallback>
        </mc:AlternateContent>
      </w:r>
      <w:r w:rsidR="00F83ADD">
        <w:rPr>
          <w:rFonts w:ascii="Times New Roman" w:eastAsia="Times New Roman" w:hAnsi="Times New Roman"/>
          <w:color w:val="FF0000"/>
          <w:sz w:val="24"/>
          <w:szCs w:val="24"/>
        </w:rPr>
        <w:t>Name</w:t>
      </w:r>
      <w:r w:rsidR="00EE5E09" w:rsidRPr="00F83ADD">
        <w:rPr>
          <w:rFonts w:ascii="Times New Roman" w:eastAsia="Times New Roman" w:hAnsi="Times New Roman"/>
          <w:color w:val="FF0000"/>
          <w:sz w:val="24"/>
          <w:szCs w:val="24"/>
        </w:rPr>
        <w:tab/>
        <w:t xml:space="preserve">       </w:t>
      </w:r>
    </w:p>
    <w:p w14:paraId="6EAE0672" w14:textId="77777777" w:rsidR="00EE5E09" w:rsidRPr="00F83ADD" w:rsidRDefault="00F83ADD" w:rsidP="00EE5E09">
      <w:pPr>
        <w:widowControl w:val="0"/>
        <w:spacing w:after="0" w:line="240" w:lineRule="auto"/>
        <w:ind w:right="1987"/>
        <w:rPr>
          <w:rFonts w:ascii="Times New Roman" w:eastAsia="Times New Roman" w:hAnsi="Times New Roman"/>
          <w:color w:val="FF0000"/>
          <w:sz w:val="24"/>
          <w:szCs w:val="24"/>
        </w:rPr>
      </w:pPr>
      <w:r w:rsidRPr="00F83ADD">
        <w:rPr>
          <w:rFonts w:ascii="Times New Roman" w:eastAsia="Times New Roman" w:hAnsi="Times New Roman"/>
          <w:color w:val="FF0000"/>
          <w:sz w:val="24"/>
          <w:szCs w:val="24"/>
        </w:rPr>
        <w:t>Company</w:t>
      </w:r>
    </w:p>
    <w:p w14:paraId="253A269F" w14:textId="77777777" w:rsidR="00EE5E09" w:rsidRPr="00F83ADD" w:rsidRDefault="00F83ADD" w:rsidP="00EE5E09">
      <w:pPr>
        <w:widowControl w:val="0"/>
        <w:spacing w:after="0" w:line="240" w:lineRule="auto"/>
        <w:ind w:right="1987"/>
        <w:rPr>
          <w:rFonts w:ascii="Times New Roman" w:eastAsia="Times New Roman" w:hAnsi="Times New Roman"/>
          <w:color w:val="FF0000"/>
          <w:sz w:val="24"/>
          <w:szCs w:val="24"/>
        </w:rPr>
      </w:pPr>
      <w:r>
        <w:rPr>
          <w:rFonts w:ascii="Times New Roman" w:eastAsia="Times New Roman" w:hAnsi="Times New Roman"/>
          <w:color w:val="FF0000"/>
          <w:sz w:val="24"/>
          <w:szCs w:val="24"/>
        </w:rPr>
        <w:t>Title</w:t>
      </w:r>
    </w:p>
    <w:p w14:paraId="42E8681F" w14:textId="77777777" w:rsidR="00EE5E09" w:rsidRPr="00EE5E09" w:rsidRDefault="00EE5E09" w:rsidP="00EE5E09">
      <w:pPr>
        <w:widowControl w:val="0"/>
        <w:spacing w:before="229" w:after="0" w:line="240" w:lineRule="auto"/>
        <w:ind w:right="1987"/>
        <w:rPr>
          <w:rFonts w:ascii="Times New Roman" w:eastAsia="Times New Roman" w:hAnsi="Times New Roman"/>
          <w:sz w:val="24"/>
          <w:szCs w:val="24"/>
        </w:rPr>
      </w:pPr>
    </w:p>
    <w:p w14:paraId="68EF363D" w14:textId="77777777" w:rsidR="00752B6E" w:rsidRPr="00EE5E09" w:rsidRDefault="00EE5E09" w:rsidP="00EE5E09">
      <w:pPr>
        <w:widowControl w:val="0"/>
        <w:spacing w:before="229" w:after="0" w:line="240" w:lineRule="auto"/>
        <w:ind w:right="1987"/>
        <w:rPr>
          <w:rFonts w:ascii="Times New Roman" w:eastAsia="Times New Roman" w:hAnsi="Times New Roman"/>
          <w:sz w:val="24"/>
          <w:szCs w:val="24"/>
        </w:rPr>
      </w:pPr>
      <w:r w:rsidRPr="00EE5E09">
        <w:rPr>
          <w:rFonts w:ascii="Times New Roman" w:eastAsia="Times New Roman" w:hAnsi="Times New Roman"/>
          <w:sz w:val="24"/>
          <w:szCs w:val="24"/>
        </w:rPr>
        <w:t>Accepted By:</w:t>
      </w:r>
    </w:p>
    <w:p w14:paraId="3C00BF37" w14:textId="77777777" w:rsidR="00EE5E09" w:rsidRPr="00EE5E09" w:rsidRDefault="00EE5E09" w:rsidP="0082205A">
      <w:pPr>
        <w:widowControl w:val="0"/>
        <w:spacing w:before="229" w:after="0" w:line="240" w:lineRule="auto"/>
        <w:ind w:right="1987"/>
        <w:rPr>
          <w:rFonts w:ascii="Times New Roman" w:eastAsia="Times New Roman" w:hAnsi="Times New Roman"/>
          <w:sz w:val="28"/>
          <w:szCs w:val="28"/>
        </w:rPr>
      </w:pPr>
    </w:p>
    <w:p w14:paraId="03B480E5" w14:textId="32B412E3" w:rsidR="00EE5E09" w:rsidRPr="00EE5E09" w:rsidRDefault="003F23EE" w:rsidP="00EE5E09">
      <w:pPr>
        <w:widowControl w:val="0"/>
        <w:spacing w:after="0" w:line="240" w:lineRule="auto"/>
        <w:ind w:right="1987"/>
        <w:rPr>
          <w:rFonts w:ascii="Times New Roman" w:eastAsia="Times New Roman" w:hAnsi="Times New Roman"/>
          <w:sz w:val="24"/>
          <w:szCs w:val="24"/>
        </w:rPr>
      </w:pPr>
      <w:r>
        <w:rPr>
          <w:noProof/>
        </w:rPr>
        <mc:AlternateContent>
          <mc:Choice Requires="wps">
            <w:drawing>
              <wp:anchor distT="4294967295" distB="4294967295" distL="114300" distR="114300" simplePos="0" relativeHeight="251657216" behindDoc="0" locked="0" layoutInCell="1" allowOverlap="1" wp14:anchorId="035884F4" wp14:editId="05B28CA4">
                <wp:simplePos x="0" y="0"/>
                <wp:positionH relativeFrom="column">
                  <wp:posOffset>2495550</wp:posOffset>
                </wp:positionH>
                <wp:positionV relativeFrom="paragraph">
                  <wp:posOffset>161289</wp:posOffset>
                </wp:positionV>
                <wp:extent cx="102870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870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441D11D" id="Straight Connector 1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6.5pt,12.7pt" to="277.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" strokecolor="windowText">
                <o:lock v:ext="edit" shapetype="f"/>
              </v:line>
            </w:pict>
          </mc:Fallback>
        </mc:AlternateContent>
      </w:r>
      <w:r>
        <w:rPr>
          <w:noProof/>
        </w:rPr>
        <mc:AlternateContent>
          <mc:Choice Requires="wps">
            <w:drawing>
              <wp:anchor distT="4294967295" distB="4294967295" distL="114300" distR="114300" simplePos="0" relativeHeight="251654144" behindDoc="0" locked="0" layoutInCell="1" allowOverlap="1" wp14:anchorId="75F12BAD" wp14:editId="2DCA1245">
                <wp:simplePos x="0" y="0"/>
                <wp:positionH relativeFrom="column">
                  <wp:posOffset>3175</wp:posOffset>
                </wp:positionH>
                <wp:positionV relativeFrom="paragraph">
                  <wp:posOffset>155574</wp:posOffset>
                </wp:positionV>
                <wp:extent cx="2057400" cy="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8E331E" id="AutoShape 2" o:spid="_x0000_s1026" type="#_x0000_t32" style="position:absolute;margin-left:.25pt;margin-top:12.25pt;width:162pt;height:0;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"/>
            </w:pict>
          </mc:Fallback>
        </mc:AlternateContent>
      </w:r>
    </w:p>
    <w:p w14:paraId="3EC1717C" w14:textId="77777777" w:rsidR="00EE5E09" w:rsidRPr="00EE5E09" w:rsidRDefault="00F83ADD" w:rsidP="00EE5E09">
      <w:pPr>
        <w:widowControl w:val="0"/>
        <w:tabs>
          <w:tab w:val="left" w:pos="180"/>
        </w:tabs>
        <w:spacing w:after="0" w:line="240" w:lineRule="auto"/>
        <w:ind w:right="3780"/>
        <w:rPr>
          <w:rFonts w:ascii="Times New Roman" w:eastAsia="Times New Roman" w:hAnsi="Times New Roman"/>
          <w:sz w:val="24"/>
          <w:szCs w:val="24"/>
        </w:rPr>
      </w:pPr>
      <w:r>
        <w:rPr>
          <w:rFonts w:ascii="Times New Roman" w:eastAsia="Times New Roman" w:hAnsi="Times New Roman"/>
          <w:sz w:val="24"/>
          <w:szCs w:val="24"/>
        </w:rPr>
        <w:t>NCDOT Environmental Analysis Unit</w:t>
      </w:r>
      <w:r w:rsidR="00EE5E09" w:rsidRPr="00EE5E09">
        <w:rPr>
          <w:rFonts w:ascii="Times New Roman" w:eastAsia="Times New Roman" w:hAnsi="Times New Roman"/>
          <w:sz w:val="24"/>
          <w:szCs w:val="24"/>
        </w:rPr>
        <w:t xml:space="preserve">    Date </w:t>
      </w:r>
      <w:r w:rsidR="006E1323">
        <w:rPr>
          <w:rFonts w:ascii="Times New Roman" w:eastAsia="Times New Roman" w:hAnsi="Times New Roman"/>
          <w:sz w:val="24"/>
          <w:szCs w:val="24"/>
        </w:rPr>
        <w:t xml:space="preserve">  </w:t>
      </w:r>
      <w:r w:rsidR="00EE5E09" w:rsidRPr="00EE5E09">
        <w:rPr>
          <w:rFonts w:ascii="Times New Roman" w:eastAsia="Times New Roman" w:hAnsi="Times New Roman"/>
          <w:sz w:val="24"/>
          <w:szCs w:val="24"/>
        </w:rPr>
        <w:t>Traffic Noise &amp; Air Quality Group</w:t>
      </w:r>
    </w:p>
    <w:p w14:paraId="1E2B86E7" w14:textId="77777777" w:rsidR="00AA63CB" w:rsidRPr="00032DAA" w:rsidRDefault="00EE62EE" w:rsidP="00032DAA">
      <w:pPr>
        <w:jc w:val="center"/>
        <w:rPr>
          <w:rFonts w:ascii="Times New Roman" w:hAnsi="Times New Roman"/>
          <w:b/>
          <w:sz w:val="32"/>
          <w:szCs w:val="32"/>
        </w:rPr>
      </w:pPr>
      <w:r w:rsidRPr="0082205A">
        <w:rPr>
          <w:sz w:val="32"/>
          <w:szCs w:val="32"/>
        </w:rPr>
        <w:br w:type="page"/>
      </w:r>
      <w:r w:rsidR="00AA63CB" w:rsidRPr="00032DAA">
        <w:rPr>
          <w:rFonts w:ascii="Times New Roman" w:hAnsi="Times New Roman"/>
          <w:b/>
          <w:sz w:val="32"/>
          <w:szCs w:val="32"/>
        </w:rPr>
        <w:lastRenderedPageBreak/>
        <w:t>Table of Contents</w:t>
      </w:r>
    </w:p>
    <w:p w14:paraId="06E31221" w14:textId="77777777" w:rsidR="00DD5376" w:rsidRPr="00317D0D" w:rsidRDefault="00AA63CB">
      <w:pPr>
        <w:pStyle w:val="TOC1"/>
        <w:tabs>
          <w:tab w:val="left" w:pos="660"/>
          <w:tab w:val="right" w:leader="dot" w:pos="8990"/>
        </w:tabs>
        <w:rPr>
          <w:rFonts w:ascii="Calibri" w:hAnsi="Calibri"/>
          <w:b w:val="0"/>
          <w:noProof/>
          <w:snapToGrid/>
          <w:sz w:val="22"/>
          <w:szCs w:val="22"/>
        </w:rPr>
      </w:pPr>
      <w:r w:rsidRPr="00AA63CB">
        <w:rPr>
          <w:rFonts w:ascii="Times New Roman" w:hAnsi="Times New Roman"/>
          <w:sz w:val="22"/>
          <w:szCs w:val="22"/>
        </w:rPr>
        <w:fldChar w:fldCharType="begin"/>
      </w:r>
      <w:r w:rsidRPr="00AA63CB">
        <w:rPr>
          <w:rFonts w:ascii="Times New Roman" w:hAnsi="Times New Roman"/>
          <w:sz w:val="22"/>
          <w:szCs w:val="22"/>
        </w:rPr>
        <w:instrText xml:space="preserve"> TOC \o "1-3" \h \z \u </w:instrText>
      </w:r>
      <w:r w:rsidRPr="00AA63CB">
        <w:rPr>
          <w:rFonts w:ascii="Times New Roman" w:hAnsi="Times New Roman"/>
          <w:sz w:val="22"/>
          <w:szCs w:val="22"/>
        </w:rPr>
        <w:fldChar w:fldCharType="separate"/>
      </w:r>
      <w:hyperlink w:anchor="_Toc38461383" w:history="1">
        <w:r w:rsidR="00DD5376" w:rsidRPr="00144752">
          <w:rPr>
            <w:rStyle w:val="Hyperlink"/>
            <w:rFonts w:cs="Arial"/>
            <w:noProof/>
          </w:rPr>
          <w:t>1.0</w:t>
        </w:r>
        <w:r w:rsidR="00DD5376" w:rsidRPr="00317D0D">
          <w:rPr>
            <w:rFonts w:ascii="Calibri" w:hAnsi="Calibri"/>
            <w:b w:val="0"/>
            <w:noProof/>
            <w:snapToGrid/>
            <w:sz w:val="22"/>
            <w:szCs w:val="22"/>
          </w:rPr>
          <w:tab/>
        </w:r>
        <w:r w:rsidR="00DD5376" w:rsidRPr="00144752">
          <w:rPr>
            <w:rStyle w:val="Hyperlink"/>
            <w:rFonts w:cs="Arial"/>
            <w:noProof/>
          </w:rPr>
          <w:t>Introduction</w:t>
        </w:r>
        <w:r w:rsidR="00DD5376">
          <w:rPr>
            <w:noProof/>
            <w:webHidden/>
          </w:rPr>
          <w:tab/>
        </w:r>
        <w:r w:rsidR="00DD5376">
          <w:rPr>
            <w:noProof/>
            <w:webHidden/>
          </w:rPr>
          <w:fldChar w:fldCharType="begin"/>
        </w:r>
        <w:r w:rsidR="00DD5376">
          <w:rPr>
            <w:noProof/>
            <w:webHidden/>
          </w:rPr>
          <w:instrText xml:space="preserve"> PAGEREF _Toc38461383 \h </w:instrText>
        </w:r>
        <w:r w:rsidR="00DD5376">
          <w:rPr>
            <w:noProof/>
            <w:webHidden/>
          </w:rPr>
        </w:r>
        <w:r w:rsidR="00DD5376">
          <w:rPr>
            <w:noProof/>
            <w:webHidden/>
          </w:rPr>
          <w:fldChar w:fldCharType="separate"/>
        </w:r>
        <w:r w:rsidR="00DD5376">
          <w:rPr>
            <w:noProof/>
            <w:webHidden/>
          </w:rPr>
          <w:t>1</w:t>
        </w:r>
        <w:r w:rsidR="00DD5376">
          <w:rPr>
            <w:noProof/>
            <w:webHidden/>
          </w:rPr>
          <w:fldChar w:fldCharType="end"/>
        </w:r>
      </w:hyperlink>
    </w:p>
    <w:p w14:paraId="503B3708" w14:textId="77777777" w:rsidR="00DD5376" w:rsidRPr="00317D0D" w:rsidRDefault="00053D66">
      <w:pPr>
        <w:pStyle w:val="TOC1"/>
        <w:tabs>
          <w:tab w:val="left" w:pos="660"/>
          <w:tab w:val="right" w:leader="dot" w:pos="8990"/>
        </w:tabs>
        <w:rPr>
          <w:rFonts w:ascii="Calibri" w:hAnsi="Calibri"/>
          <w:b w:val="0"/>
          <w:noProof/>
          <w:snapToGrid/>
          <w:sz w:val="22"/>
          <w:szCs w:val="22"/>
        </w:rPr>
      </w:pPr>
      <w:hyperlink w:anchor="_Toc38461384" w:history="1">
        <w:r w:rsidR="00DD5376" w:rsidRPr="00144752">
          <w:rPr>
            <w:rStyle w:val="Hyperlink"/>
            <w:noProof/>
          </w:rPr>
          <w:t xml:space="preserve">2.0 </w:t>
        </w:r>
        <w:r w:rsidR="00DD5376" w:rsidRPr="00317D0D">
          <w:rPr>
            <w:rFonts w:ascii="Calibri" w:hAnsi="Calibri"/>
            <w:b w:val="0"/>
            <w:noProof/>
            <w:snapToGrid/>
            <w:sz w:val="22"/>
            <w:szCs w:val="22"/>
          </w:rPr>
          <w:tab/>
        </w:r>
        <w:r w:rsidR="00DD5376" w:rsidRPr="00144752">
          <w:rPr>
            <w:rStyle w:val="Hyperlink"/>
            <w:noProof/>
          </w:rPr>
          <w:t>Methodology</w:t>
        </w:r>
        <w:r w:rsidR="00DD5376">
          <w:rPr>
            <w:noProof/>
            <w:webHidden/>
          </w:rPr>
          <w:tab/>
        </w:r>
        <w:r w:rsidR="00DD5376">
          <w:rPr>
            <w:noProof/>
            <w:webHidden/>
          </w:rPr>
          <w:fldChar w:fldCharType="begin"/>
        </w:r>
        <w:r w:rsidR="00DD5376">
          <w:rPr>
            <w:noProof/>
            <w:webHidden/>
          </w:rPr>
          <w:instrText xml:space="preserve"> PAGEREF _Toc38461384 \h </w:instrText>
        </w:r>
        <w:r w:rsidR="00DD5376">
          <w:rPr>
            <w:noProof/>
            <w:webHidden/>
          </w:rPr>
        </w:r>
        <w:r w:rsidR="00DD5376">
          <w:rPr>
            <w:noProof/>
            <w:webHidden/>
          </w:rPr>
          <w:fldChar w:fldCharType="separate"/>
        </w:r>
        <w:r w:rsidR="00DD5376">
          <w:rPr>
            <w:noProof/>
            <w:webHidden/>
          </w:rPr>
          <w:t>1</w:t>
        </w:r>
        <w:r w:rsidR="00DD5376">
          <w:rPr>
            <w:noProof/>
            <w:webHidden/>
          </w:rPr>
          <w:fldChar w:fldCharType="end"/>
        </w:r>
      </w:hyperlink>
    </w:p>
    <w:p w14:paraId="0ABB0CD8" w14:textId="77777777" w:rsidR="00DD5376" w:rsidRPr="00317D0D" w:rsidRDefault="00053D66">
      <w:pPr>
        <w:pStyle w:val="TOC1"/>
        <w:tabs>
          <w:tab w:val="left" w:pos="660"/>
          <w:tab w:val="right" w:leader="dot" w:pos="8990"/>
        </w:tabs>
        <w:rPr>
          <w:rFonts w:ascii="Calibri" w:hAnsi="Calibri"/>
          <w:b w:val="0"/>
          <w:noProof/>
          <w:snapToGrid/>
          <w:sz w:val="22"/>
          <w:szCs w:val="22"/>
        </w:rPr>
      </w:pPr>
      <w:hyperlink w:anchor="_Toc38461385" w:history="1">
        <w:r w:rsidR="00DD5376" w:rsidRPr="00144752">
          <w:rPr>
            <w:rStyle w:val="Hyperlink"/>
            <w:noProof/>
          </w:rPr>
          <w:t>3.0</w:t>
        </w:r>
        <w:r w:rsidR="00DD5376" w:rsidRPr="00317D0D">
          <w:rPr>
            <w:rFonts w:ascii="Calibri" w:hAnsi="Calibri"/>
            <w:b w:val="0"/>
            <w:noProof/>
            <w:snapToGrid/>
            <w:sz w:val="22"/>
            <w:szCs w:val="22"/>
          </w:rPr>
          <w:tab/>
        </w:r>
        <w:r w:rsidR="00DD5376" w:rsidRPr="00144752">
          <w:rPr>
            <w:rStyle w:val="Hyperlink"/>
            <w:noProof/>
          </w:rPr>
          <w:t>EPA National Ambient Air Quality Standards (NAAQS)</w:t>
        </w:r>
        <w:r w:rsidR="00DD5376">
          <w:rPr>
            <w:noProof/>
            <w:webHidden/>
          </w:rPr>
          <w:tab/>
        </w:r>
        <w:r w:rsidR="00DD5376">
          <w:rPr>
            <w:noProof/>
            <w:webHidden/>
          </w:rPr>
          <w:fldChar w:fldCharType="begin"/>
        </w:r>
        <w:r w:rsidR="00DD5376">
          <w:rPr>
            <w:noProof/>
            <w:webHidden/>
          </w:rPr>
          <w:instrText xml:space="preserve"> PAGEREF _Toc38461385 \h </w:instrText>
        </w:r>
        <w:r w:rsidR="00DD5376">
          <w:rPr>
            <w:noProof/>
            <w:webHidden/>
          </w:rPr>
        </w:r>
        <w:r w:rsidR="00DD5376">
          <w:rPr>
            <w:noProof/>
            <w:webHidden/>
          </w:rPr>
          <w:fldChar w:fldCharType="separate"/>
        </w:r>
        <w:r w:rsidR="00DD5376">
          <w:rPr>
            <w:noProof/>
            <w:webHidden/>
          </w:rPr>
          <w:t>1</w:t>
        </w:r>
        <w:r w:rsidR="00DD5376">
          <w:rPr>
            <w:noProof/>
            <w:webHidden/>
          </w:rPr>
          <w:fldChar w:fldCharType="end"/>
        </w:r>
      </w:hyperlink>
    </w:p>
    <w:p w14:paraId="44E87344" w14:textId="77777777" w:rsidR="00DD5376" w:rsidRPr="00317D0D" w:rsidRDefault="00053D66">
      <w:pPr>
        <w:pStyle w:val="TOC1"/>
        <w:tabs>
          <w:tab w:val="left" w:pos="660"/>
          <w:tab w:val="right" w:leader="dot" w:pos="8990"/>
        </w:tabs>
        <w:rPr>
          <w:rFonts w:ascii="Calibri" w:hAnsi="Calibri"/>
          <w:b w:val="0"/>
          <w:noProof/>
          <w:snapToGrid/>
          <w:sz w:val="22"/>
          <w:szCs w:val="22"/>
        </w:rPr>
      </w:pPr>
      <w:hyperlink w:anchor="_Toc38461386" w:history="1">
        <w:r w:rsidR="00DD5376" w:rsidRPr="00144752">
          <w:rPr>
            <w:rStyle w:val="Hyperlink"/>
            <w:rFonts w:cs="Arial"/>
            <w:noProof/>
          </w:rPr>
          <w:t xml:space="preserve">4.0 </w:t>
        </w:r>
        <w:r w:rsidR="00DD5376" w:rsidRPr="00317D0D">
          <w:rPr>
            <w:rFonts w:ascii="Calibri" w:hAnsi="Calibri"/>
            <w:b w:val="0"/>
            <w:noProof/>
            <w:snapToGrid/>
            <w:sz w:val="22"/>
            <w:szCs w:val="22"/>
          </w:rPr>
          <w:tab/>
        </w:r>
        <w:r w:rsidR="00DD5376" w:rsidRPr="00144752">
          <w:rPr>
            <w:rStyle w:val="Hyperlink"/>
            <w:rFonts w:cs="Arial"/>
            <w:noProof/>
          </w:rPr>
          <w:t>Attainment Status</w:t>
        </w:r>
        <w:r w:rsidR="00DD5376">
          <w:rPr>
            <w:noProof/>
            <w:webHidden/>
          </w:rPr>
          <w:tab/>
        </w:r>
        <w:r w:rsidR="00DD5376">
          <w:rPr>
            <w:noProof/>
            <w:webHidden/>
          </w:rPr>
          <w:fldChar w:fldCharType="begin"/>
        </w:r>
        <w:r w:rsidR="00DD5376">
          <w:rPr>
            <w:noProof/>
            <w:webHidden/>
          </w:rPr>
          <w:instrText xml:space="preserve"> PAGEREF _Toc38461386 \h </w:instrText>
        </w:r>
        <w:r w:rsidR="00DD5376">
          <w:rPr>
            <w:noProof/>
            <w:webHidden/>
          </w:rPr>
        </w:r>
        <w:r w:rsidR="00DD5376">
          <w:rPr>
            <w:noProof/>
            <w:webHidden/>
          </w:rPr>
          <w:fldChar w:fldCharType="separate"/>
        </w:r>
        <w:r w:rsidR="00DD5376">
          <w:rPr>
            <w:noProof/>
            <w:webHidden/>
          </w:rPr>
          <w:t>3</w:t>
        </w:r>
        <w:r w:rsidR="00DD5376">
          <w:rPr>
            <w:noProof/>
            <w:webHidden/>
          </w:rPr>
          <w:fldChar w:fldCharType="end"/>
        </w:r>
      </w:hyperlink>
    </w:p>
    <w:p w14:paraId="249AC568" w14:textId="20E3F28B" w:rsidR="00DD5376" w:rsidRPr="00317D0D" w:rsidRDefault="00053D66" w:rsidP="00D20ECE">
      <w:pPr>
        <w:pStyle w:val="TOC2"/>
        <w:tabs>
          <w:tab w:val="left" w:pos="810"/>
          <w:tab w:val="right" w:leader="dot" w:pos="8990"/>
        </w:tabs>
        <w:rPr>
          <w:rFonts w:ascii="Calibri" w:hAnsi="Calibri"/>
          <w:i w:val="0"/>
          <w:noProof/>
          <w:snapToGrid/>
          <w:szCs w:val="22"/>
        </w:rPr>
      </w:pPr>
      <w:hyperlink w:anchor="_Toc38461387" w:history="1">
        <w:r w:rsidR="00DD5376" w:rsidRPr="00144752">
          <w:rPr>
            <w:rStyle w:val="Hyperlink"/>
            <w:rFonts w:cs="Arial"/>
            <w:noProof/>
          </w:rPr>
          <w:t>4.1</w:t>
        </w:r>
        <w:r w:rsidR="00D20ECE">
          <w:rPr>
            <w:rStyle w:val="Hyperlink"/>
            <w:rFonts w:cs="Arial"/>
            <w:noProof/>
          </w:rPr>
          <w:t xml:space="preserve"> </w:t>
        </w:r>
        <w:r w:rsidR="00DD5376" w:rsidRPr="00144752">
          <w:rPr>
            <w:rStyle w:val="Hyperlink"/>
            <w:rFonts w:cs="Arial"/>
            <w:noProof/>
          </w:rPr>
          <w:t xml:space="preserve"> Carbon Monoxide</w:t>
        </w:r>
        <w:r w:rsidR="00DD5376">
          <w:rPr>
            <w:noProof/>
            <w:webHidden/>
          </w:rPr>
          <w:tab/>
        </w:r>
        <w:r w:rsidR="00DD5376">
          <w:rPr>
            <w:noProof/>
            <w:webHidden/>
          </w:rPr>
          <w:fldChar w:fldCharType="begin"/>
        </w:r>
        <w:r w:rsidR="00DD5376">
          <w:rPr>
            <w:noProof/>
            <w:webHidden/>
          </w:rPr>
          <w:instrText xml:space="preserve"> PAGEREF _Toc38461387 \h </w:instrText>
        </w:r>
        <w:r w:rsidR="00DD5376">
          <w:rPr>
            <w:noProof/>
            <w:webHidden/>
          </w:rPr>
        </w:r>
        <w:r w:rsidR="00DD5376">
          <w:rPr>
            <w:noProof/>
            <w:webHidden/>
          </w:rPr>
          <w:fldChar w:fldCharType="separate"/>
        </w:r>
        <w:r w:rsidR="00DD5376">
          <w:rPr>
            <w:noProof/>
            <w:webHidden/>
          </w:rPr>
          <w:t>3</w:t>
        </w:r>
        <w:r w:rsidR="00DD5376">
          <w:rPr>
            <w:noProof/>
            <w:webHidden/>
          </w:rPr>
          <w:fldChar w:fldCharType="end"/>
        </w:r>
      </w:hyperlink>
    </w:p>
    <w:p w14:paraId="6093E81E" w14:textId="63DC80A8" w:rsidR="00DD5376" w:rsidRPr="00317D0D" w:rsidRDefault="00053D66" w:rsidP="00D20ECE">
      <w:pPr>
        <w:pStyle w:val="TOC2"/>
        <w:tabs>
          <w:tab w:val="left" w:pos="720"/>
          <w:tab w:val="right" w:leader="dot" w:pos="8990"/>
        </w:tabs>
        <w:rPr>
          <w:rFonts w:ascii="Calibri" w:hAnsi="Calibri"/>
          <w:i w:val="0"/>
          <w:noProof/>
          <w:snapToGrid/>
          <w:szCs w:val="22"/>
        </w:rPr>
      </w:pPr>
      <w:hyperlink w:anchor="_Toc38461388" w:history="1">
        <w:r w:rsidR="00DD5376" w:rsidRPr="00144752">
          <w:rPr>
            <w:rStyle w:val="Hyperlink"/>
            <w:rFonts w:cs="Arial"/>
            <w:noProof/>
          </w:rPr>
          <w:t>4.2</w:t>
        </w:r>
        <w:r w:rsidR="00D20ECE">
          <w:rPr>
            <w:rStyle w:val="Hyperlink"/>
            <w:rFonts w:cs="Arial"/>
            <w:noProof/>
          </w:rPr>
          <w:t xml:space="preserve">  </w:t>
        </w:r>
        <w:r w:rsidR="00DD5376" w:rsidRPr="00144752">
          <w:rPr>
            <w:rStyle w:val="Hyperlink"/>
            <w:rFonts w:cs="Arial"/>
            <w:noProof/>
          </w:rPr>
          <w:t>Ozone &amp; Oxides</w:t>
        </w:r>
        <w:r w:rsidR="00DD5376">
          <w:rPr>
            <w:noProof/>
            <w:webHidden/>
          </w:rPr>
          <w:tab/>
        </w:r>
        <w:r w:rsidR="00DD5376">
          <w:rPr>
            <w:noProof/>
            <w:webHidden/>
          </w:rPr>
          <w:fldChar w:fldCharType="begin"/>
        </w:r>
        <w:r w:rsidR="00DD5376">
          <w:rPr>
            <w:noProof/>
            <w:webHidden/>
          </w:rPr>
          <w:instrText xml:space="preserve"> PAGEREF _Toc38461388 \h </w:instrText>
        </w:r>
        <w:r w:rsidR="00DD5376">
          <w:rPr>
            <w:noProof/>
            <w:webHidden/>
          </w:rPr>
        </w:r>
        <w:r w:rsidR="00DD5376">
          <w:rPr>
            <w:noProof/>
            <w:webHidden/>
          </w:rPr>
          <w:fldChar w:fldCharType="separate"/>
        </w:r>
        <w:r w:rsidR="00DD5376">
          <w:rPr>
            <w:noProof/>
            <w:webHidden/>
          </w:rPr>
          <w:t>3</w:t>
        </w:r>
        <w:r w:rsidR="00DD5376">
          <w:rPr>
            <w:noProof/>
            <w:webHidden/>
          </w:rPr>
          <w:fldChar w:fldCharType="end"/>
        </w:r>
      </w:hyperlink>
    </w:p>
    <w:p w14:paraId="253CAFBA" w14:textId="1D4095C9" w:rsidR="00DD5376" w:rsidRPr="00317D0D" w:rsidRDefault="00053D66" w:rsidP="00D20ECE">
      <w:pPr>
        <w:pStyle w:val="TOC2"/>
        <w:tabs>
          <w:tab w:val="left" w:pos="720"/>
          <w:tab w:val="right" w:leader="dot" w:pos="8990"/>
        </w:tabs>
        <w:rPr>
          <w:rFonts w:ascii="Calibri" w:hAnsi="Calibri"/>
          <w:i w:val="0"/>
          <w:noProof/>
          <w:snapToGrid/>
          <w:szCs w:val="22"/>
        </w:rPr>
      </w:pPr>
      <w:hyperlink w:anchor="_Toc38461389" w:history="1">
        <w:r w:rsidR="00DD5376" w:rsidRPr="00144752">
          <w:rPr>
            <w:rStyle w:val="Hyperlink"/>
            <w:rFonts w:cs="Arial"/>
            <w:noProof/>
          </w:rPr>
          <w:t>4.3</w:t>
        </w:r>
        <w:r w:rsidR="00D20ECE">
          <w:rPr>
            <w:rFonts w:ascii="Calibri" w:hAnsi="Calibri"/>
            <w:i w:val="0"/>
            <w:noProof/>
            <w:snapToGrid/>
            <w:szCs w:val="22"/>
          </w:rPr>
          <w:t xml:space="preserve">  </w:t>
        </w:r>
        <w:r w:rsidR="00DD5376" w:rsidRPr="005B1B73">
          <w:rPr>
            <w:rStyle w:val="Hyperlink"/>
            <w:rFonts w:cs="Arial"/>
            <w:noProof/>
          </w:rPr>
          <w:t>Particulate Matter &amp; Sulfur</w:t>
        </w:r>
        <w:r w:rsidR="00DD5376">
          <w:rPr>
            <w:noProof/>
            <w:webHidden/>
          </w:rPr>
          <w:tab/>
        </w:r>
        <w:r w:rsidR="00DD5376">
          <w:rPr>
            <w:noProof/>
            <w:webHidden/>
          </w:rPr>
          <w:fldChar w:fldCharType="begin"/>
        </w:r>
        <w:r w:rsidR="00DD5376">
          <w:rPr>
            <w:noProof/>
            <w:webHidden/>
          </w:rPr>
          <w:instrText xml:space="preserve"> PAGEREF _Toc38461389 \h </w:instrText>
        </w:r>
        <w:r w:rsidR="00DD5376">
          <w:rPr>
            <w:noProof/>
            <w:webHidden/>
          </w:rPr>
        </w:r>
        <w:r w:rsidR="00DD5376">
          <w:rPr>
            <w:noProof/>
            <w:webHidden/>
          </w:rPr>
          <w:fldChar w:fldCharType="separate"/>
        </w:r>
        <w:r w:rsidR="00DD5376">
          <w:rPr>
            <w:noProof/>
            <w:webHidden/>
          </w:rPr>
          <w:t>3</w:t>
        </w:r>
        <w:r w:rsidR="00DD5376">
          <w:rPr>
            <w:noProof/>
            <w:webHidden/>
          </w:rPr>
          <w:fldChar w:fldCharType="end"/>
        </w:r>
      </w:hyperlink>
    </w:p>
    <w:p w14:paraId="242E2A78" w14:textId="51BEF0F2" w:rsidR="00DD5376" w:rsidRPr="00317D0D" w:rsidRDefault="00053D66" w:rsidP="00D20ECE">
      <w:pPr>
        <w:pStyle w:val="TOC2"/>
        <w:tabs>
          <w:tab w:val="left" w:pos="720"/>
          <w:tab w:val="right" w:leader="dot" w:pos="8990"/>
        </w:tabs>
        <w:rPr>
          <w:rFonts w:ascii="Calibri" w:hAnsi="Calibri"/>
          <w:i w:val="0"/>
          <w:noProof/>
          <w:snapToGrid/>
          <w:szCs w:val="22"/>
        </w:rPr>
      </w:pPr>
      <w:hyperlink w:anchor="_Toc38461390" w:history="1">
        <w:r w:rsidR="00DD5376" w:rsidRPr="00144752">
          <w:rPr>
            <w:rStyle w:val="Hyperlink"/>
            <w:rFonts w:cs="Arial"/>
            <w:noProof/>
          </w:rPr>
          <w:t>4.4</w:t>
        </w:r>
        <w:r w:rsidR="00D20ECE">
          <w:rPr>
            <w:rStyle w:val="Hyperlink"/>
            <w:rFonts w:cs="Arial"/>
            <w:noProof/>
          </w:rPr>
          <w:t xml:space="preserve">  </w:t>
        </w:r>
        <w:r w:rsidR="00DD5376" w:rsidRPr="00144752">
          <w:rPr>
            <w:rStyle w:val="Hyperlink"/>
            <w:rFonts w:cs="Arial"/>
            <w:noProof/>
          </w:rPr>
          <w:t>Lead</w:t>
        </w:r>
        <w:r w:rsidR="00DD5376">
          <w:rPr>
            <w:noProof/>
            <w:webHidden/>
          </w:rPr>
          <w:tab/>
        </w:r>
        <w:r w:rsidR="00DD5376">
          <w:rPr>
            <w:noProof/>
            <w:webHidden/>
          </w:rPr>
          <w:fldChar w:fldCharType="begin"/>
        </w:r>
        <w:r w:rsidR="00DD5376">
          <w:rPr>
            <w:noProof/>
            <w:webHidden/>
          </w:rPr>
          <w:instrText xml:space="preserve"> PAGEREF _Toc38461390 \h </w:instrText>
        </w:r>
        <w:r w:rsidR="00DD5376">
          <w:rPr>
            <w:noProof/>
            <w:webHidden/>
          </w:rPr>
        </w:r>
        <w:r w:rsidR="00DD5376">
          <w:rPr>
            <w:noProof/>
            <w:webHidden/>
          </w:rPr>
          <w:fldChar w:fldCharType="separate"/>
        </w:r>
        <w:r w:rsidR="00DD5376">
          <w:rPr>
            <w:noProof/>
            <w:webHidden/>
          </w:rPr>
          <w:t>3</w:t>
        </w:r>
        <w:r w:rsidR="00DD5376">
          <w:rPr>
            <w:noProof/>
            <w:webHidden/>
          </w:rPr>
          <w:fldChar w:fldCharType="end"/>
        </w:r>
      </w:hyperlink>
    </w:p>
    <w:p w14:paraId="1A200467" w14:textId="77777777" w:rsidR="00DD5376" w:rsidRPr="00317D0D" w:rsidRDefault="00053D66">
      <w:pPr>
        <w:pStyle w:val="TOC1"/>
        <w:tabs>
          <w:tab w:val="left" w:pos="660"/>
          <w:tab w:val="right" w:leader="dot" w:pos="8990"/>
        </w:tabs>
        <w:rPr>
          <w:rFonts w:ascii="Calibri" w:hAnsi="Calibri"/>
          <w:b w:val="0"/>
          <w:noProof/>
          <w:snapToGrid/>
          <w:sz w:val="22"/>
          <w:szCs w:val="22"/>
        </w:rPr>
      </w:pPr>
      <w:hyperlink w:anchor="_Toc38461391" w:history="1">
        <w:r w:rsidR="00DD5376" w:rsidRPr="00144752">
          <w:rPr>
            <w:rStyle w:val="Hyperlink"/>
            <w:rFonts w:cs="Arial"/>
            <w:noProof/>
          </w:rPr>
          <w:t xml:space="preserve">5.0 </w:t>
        </w:r>
        <w:r w:rsidR="00DD5376" w:rsidRPr="00317D0D">
          <w:rPr>
            <w:rFonts w:ascii="Calibri" w:hAnsi="Calibri"/>
            <w:b w:val="0"/>
            <w:noProof/>
            <w:snapToGrid/>
            <w:sz w:val="22"/>
            <w:szCs w:val="22"/>
          </w:rPr>
          <w:tab/>
        </w:r>
        <w:r w:rsidR="00DD5376" w:rsidRPr="00144752">
          <w:rPr>
            <w:rStyle w:val="Hyperlink"/>
            <w:rFonts w:cs="Arial"/>
            <w:noProof/>
          </w:rPr>
          <w:t xml:space="preserve">Mobile Source Air Toxics </w:t>
        </w:r>
        <w:r w:rsidR="00DD5376" w:rsidRPr="00144752">
          <w:rPr>
            <w:rStyle w:val="Hyperlink"/>
            <w:noProof/>
          </w:rPr>
          <w:t xml:space="preserve">(MSAT) </w:t>
        </w:r>
        <w:r w:rsidR="00DD5376">
          <w:rPr>
            <w:noProof/>
            <w:webHidden/>
          </w:rPr>
          <w:tab/>
        </w:r>
        <w:r w:rsidR="00DD5376">
          <w:rPr>
            <w:noProof/>
            <w:webHidden/>
          </w:rPr>
          <w:fldChar w:fldCharType="begin"/>
        </w:r>
        <w:r w:rsidR="00DD5376">
          <w:rPr>
            <w:noProof/>
            <w:webHidden/>
          </w:rPr>
          <w:instrText xml:space="preserve"> PAGEREF _Toc38461391 \h </w:instrText>
        </w:r>
        <w:r w:rsidR="00DD5376">
          <w:rPr>
            <w:noProof/>
            <w:webHidden/>
          </w:rPr>
        </w:r>
        <w:r w:rsidR="00DD5376">
          <w:rPr>
            <w:noProof/>
            <w:webHidden/>
          </w:rPr>
          <w:fldChar w:fldCharType="separate"/>
        </w:r>
        <w:r w:rsidR="00DD5376">
          <w:rPr>
            <w:noProof/>
            <w:webHidden/>
          </w:rPr>
          <w:t>4</w:t>
        </w:r>
        <w:r w:rsidR="00DD5376">
          <w:rPr>
            <w:noProof/>
            <w:webHidden/>
          </w:rPr>
          <w:fldChar w:fldCharType="end"/>
        </w:r>
      </w:hyperlink>
    </w:p>
    <w:p w14:paraId="5955AFD8" w14:textId="252E6535" w:rsidR="00DD5376" w:rsidRPr="00D20ECE" w:rsidRDefault="00053D66" w:rsidP="00D20ECE">
      <w:pPr>
        <w:pStyle w:val="TOC2"/>
        <w:tabs>
          <w:tab w:val="left" w:pos="630"/>
          <w:tab w:val="right" w:leader="dot" w:pos="8990"/>
        </w:tabs>
        <w:rPr>
          <w:rStyle w:val="Hyperlink"/>
          <w:rFonts w:cs="Arial"/>
        </w:rPr>
      </w:pPr>
      <w:hyperlink w:anchor="_Toc38461392" w:history="1">
        <w:r w:rsidR="00DD5376" w:rsidRPr="00EC6EA2">
          <w:rPr>
            <w:rStyle w:val="Hyperlink"/>
            <w:rFonts w:cs="Arial"/>
            <w:noProof/>
          </w:rPr>
          <w:t>5.1</w:t>
        </w:r>
        <w:r w:rsidR="00D20ECE">
          <w:rPr>
            <w:rStyle w:val="Hyperlink"/>
            <w:rFonts w:cs="Arial"/>
            <w:noProof/>
          </w:rPr>
          <w:t xml:space="preserve">  </w:t>
        </w:r>
        <w:r w:rsidR="00DD5376" w:rsidRPr="00EC6EA2">
          <w:rPr>
            <w:rStyle w:val="Hyperlink"/>
            <w:rFonts w:cs="Arial"/>
            <w:noProof/>
          </w:rPr>
          <w:t>Background</w:t>
        </w:r>
        <w:r w:rsidR="00DD5376" w:rsidRPr="00D20ECE">
          <w:rPr>
            <w:rStyle w:val="Hyperlink"/>
            <w:rFonts w:cs="Arial"/>
            <w:webHidden/>
          </w:rPr>
          <w:tab/>
        </w:r>
        <w:r w:rsidR="00DD5376" w:rsidRPr="00D20ECE">
          <w:rPr>
            <w:rStyle w:val="Hyperlink"/>
            <w:rFonts w:cs="Arial"/>
            <w:webHidden/>
          </w:rPr>
          <w:fldChar w:fldCharType="begin"/>
        </w:r>
        <w:r w:rsidR="00DD5376" w:rsidRPr="00D20ECE">
          <w:rPr>
            <w:rStyle w:val="Hyperlink"/>
            <w:rFonts w:cs="Arial"/>
            <w:webHidden/>
          </w:rPr>
          <w:instrText xml:space="preserve"> PAGEREF _Toc38461392 \h </w:instrText>
        </w:r>
        <w:r w:rsidR="00DD5376" w:rsidRPr="00D20ECE">
          <w:rPr>
            <w:rStyle w:val="Hyperlink"/>
            <w:rFonts w:cs="Arial"/>
            <w:webHidden/>
          </w:rPr>
        </w:r>
        <w:r w:rsidR="00DD5376" w:rsidRPr="00D20ECE">
          <w:rPr>
            <w:rStyle w:val="Hyperlink"/>
            <w:rFonts w:cs="Arial"/>
            <w:webHidden/>
          </w:rPr>
          <w:fldChar w:fldCharType="separate"/>
        </w:r>
        <w:r w:rsidR="00DD5376" w:rsidRPr="00D20ECE">
          <w:rPr>
            <w:rStyle w:val="Hyperlink"/>
            <w:rFonts w:cs="Arial"/>
            <w:webHidden/>
          </w:rPr>
          <w:t>4</w:t>
        </w:r>
        <w:r w:rsidR="00DD5376" w:rsidRPr="00D20ECE">
          <w:rPr>
            <w:rStyle w:val="Hyperlink"/>
            <w:rFonts w:cs="Arial"/>
            <w:webHidden/>
          </w:rPr>
          <w:fldChar w:fldCharType="end"/>
        </w:r>
      </w:hyperlink>
    </w:p>
    <w:p w14:paraId="4747D5CC" w14:textId="7FED6E4D" w:rsidR="00DD5376" w:rsidRPr="00D20ECE" w:rsidRDefault="00053D66" w:rsidP="00D20ECE">
      <w:pPr>
        <w:pStyle w:val="TOC2"/>
        <w:tabs>
          <w:tab w:val="left" w:pos="720"/>
          <w:tab w:val="left" w:pos="880"/>
          <w:tab w:val="right" w:leader="dot" w:pos="8990"/>
        </w:tabs>
        <w:rPr>
          <w:rStyle w:val="Hyperlink"/>
          <w:rFonts w:cs="Arial"/>
        </w:rPr>
      </w:pPr>
      <w:hyperlink w:anchor="_Toc38461393" w:history="1">
        <w:r w:rsidR="00DD5376" w:rsidRPr="00D20ECE">
          <w:rPr>
            <w:rStyle w:val="Hyperlink"/>
            <w:rFonts w:cs="Arial"/>
            <w:noProof/>
          </w:rPr>
          <w:t>5.2</w:t>
        </w:r>
        <w:r w:rsidR="00D20ECE">
          <w:rPr>
            <w:rStyle w:val="Hyperlink"/>
            <w:rFonts w:cs="Arial"/>
            <w:noProof/>
          </w:rPr>
          <w:t xml:space="preserve">  </w:t>
        </w:r>
        <w:r w:rsidR="00DD5376" w:rsidRPr="00D20ECE">
          <w:rPr>
            <w:rStyle w:val="Hyperlink"/>
            <w:rFonts w:cs="Arial"/>
            <w:noProof/>
          </w:rPr>
          <w:t>Motor Vehicle Emissions Simulator (MOVES)</w:t>
        </w:r>
        <w:r w:rsidR="00DD5376" w:rsidRPr="00D20ECE">
          <w:rPr>
            <w:rStyle w:val="Hyperlink"/>
            <w:rFonts w:cs="Arial"/>
            <w:webHidden/>
          </w:rPr>
          <w:tab/>
        </w:r>
        <w:r w:rsidR="00DD5376" w:rsidRPr="00D20ECE">
          <w:rPr>
            <w:rStyle w:val="Hyperlink"/>
            <w:rFonts w:cs="Arial"/>
            <w:webHidden/>
          </w:rPr>
          <w:fldChar w:fldCharType="begin"/>
        </w:r>
        <w:r w:rsidR="00DD5376" w:rsidRPr="00D20ECE">
          <w:rPr>
            <w:rStyle w:val="Hyperlink"/>
            <w:rFonts w:cs="Arial"/>
            <w:webHidden/>
          </w:rPr>
          <w:instrText xml:space="preserve"> PAGEREF _Toc38461393 \h </w:instrText>
        </w:r>
        <w:r w:rsidR="00DD5376" w:rsidRPr="00D20ECE">
          <w:rPr>
            <w:rStyle w:val="Hyperlink"/>
            <w:rFonts w:cs="Arial"/>
            <w:webHidden/>
          </w:rPr>
        </w:r>
        <w:r w:rsidR="00DD5376" w:rsidRPr="00D20ECE">
          <w:rPr>
            <w:rStyle w:val="Hyperlink"/>
            <w:rFonts w:cs="Arial"/>
            <w:webHidden/>
          </w:rPr>
          <w:fldChar w:fldCharType="separate"/>
        </w:r>
        <w:r w:rsidR="00DD5376" w:rsidRPr="00D20ECE">
          <w:rPr>
            <w:rStyle w:val="Hyperlink"/>
            <w:rFonts w:cs="Arial"/>
            <w:webHidden/>
          </w:rPr>
          <w:t>4</w:t>
        </w:r>
        <w:r w:rsidR="00DD5376" w:rsidRPr="00D20ECE">
          <w:rPr>
            <w:rStyle w:val="Hyperlink"/>
            <w:rFonts w:cs="Arial"/>
            <w:webHidden/>
          </w:rPr>
          <w:fldChar w:fldCharType="end"/>
        </w:r>
      </w:hyperlink>
    </w:p>
    <w:p w14:paraId="29E1D544" w14:textId="52AD8E30" w:rsidR="00DD5376" w:rsidRPr="00D20ECE" w:rsidRDefault="00053D66" w:rsidP="00D20ECE">
      <w:pPr>
        <w:pStyle w:val="TOC2"/>
        <w:tabs>
          <w:tab w:val="left" w:pos="720"/>
          <w:tab w:val="left" w:pos="880"/>
          <w:tab w:val="right" w:leader="dot" w:pos="8990"/>
        </w:tabs>
        <w:rPr>
          <w:rStyle w:val="Hyperlink"/>
          <w:rFonts w:cs="Arial"/>
        </w:rPr>
      </w:pPr>
      <w:hyperlink w:anchor="_Toc38461394" w:history="1">
        <w:r w:rsidR="00DD5376" w:rsidRPr="00EC6EA2">
          <w:rPr>
            <w:rStyle w:val="Hyperlink"/>
            <w:rFonts w:cs="Arial"/>
            <w:noProof/>
          </w:rPr>
          <w:t>5.3</w:t>
        </w:r>
        <w:r w:rsidR="00D20ECE">
          <w:rPr>
            <w:rStyle w:val="Hyperlink"/>
            <w:rFonts w:cs="Arial"/>
            <w:noProof/>
          </w:rPr>
          <w:t xml:space="preserve">  </w:t>
        </w:r>
        <w:r w:rsidR="00DD5376" w:rsidRPr="00EC6EA2">
          <w:rPr>
            <w:rStyle w:val="Hyperlink"/>
            <w:rFonts w:cs="Arial"/>
            <w:noProof/>
          </w:rPr>
          <w:t>MSAT Research</w:t>
        </w:r>
        <w:r w:rsidR="00DD5376" w:rsidRPr="00D20ECE">
          <w:rPr>
            <w:rStyle w:val="Hyperlink"/>
            <w:rFonts w:cs="Arial"/>
            <w:webHidden/>
          </w:rPr>
          <w:tab/>
        </w:r>
        <w:r w:rsidR="00DD5376" w:rsidRPr="00D20ECE">
          <w:rPr>
            <w:rStyle w:val="Hyperlink"/>
            <w:rFonts w:cs="Arial"/>
            <w:webHidden/>
          </w:rPr>
          <w:fldChar w:fldCharType="begin"/>
        </w:r>
        <w:r w:rsidR="00DD5376" w:rsidRPr="00D20ECE">
          <w:rPr>
            <w:rStyle w:val="Hyperlink"/>
            <w:rFonts w:cs="Arial"/>
            <w:webHidden/>
          </w:rPr>
          <w:instrText xml:space="preserve"> PAGEREF _Toc38461394 \h </w:instrText>
        </w:r>
        <w:r w:rsidR="00DD5376" w:rsidRPr="00D20ECE">
          <w:rPr>
            <w:rStyle w:val="Hyperlink"/>
            <w:rFonts w:cs="Arial"/>
            <w:webHidden/>
          </w:rPr>
        </w:r>
        <w:r w:rsidR="00DD5376" w:rsidRPr="00D20ECE">
          <w:rPr>
            <w:rStyle w:val="Hyperlink"/>
            <w:rFonts w:cs="Arial"/>
            <w:webHidden/>
          </w:rPr>
          <w:fldChar w:fldCharType="separate"/>
        </w:r>
        <w:r w:rsidR="00DD5376" w:rsidRPr="00D20ECE">
          <w:rPr>
            <w:rStyle w:val="Hyperlink"/>
            <w:rFonts w:cs="Arial"/>
            <w:webHidden/>
          </w:rPr>
          <w:t>4</w:t>
        </w:r>
        <w:r w:rsidR="00DD5376" w:rsidRPr="00D20ECE">
          <w:rPr>
            <w:rStyle w:val="Hyperlink"/>
            <w:rFonts w:cs="Arial"/>
            <w:webHidden/>
          </w:rPr>
          <w:fldChar w:fldCharType="end"/>
        </w:r>
      </w:hyperlink>
    </w:p>
    <w:p w14:paraId="57BF6998" w14:textId="673497FC" w:rsidR="00DD5376" w:rsidRPr="00D20ECE" w:rsidRDefault="00053D66" w:rsidP="00D20ECE">
      <w:pPr>
        <w:pStyle w:val="TOC2"/>
        <w:tabs>
          <w:tab w:val="left" w:pos="720"/>
          <w:tab w:val="left" w:pos="880"/>
          <w:tab w:val="right" w:leader="dot" w:pos="8990"/>
        </w:tabs>
        <w:rPr>
          <w:rStyle w:val="Hyperlink"/>
          <w:rFonts w:cs="Arial"/>
        </w:rPr>
      </w:pPr>
      <w:hyperlink w:anchor="_Toc38461395" w:history="1">
        <w:r w:rsidR="00DD5376" w:rsidRPr="00EC6EA2">
          <w:rPr>
            <w:rStyle w:val="Hyperlink"/>
            <w:rFonts w:cs="Arial"/>
            <w:noProof/>
          </w:rPr>
          <w:t>5.4</w:t>
        </w:r>
        <w:r w:rsidR="00D20ECE">
          <w:rPr>
            <w:rStyle w:val="Hyperlink"/>
            <w:rFonts w:cs="Arial"/>
            <w:noProof/>
          </w:rPr>
          <w:t xml:space="preserve">  </w:t>
        </w:r>
        <w:r w:rsidR="00DD5376" w:rsidRPr="00EC6EA2">
          <w:rPr>
            <w:rStyle w:val="Hyperlink"/>
            <w:rFonts w:cs="Arial"/>
            <w:noProof/>
          </w:rPr>
          <w:t>NEPA Context</w:t>
        </w:r>
        <w:r w:rsidR="00DD5376" w:rsidRPr="00D20ECE">
          <w:rPr>
            <w:rStyle w:val="Hyperlink"/>
            <w:rFonts w:cs="Arial"/>
            <w:webHidden/>
          </w:rPr>
          <w:tab/>
        </w:r>
        <w:r w:rsidR="00DD5376" w:rsidRPr="00D20ECE">
          <w:rPr>
            <w:rStyle w:val="Hyperlink"/>
            <w:rFonts w:cs="Arial"/>
            <w:webHidden/>
          </w:rPr>
          <w:fldChar w:fldCharType="begin"/>
        </w:r>
        <w:r w:rsidR="00DD5376" w:rsidRPr="00D20ECE">
          <w:rPr>
            <w:rStyle w:val="Hyperlink"/>
            <w:rFonts w:cs="Arial"/>
            <w:webHidden/>
          </w:rPr>
          <w:instrText xml:space="preserve"> PAGEREF _Toc38461395 \h </w:instrText>
        </w:r>
        <w:r w:rsidR="00DD5376" w:rsidRPr="00D20ECE">
          <w:rPr>
            <w:rStyle w:val="Hyperlink"/>
            <w:rFonts w:cs="Arial"/>
            <w:webHidden/>
          </w:rPr>
        </w:r>
        <w:r w:rsidR="00DD5376" w:rsidRPr="00D20ECE">
          <w:rPr>
            <w:rStyle w:val="Hyperlink"/>
            <w:rFonts w:cs="Arial"/>
            <w:webHidden/>
          </w:rPr>
          <w:fldChar w:fldCharType="separate"/>
        </w:r>
        <w:r w:rsidR="00DD5376" w:rsidRPr="00D20ECE">
          <w:rPr>
            <w:rStyle w:val="Hyperlink"/>
            <w:rFonts w:cs="Arial"/>
            <w:webHidden/>
          </w:rPr>
          <w:t>4</w:t>
        </w:r>
        <w:r w:rsidR="00DD5376" w:rsidRPr="00D20ECE">
          <w:rPr>
            <w:rStyle w:val="Hyperlink"/>
            <w:rFonts w:cs="Arial"/>
            <w:webHidden/>
          </w:rPr>
          <w:fldChar w:fldCharType="end"/>
        </w:r>
      </w:hyperlink>
    </w:p>
    <w:p w14:paraId="6542C887" w14:textId="67B78280" w:rsidR="00DD5376" w:rsidRPr="00D20ECE" w:rsidRDefault="00053D66" w:rsidP="00D20ECE">
      <w:pPr>
        <w:pStyle w:val="TOC2"/>
        <w:tabs>
          <w:tab w:val="left" w:pos="720"/>
          <w:tab w:val="left" w:pos="880"/>
          <w:tab w:val="right" w:leader="dot" w:pos="8990"/>
        </w:tabs>
        <w:rPr>
          <w:rStyle w:val="Hyperlink"/>
          <w:rFonts w:cs="Arial"/>
        </w:rPr>
      </w:pPr>
      <w:hyperlink w:anchor="_Toc38461396" w:history="1">
        <w:r w:rsidR="00DD5376" w:rsidRPr="003D7170">
          <w:rPr>
            <w:rStyle w:val="Hyperlink"/>
            <w:rFonts w:cs="Arial"/>
            <w:noProof/>
          </w:rPr>
          <w:t>5.5</w:t>
        </w:r>
        <w:r w:rsidR="00D20ECE">
          <w:rPr>
            <w:rStyle w:val="Hyperlink"/>
            <w:rFonts w:cs="Arial"/>
            <w:noProof/>
          </w:rPr>
          <w:t xml:space="preserve">  </w:t>
        </w:r>
        <w:r w:rsidR="00DD5376" w:rsidRPr="003D7170">
          <w:rPr>
            <w:rStyle w:val="Hyperlink"/>
            <w:rFonts w:cs="Arial"/>
            <w:noProof/>
          </w:rPr>
          <w:t>Consideration of MSAT in NEPA Documents</w:t>
        </w:r>
        <w:r w:rsidR="00DD5376" w:rsidRPr="00D20ECE">
          <w:rPr>
            <w:rStyle w:val="Hyperlink"/>
            <w:rFonts w:cs="Arial"/>
            <w:webHidden/>
          </w:rPr>
          <w:tab/>
        </w:r>
        <w:r w:rsidR="00DD5376" w:rsidRPr="00D20ECE">
          <w:rPr>
            <w:rStyle w:val="Hyperlink"/>
            <w:rFonts w:cs="Arial"/>
            <w:webHidden/>
          </w:rPr>
          <w:fldChar w:fldCharType="begin"/>
        </w:r>
        <w:r w:rsidR="00DD5376" w:rsidRPr="00D20ECE">
          <w:rPr>
            <w:rStyle w:val="Hyperlink"/>
            <w:rFonts w:cs="Arial"/>
            <w:webHidden/>
          </w:rPr>
          <w:instrText xml:space="preserve"> PAGEREF _Toc38461396 \h </w:instrText>
        </w:r>
        <w:r w:rsidR="00DD5376" w:rsidRPr="00D20ECE">
          <w:rPr>
            <w:rStyle w:val="Hyperlink"/>
            <w:rFonts w:cs="Arial"/>
            <w:webHidden/>
          </w:rPr>
        </w:r>
        <w:r w:rsidR="00DD5376" w:rsidRPr="00D20ECE">
          <w:rPr>
            <w:rStyle w:val="Hyperlink"/>
            <w:rFonts w:cs="Arial"/>
            <w:webHidden/>
          </w:rPr>
          <w:fldChar w:fldCharType="separate"/>
        </w:r>
        <w:r w:rsidR="00DD5376" w:rsidRPr="00D20ECE">
          <w:rPr>
            <w:rStyle w:val="Hyperlink"/>
            <w:rFonts w:cs="Arial"/>
            <w:webHidden/>
          </w:rPr>
          <w:t>4</w:t>
        </w:r>
        <w:r w:rsidR="00DD5376" w:rsidRPr="00D20ECE">
          <w:rPr>
            <w:rStyle w:val="Hyperlink"/>
            <w:rFonts w:cs="Arial"/>
            <w:webHidden/>
          </w:rPr>
          <w:fldChar w:fldCharType="end"/>
        </w:r>
      </w:hyperlink>
    </w:p>
    <w:p w14:paraId="4E13DADA" w14:textId="06164E2E" w:rsidR="00DD5376" w:rsidRPr="00D20ECE" w:rsidRDefault="00053D66" w:rsidP="00D20ECE">
      <w:pPr>
        <w:pStyle w:val="TOC2"/>
        <w:tabs>
          <w:tab w:val="left" w:pos="720"/>
          <w:tab w:val="left" w:pos="880"/>
          <w:tab w:val="right" w:leader="dot" w:pos="8990"/>
        </w:tabs>
        <w:rPr>
          <w:rStyle w:val="Hyperlink"/>
          <w:rFonts w:cs="Arial"/>
        </w:rPr>
      </w:pPr>
      <w:hyperlink w:anchor="_Toc38461397" w:history="1">
        <w:r w:rsidR="00DD5376" w:rsidRPr="003D7170">
          <w:rPr>
            <w:rStyle w:val="Hyperlink"/>
            <w:rFonts w:cs="Arial"/>
            <w:noProof/>
          </w:rPr>
          <w:t>5.6</w:t>
        </w:r>
        <w:r w:rsidR="00D20ECE">
          <w:rPr>
            <w:rStyle w:val="Hyperlink"/>
            <w:rFonts w:cs="Arial"/>
            <w:noProof/>
          </w:rPr>
          <w:t xml:space="preserve">  </w:t>
        </w:r>
        <w:r w:rsidR="00DD5376" w:rsidRPr="003D7170">
          <w:rPr>
            <w:rStyle w:val="Hyperlink"/>
            <w:rFonts w:cs="Arial"/>
            <w:noProof/>
          </w:rPr>
          <w:t>Qualitative MSAT Analysis</w:t>
        </w:r>
        <w:r w:rsidR="00DD5376" w:rsidRPr="00D20ECE">
          <w:rPr>
            <w:rStyle w:val="Hyperlink"/>
            <w:rFonts w:cs="Arial"/>
            <w:webHidden/>
          </w:rPr>
          <w:tab/>
        </w:r>
        <w:r w:rsidR="00DD5376" w:rsidRPr="00D20ECE">
          <w:rPr>
            <w:rStyle w:val="Hyperlink"/>
            <w:rFonts w:cs="Arial"/>
            <w:webHidden/>
          </w:rPr>
          <w:fldChar w:fldCharType="begin"/>
        </w:r>
        <w:r w:rsidR="00DD5376" w:rsidRPr="00D20ECE">
          <w:rPr>
            <w:rStyle w:val="Hyperlink"/>
            <w:rFonts w:cs="Arial"/>
            <w:webHidden/>
          </w:rPr>
          <w:instrText xml:space="preserve"> PAGEREF _Toc38461397 \h </w:instrText>
        </w:r>
        <w:r w:rsidR="00DD5376" w:rsidRPr="00D20ECE">
          <w:rPr>
            <w:rStyle w:val="Hyperlink"/>
            <w:rFonts w:cs="Arial"/>
            <w:webHidden/>
          </w:rPr>
        </w:r>
        <w:r w:rsidR="00DD5376" w:rsidRPr="00D20ECE">
          <w:rPr>
            <w:rStyle w:val="Hyperlink"/>
            <w:rFonts w:cs="Arial"/>
            <w:webHidden/>
          </w:rPr>
          <w:fldChar w:fldCharType="separate"/>
        </w:r>
        <w:r w:rsidR="00DD5376" w:rsidRPr="00D20ECE">
          <w:rPr>
            <w:rStyle w:val="Hyperlink"/>
            <w:rFonts w:cs="Arial"/>
            <w:webHidden/>
          </w:rPr>
          <w:t>4</w:t>
        </w:r>
        <w:r w:rsidR="00DD5376" w:rsidRPr="00D20ECE">
          <w:rPr>
            <w:rStyle w:val="Hyperlink"/>
            <w:rFonts w:cs="Arial"/>
            <w:webHidden/>
          </w:rPr>
          <w:fldChar w:fldCharType="end"/>
        </w:r>
      </w:hyperlink>
    </w:p>
    <w:p w14:paraId="6ABFC80A" w14:textId="4DA738E8" w:rsidR="00DD5376" w:rsidRPr="00D20ECE" w:rsidRDefault="00053D66" w:rsidP="00D20ECE">
      <w:pPr>
        <w:pStyle w:val="TOC2"/>
        <w:tabs>
          <w:tab w:val="left" w:pos="630"/>
          <w:tab w:val="left" w:pos="880"/>
          <w:tab w:val="right" w:leader="dot" w:pos="8990"/>
        </w:tabs>
        <w:ind w:left="630" w:hanging="390"/>
        <w:rPr>
          <w:rStyle w:val="Hyperlink"/>
          <w:rFonts w:cs="Arial"/>
        </w:rPr>
      </w:pPr>
      <w:hyperlink w:anchor="_Toc38461398" w:history="1">
        <w:r w:rsidR="00DD5376" w:rsidRPr="003D7170">
          <w:rPr>
            <w:rStyle w:val="Hyperlink"/>
            <w:rFonts w:cs="Arial"/>
            <w:noProof/>
          </w:rPr>
          <w:t>5.7</w:t>
        </w:r>
        <w:r w:rsidR="00D20ECE">
          <w:rPr>
            <w:rStyle w:val="Hyperlink"/>
            <w:rFonts w:cs="Arial"/>
            <w:noProof/>
          </w:rPr>
          <w:t xml:space="preserve">  </w:t>
        </w:r>
        <w:r w:rsidR="00DD5376" w:rsidRPr="003D7170">
          <w:rPr>
            <w:rStyle w:val="Hyperlink"/>
            <w:rFonts w:cs="Arial"/>
            <w:noProof/>
          </w:rPr>
          <w:t xml:space="preserve">Incomplete or Unavailable Information for Project Specific MSAT Health Impact </w:t>
        </w:r>
        <w:r w:rsidR="00EC6EA2" w:rsidRPr="00D20ECE">
          <w:rPr>
            <w:rStyle w:val="Hyperlink"/>
            <w:rFonts w:cs="Arial"/>
            <w:noProof/>
          </w:rPr>
          <w:t xml:space="preserve"> </w:t>
        </w:r>
        <w:r w:rsidR="00DD5376" w:rsidRPr="003D7170">
          <w:rPr>
            <w:rStyle w:val="Hyperlink"/>
            <w:rFonts w:cs="Arial"/>
            <w:noProof/>
          </w:rPr>
          <w:t>Analysis</w:t>
        </w:r>
        <w:r w:rsidR="00DD5376" w:rsidRPr="00D20ECE">
          <w:rPr>
            <w:rStyle w:val="Hyperlink"/>
            <w:rFonts w:cs="Arial"/>
            <w:webHidden/>
          </w:rPr>
          <w:tab/>
        </w:r>
        <w:r w:rsidR="00DD5376" w:rsidRPr="00D20ECE">
          <w:rPr>
            <w:rStyle w:val="Hyperlink"/>
            <w:rFonts w:cs="Arial"/>
            <w:webHidden/>
          </w:rPr>
          <w:fldChar w:fldCharType="begin"/>
        </w:r>
        <w:r w:rsidR="00DD5376" w:rsidRPr="00D20ECE">
          <w:rPr>
            <w:rStyle w:val="Hyperlink"/>
            <w:rFonts w:cs="Arial"/>
            <w:webHidden/>
          </w:rPr>
          <w:instrText xml:space="preserve"> PAGEREF _Toc38461398 \h </w:instrText>
        </w:r>
        <w:r w:rsidR="00DD5376" w:rsidRPr="00D20ECE">
          <w:rPr>
            <w:rStyle w:val="Hyperlink"/>
            <w:rFonts w:cs="Arial"/>
            <w:webHidden/>
          </w:rPr>
        </w:r>
        <w:r w:rsidR="00DD5376" w:rsidRPr="00D20ECE">
          <w:rPr>
            <w:rStyle w:val="Hyperlink"/>
            <w:rFonts w:cs="Arial"/>
            <w:webHidden/>
          </w:rPr>
          <w:fldChar w:fldCharType="separate"/>
        </w:r>
        <w:r w:rsidR="00DD5376" w:rsidRPr="00D20ECE">
          <w:rPr>
            <w:rStyle w:val="Hyperlink"/>
            <w:rFonts w:cs="Arial"/>
            <w:webHidden/>
          </w:rPr>
          <w:t>5</w:t>
        </w:r>
        <w:r w:rsidR="00DD5376" w:rsidRPr="00D20ECE">
          <w:rPr>
            <w:rStyle w:val="Hyperlink"/>
            <w:rFonts w:cs="Arial"/>
            <w:webHidden/>
          </w:rPr>
          <w:fldChar w:fldCharType="end"/>
        </w:r>
      </w:hyperlink>
    </w:p>
    <w:p w14:paraId="5A6A2895" w14:textId="77777777" w:rsidR="00DD5376" w:rsidRPr="00317D0D" w:rsidRDefault="00053D66">
      <w:pPr>
        <w:pStyle w:val="TOC1"/>
        <w:tabs>
          <w:tab w:val="left" w:pos="660"/>
          <w:tab w:val="right" w:leader="dot" w:pos="8990"/>
        </w:tabs>
        <w:rPr>
          <w:rFonts w:ascii="Calibri" w:hAnsi="Calibri"/>
          <w:b w:val="0"/>
          <w:noProof/>
          <w:snapToGrid/>
          <w:sz w:val="22"/>
          <w:szCs w:val="22"/>
        </w:rPr>
      </w:pPr>
      <w:hyperlink w:anchor="_Toc38461399" w:history="1">
        <w:r w:rsidR="00DD5376" w:rsidRPr="00144752">
          <w:rPr>
            <w:rStyle w:val="Hyperlink"/>
            <w:noProof/>
          </w:rPr>
          <w:t>6.0</w:t>
        </w:r>
        <w:r w:rsidR="00DD5376" w:rsidRPr="00317D0D">
          <w:rPr>
            <w:rFonts w:ascii="Calibri" w:hAnsi="Calibri"/>
            <w:b w:val="0"/>
            <w:noProof/>
            <w:snapToGrid/>
            <w:sz w:val="22"/>
            <w:szCs w:val="22"/>
          </w:rPr>
          <w:tab/>
        </w:r>
        <w:r w:rsidR="00DD5376" w:rsidRPr="00144752">
          <w:rPr>
            <w:rStyle w:val="Hyperlink"/>
            <w:noProof/>
          </w:rPr>
          <w:t>Construction Air Quality</w:t>
        </w:r>
        <w:r w:rsidR="00DD5376">
          <w:rPr>
            <w:noProof/>
            <w:webHidden/>
          </w:rPr>
          <w:tab/>
        </w:r>
        <w:r w:rsidR="00DD5376">
          <w:rPr>
            <w:noProof/>
            <w:webHidden/>
          </w:rPr>
          <w:fldChar w:fldCharType="begin"/>
        </w:r>
        <w:r w:rsidR="00DD5376">
          <w:rPr>
            <w:noProof/>
            <w:webHidden/>
          </w:rPr>
          <w:instrText xml:space="preserve"> PAGEREF _Toc38461399 \h </w:instrText>
        </w:r>
        <w:r w:rsidR="00DD5376">
          <w:rPr>
            <w:noProof/>
            <w:webHidden/>
          </w:rPr>
        </w:r>
        <w:r w:rsidR="00DD5376">
          <w:rPr>
            <w:noProof/>
            <w:webHidden/>
          </w:rPr>
          <w:fldChar w:fldCharType="separate"/>
        </w:r>
        <w:r w:rsidR="00DD5376">
          <w:rPr>
            <w:noProof/>
            <w:webHidden/>
          </w:rPr>
          <w:t>5</w:t>
        </w:r>
        <w:r w:rsidR="00DD5376">
          <w:rPr>
            <w:noProof/>
            <w:webHidden/>
          </w:rPr>
          <w:fldChar w:fldCharType="end"/>
        </w:r>
      </w:hyperlink>
    </w:p>
    <w:p w14:paraId="35A3CD1F" w14:textId="77777777" w:rsidR="00DD5376" w:rsidRPr="00317D0D" w:rsidRDefault="00053D66">
      <w:pPr>
        <w:pStyle w:val="TOC1"/>
        <w:tabs>
          <w:tab w:val="left" w:pos="660"/>
          <w:tab w:val="right" w:leader="dot" w:pos="8990"/>
        </w:tabs>
        <w:rPr>
          <w:rFonts w:ascii="Calibri" w:hAnsi="Calibri"/>
          <w:b w:val="0"/>
          <w:noProof/>
          <w:snapToGrid/>
          <w:sz w:val="22"/>
          <w:szCs w:val="22"/>
        </w:rPr>
      </w:pPr>
      <w:hyperlink w:anchor="_Toc38461400" w:history="1">
        <w:r w:rsidR="00DD5376" w:rsidRPr="00144752">
          <w:rPr>
            <w:rStyle w:val="Hyperlink"/>
            <w:noProof/>
          </w:rPr>
          <w:t>7.0</w:t>
        </w:r>
        <w:r w:rsidR="00DD5376" w:rsidRPr="00317D0D">
          <w:rPr>
            <w:rFonts w:ascii="Calibri" w:hAnsi="Calibri"/>
            <w:b w:val="0"/>
            <w:noProof/>
            <w:snapToGrid/>
            <w:sz w:val="22"/>
            <w:szCs w:val="22"/>
          </w:rPr>
          <w:tab/>
        </w:r>
        <w:r w:rsidR="00DD5376" w:rsidRPr="00144752">
          <w:rPr>
            <w:rStyle w:val="Hyperlink"/>
            <w:noProof/>
          </w:rPr>
          <w:t>Summary</w:t>
        </w:r>
        <w:r w:rsidR="00DD5376">
          <w:rPr>
            <w:noProof/>
            <w:webHidden/>
          </w:rPr>
          <w:tab/>
        </w:r>
        <w:r w:rsidR="00DD5376">
          <w:rPr>
            <w:noProof/>
            <w:webHidden/>
          </w:rPr>
          <w:fldChar w:fldCharType="begin"/>
        </w:r>
        <w:r w:rsidR="00DD5376">
          <w:rPr>
            <w:noProof/>
            <w:webHidden/>
          </w:rPr>
          <w:instrText xml:space="preserve"> PAGEREF _Toc38461400 \h </w:instrText>
        </w:r>
        <w:r w:rsidR="00DD5376">
          <w:rPr>
            <w:noProof/>
            <w:webHidden/>
          </w:rPr>
        </w:r>
        <w:r w:rsidR="00DD5376">
          <w:rPr>
            <w:noProof/>
            <w:webHidden/>
          </w:rPr>
          <w:fldChar w:fldCharType="separate"/>
        </w:r>
        <w:r w:rsidR="00DD5376">
          <w:rPr>
            <w:noProof/>
            <w:webHidden/>
          </w:rPr>
          <w:t>5</w:t>
        </w:r>
        <w:r w:rsidR="00DD5376">
          <w:rPr>
            <w:noProof/>
            <w:webHidden/>
          </w:rPr>
          <w:fldChar w:fldCharType="end"/>
        </w:r>
      </w:hyperlink>
    </w:p>
    <w:p w14:paraId="3130CBC7" w14:textId="77777777" w:rsidR="00AA63CB" w:rsidRDefault="00AA63CB" w:rsidP="007C5140">
      <w:r w:rsidRPr="00AA63CB">
        <w:rPr>
          <w:rFonts w:ascii="Times New Roman" w:hAnsi="Times New Roman"/>
          <w:b/>
          <w:bCs/>
          <w:noProof/>
        </w:rPr>
        <w:fldChar w:fldCharType="end"/>
      </w:r>
    </w:p>
    <w:p w14:paraId="3806667D" w14:textId="77777777" w:rsidR="00A37FB8" w:rsidRPr="00A37FB8" w:rsidRDefault="00A37FB8" w:rsidP="007C5140">
      <w:pPr>
        <w:jc w:val="center"/>
        <w:rPr>
          <w:rFonts w:ascii="Times New Roman" w:hAnsi="Times New Roman"/>
        </w:rPr>
      </w:pPr>
    </w:p>
    <w:p w14:paraId="6896910A" w14:textId="77777777" w:rsidR="00BF4F24" w:rsidRPr="00684C07" w:rsidRDefault="00A37FB8" w:rsidP="007C5140">
      <w:pPr>
        <w:jc w:val="center"/>
        <w:rPr>
          <w:rFonts w:ascii="Times New Roman" w:hAnsi="Times New Roman"/>
          <w:b/>
          <w:sz w:val="32"/>
          <w:szCs w:val="32"/>
        </w:rPr>
      </w:pPr>
      <w:r>
        <w:rPr>
          <w:rFonts w:ascii="Times New Roman" w:hAnsi="Times New Roman"/>
          <w:b/>
          <w:sz w:val="32"/>
          <w:szCs w:val="32"/>
          <w:highlight w:val="yellow"/>
        </w:rPr>
        <w:br w:type="page"/>
      </w:r>
      <w:r w:rsidR="00BF4F24" w:rsidRPr="00684C07">
        <w:rPr>
          <w:rFonts w:ascii="Times New Roman" w:hAnsi="Times New Roman"/>
          <w:b/>
          <w:sz w:val="32"/>
          <w:szCs w:val="32"/>
        </w:rPr>
        <w:lastRenderedPageBreak/>
        <w:t xml:space="preserve">List of Figures </w:t>
      </w:r>
    </w:p>
    <w:p w14:paraId="73471F58" w14:textId="77777777" w:rsidR="00B17F74" w:rsidRPr="00853614" w:rsidRDefault="00B17F74" w:rsidP="007C5140">
      <w:pPr>
        <w:tabs>
          <w:tab w:val="right" w:pos="8208"/>
        </w:tabs>
        <w:rPr>
          <w:rFonts w:ascii="Arial" w:hAnsi="Arial" w:cs="Arial"/>
          <w:b/>
          <w:sz w:val="24"/>
          <w:u w:val="single"/>
        </w:rPr>
      </w:pPr>
      <w:r w:rsidRPr="00853614">
        <w:rPr>
          <w:rFonts w:ascii="Arial" w:hAnsi="Arial" w:cs="Arial"/>
          <w:b/>
          <w:sz w:val="24"/>
          <w:u w:val="single"/>
        </w:rPr>
        <w:t xml:space="preserve">Figure </w:t>
      </w:r>
      <w:r w:rsidRPr="00853614">
        <w:rPr>
          <w:rFonts w:ascii="Arial" w:hAnsi="Arial" w:cs="Arial"/>
          <w:b/>
          <w:sz w:val="24"/>
          <w:u w:val="single"/>
        </w:rPr>
        <w:tab/>
        <w:t>Page</w:t>
      </w:r>
    </w:p>
    <w:p w14:paraId="0A8A76B2" w14:textId="77777777" w:rsidR="00E43B0B" w:rsidRPr="00853614" w:rsidRDefault="00E43B0B" w:rsidP="00661DF1">
      <w:pPr>
        <w:tabs>
          <w:tab w:val="left" w:pos="1080"/>
          <w:tab w:val="right" w:leader="dot" w:pos="8208"/>
        </w:tabs>
        <w:rPr>
          <w:rFonts w:ascii="Arial" w:hAnsi="Arial" w:cs="Arial"/>
          <w:sz w:val="24"/>
        </w:rPr>
      </w:pPr>
      <w:r w:rsidRPr="00853614">
        <w:rPr>
          <w:rFonts w:ascii="Arial" w:hAnsi="Arial" w:cs="Arial"/>
          <w:b/>
          <w:sz w:val="24"/>
        </w:rPr>
        <w:t>Figure 1</w:t>
      </w:r>
      <w:r w:rsidRPr="00853614">
        <w:rPr>
          <w:rFonts w:ascii="Arial" w:hAnsi="Arial" w:cs="Arial"/>
          <w:b/>
          <w:sz w:val="24"/>
        </w:rPr>
        <w:tab/>
      </w:r>
      <w:r>
        <w:rPr>
          <w:rFonts w:ascii="Arial" w:hAnsi="Arial" w:cs="Arial"/>
          <w:sz w:val="24"/>
        </w:rPr>
        <w:t>Vicinity Map</w:t>
      </w:r>
      <w:r w:rsidRPr="00853614">
        <w:rPr>
          <w:rFonts w:ascii="Arial" w:hAnsi="Arial" w:cs="Arial"/>
          <w:sz w:val="24"/>
        </w:rPr>
        <w:tab/>
      </w:r>
      <w:r w:rsidR="009E3001" w:rsidRPr="00451270">
        <w:rPr>
          <w:rFonts w:ascii="Arial" w:hAnsi="Arial" w:cs="Arial"/>
          <w:color w:val="FF0000"/>
          <w:sz w:val="24"/>
        </w:rPr>
        <w:t>X</w:t>
      </w:r>
    </w:p>
    <w:p w14:paraId="7CF84AB9" w14:textId="261A8FB8" w:rsidR="00E43B0B" w:rsidRPr="0082205A" w:rsidRDefault="00E43B0B" w:rsidP="007C5140">
      <w:pPr>
        <w:tabs>
          <w:tab w:val="left" w:pos="1080"/>
          <w:tab w:val="right" w:leader="dot" w:pos="8208"/>
        </w:tabs>
        <w:rPr>
          <w:rFonts w:ascii="Arial" w:hAnsi="Arial" w:cs="Arial"/>
          <w:sz w:val="24"/>
        </w:rPr>
      </w:pPr>
      <w:r w:rsidRPr="00853614">
        <w:rPr>
          <w:rFonts w:ascii="Arial" w:hAnsi="Arial" w:cs="Arial"/>
          <w:b/>
          <w:sz w:val="24"/>
        </w:rPr>
        <w:t xml:space="preserve">Figure </w:t>
      </w:r>
      <w:r>
        <w:rPr>
          <w:rFonts w:ascii="Arial" w:hAnsi="Arial" w:cs="Arial"/>
          <w:b/>
          <w:sz w:val="24"/>
        </w:rPr>
        <w:t>2</w:t>
      </w:r>
      <w:r w:rsidRPr="00853614">
        <w:rPr>
          <w:rFonts w:ascii="Arial" w:hAnsi="Arial" w:cs="Arial"/>
          <w:b/>
          <w:sz w:val="24"/>
        </w:rPr>
        <w:tab/>
      </w:r>
      <w:r>
        <w:rPr>
          <w:rFonts w:ascii="Arial" w:hAnsi="Arial" w:cs="Arial"/>
          <w:sz w:val="24"/>
        </w:rPr>
        <w:t>Project A</w:t>
      </w:r>
      <w:r w:rsidR="009928F0">
        <w:rPr>
          <w:rFonts w:ascii="Arial" w:hAnsi="Arial" w:cs="Arial"/>
          <w:sz w:val="24"/>
        </w:rPr>
        <w:t xml:space="preserve">lternatives </w:t>
      </w:r>
      <w:r w:rsidR="009928F0" w:rsidRPr="00681590">
        <w:rPr>
          <w:rFonts w:ascii="Arial" w:hAnsi="Arial" w:cs="Arial"/>
          <w:i/>
          <w:iCs/>
          <w:color w:val="0070C0"/>
          <w:sz w:val="24"/>
        </w:rPr>
        <w:t>(if applicable)</w:t>
      </w:r>
      <w:r w:rsidRPr="00853614">
        <w:rPr>
          <w:rFonts w:ascii="Arial" w:hAnsi="Arial" w:cs="Arial"/>
          <w:sz w:val="24"/>
        </w:rPr>
        <w:tab/>
      </w:r>
      <w:r w:rsidR="009E3001" w:rsidRPr="00451270">
        <w:rPr>
          <w:rFonts w:ascii="Arial" w:hAnsi="Arial" w:cs="Arial"/>
          <w:color w:val="FF0000"/>
          <w:sz w:val="24"/>
        </w:rPr>
        <w:t>X</w:t>
      </w:r>
    </w:p>
    <w:p w14:paraId="29AF68EC" w14:textId="77777777" w:rsidR="00EE62EE" w:rsidRPr="00853614" w:rsidRDefault="00EE62EE" w:rsidP="007C5140">
      <w:pPr>
        <w:tabs>
          <w:tab w:val="left" w:pos="720"/>
        </w:tabs>
        <w:rPr>
          <w:rFonts w:ascii="Arial" w:hAnsi="Arial" w:cs="Arial"/>
          <w:b/>
          <w:sz w:val="24"/>
        </w:rPr>
      </w:pPr>
    </w:p>
    <w:p w14:paraId="4958F41C" w14:textId="77777777" w:rsidR="00A37FB8" w:rsidRPr="00A37FB8" w:rsidRDefault="00A37FB8" w:rsidP="007C5140">
      <w:pPr>
        <w:jc w:val="center"/>
        <w:rPr>
          <w:rFonts w:ascii="Times New Roman" w:hAnsi="Times New Roman"/>
          <w:b/>
          <w:sz w:val="32"/>
          <w:szCs w:val="32"/>
        </w:rPr>
      </w:pPr>
      <w:r w:rsidRPr="00684C07">
        <w:rPr>
          <w:rFonts w:ascii="Times New Roman" w:hAnsi="Times New Roman"/>
          <w:b/>
          <w:sz w:val="32"/>
          <w:szCs w:val="32"/>
        </w:rPr>
        <w:t>List of Tables</w:t>
      </w:r>
      <w:r w:rsidRPr="00A37FB8">
        <w:rPr>
          <w:rFonts w:ascii="Times New Roman" w:hAnsi="Times New Roman"/>
          <w:b/>
          <w:sz w:val="32"/>
          <w:szCs w:val="32"/>
        </w:rPr>
        <w:t xml:space="preserve"> </w:t>
      </w:r>
    </w:p>
    <w:p w14:paraId="7499AFDC" w14:textId="77777777" w:rsidR="00A37FB8" w:rsidRPr="00853614" w:rsidRDefault="00A37FB8" w:rsidP="007C5140">
      <w:pPr>
        <w:tabs>
          <w:tab w:val="right" w:pos="8208"/>
        </w:tabs>
        <w:rPr>
          <w:rFonts w:ascii="Arial" w:hAnsi="Arial" w:cs="Arial"/>
          <w:b/>
          <w:sz w:val="24"/>
          <w:u w:val="single"/>
        </w:rPr>
      </w:pPr>
      <w:r w:rsidRPr="00853614">
        <w:rPr>
          <w:rFonts w:ascii="Arial" w:hAnsi="Arial" w:cs="Arial"/>
          <w:b/>
          <w:sz w:val="24"/>
          <w:u w:val="single"/>
        </w:rPr>
        <w:t xml:space="preserve">Table </w:t>
      </w:r>
      <w:r w:rsidRPr="00853614">
        <w:rPr>
          <w:rFonts w:ascii="Arial" w:hAnsi="Arial" w:cs="Arial"/>
          <w:b/>
          <w:sz w:val="24"/>
          <w:u w:val="single"/>
        </w:rPr>
        <w:tab/>
        <w:t>Page</w:t>
      </w:r>
    </w:p>
    <w:p w14:paraId="46FC7505" w14:textId="46ADB6ED" w:rsidR="00A37FB8" w:rsidRDefault="00A37FB8" w:rsidP="007C5140">
      <w:pPr>
        <w:tabs>
          <w:tab w:val="left" w:pos="1080"/>
          <w:tab w:val="right" w:leader="dot" w:pos="8208"/>
        </w:tabs>
        <w:rPr>
          <w:rFonts w:ascii="Arial" w:hAnsi="Arial" w:cs="Arial"/>
          <w:sz w:val="24"/>
        </w:rPr>
      </w:pPr>
      <w:r w:rsidRPr="00853614">
        <w:rPr>
          <w:rFonts w:ascii="Arial" w:hAnsi="Arial" w:cs="Arial"/>
          <w:b/>
          <w:sz w:val="24"/>
        </w:rPr>
        <w:t>Table 1</w:t>
      </w:r>
      <w:r w:rsidRPr="00853614">
        <w:rPr>
          <w:rFonts w:ascii="Arial" w:hAnsi="Arial" w:cs="Arial"/>
          <w:sz w:val="24"/>
        </w:rPr>
        <w:tab/>
      </w:r>
      <w:r w:rsidR="009310FB" w:rsidRPr="00853614">
        <w:rPr>
          <w:rFonts w:ascii="Arial" w:hAnsi="Arial" w:cs="Arial"/>
          <w:sz w:val="24"/>
        </w:rPr>
        <w:t xml:space="preserve">EPA National </w:t>
      </w:r>
      <w:r w:rsidR="001A112C">
        <w:rPr>
          <w:rFonts w:ascii="Arial" w:hAnsi="Arial" w:cs="Arial"/>
          <w:sz w:val="24"/>
        </w:rPr>
        <w:t xml:space="preserve">Ambient </w:t>
      </w:r>
      <w:r w:rsidR="009310FB" w:rsidRPr="00853614">
        <w:rPr>
          <w:rFonts w:ascii="Arial" w:hAnsi="Arial" w:cs="Arial"/>
          <w:sz w:val="24"/>
        </w:rPr>
        <w:t>Air Quality Standards</w:t>
      </w:r>
      <w:r w:rsidRPr="00853614">
        <w:rPr>
          <w:rFonts w:ascii="Arial" w:hAnsi="Arial" w:cs="Arial"/>
          <w:sz w:val="24"/>
        </w:rPr>
        <w:tab/>
      </w:r>
      <w:r w:rsidR="00257B12">
        <w:rPr>
          <w:rFonts w:ascii="Arial" w:hAnsi="Arial" w:cs="Arial"/>
          <w:color w:val="FF0000"/>
          <w:sz w:val="24"/>
        </w:rPr>
        <w:t>X</w:t>
      </w:r>
    </w:p>
    <w:p w14:paraId="5E222272" w14:textId="50BD43EA" w:rsidR="006207D8" w:rsidRDefault="006207D8" w:rsidP="006207D8">
      <w:pPr>
        <w:tabs>
          <w:tab w:val="left" w:pos="1080"/>
          <w:tab w:val="right" w:leader="dot" w:pos="8208"/>
        </w:tabs>
        <w:rPr>
          <w:rFonts w:ascii="Arial" w:hAnsi="Arial" w:cs="Arial"/>
          <w:sz w:val="24"/>
        </w:rPr>
      </w:pPr>
      <w:r w:rsidRPr="00853614">
        <w:rPr>
          <w:rFonts w:ascii="Arial" w:hAnsi="Arial" w:cs="Arial"/>
          <w:b/>
          <w:sz w:val="24"/>
        </w:rPr>
        <w:t xml:space="preserve">Table </w:t>
      </w:r>
      <w:r>
        <w:rPr>
          <w:rFonts w:ascii="Arial" w:hAnsi="Arial" w:cs="Arial"/>
          <w:b/>
          <w:sz w:val="24"/>
        </w:rPr>
        <w:t>2</w:t>
      </w:r>
      <w:r w:rsidRPr="00853614">
        <w:rPr>
          <w:rFonts w:ascii="Arial" w:hAnsi="Arial" w:cs="Arial"/>
          <w:sz w:val="24"/>
        </w:rPr>
        <w:tab/>
      </w:r>
      <w:r w:rsidR="00451270" w:rsidRPr="00451270">
        <w:rPr>
          <w:rFonts w:ascii="Arial" w:hAnsi="Arial" w:cs="Arial"/>
          <w:sz w:val="24"/>
        </w:rPr>
        <w:t>Change in Vehicle Miles Traveled, No-Build vs. Build</w:t>
      </w:r>
      <w:r w:rsidRPr="00853614">
        <w:rPr>
          <w:rFonts w:ascii="Arial" w:hAnsi="Arial" w:cs="Arial"/>
          <w:sz w:val="24"/>
        </w:rPr>
        <w:tab/>
      </w:r>
      <w:r w:rsidRPr="00451270">
        <w:rPr>
          <w:rFonts w:ascii="Arial" w:hAnsi="Arial" w:cs="Arial"/>
          <w:color w:val="FF0000"/>
          <w:sz w:val="24"/>
        </w:rPr>
        <w:t>X</w:t>
      </w:r>
    </w:p>
    <w:p w14:paraId="5E906340" w14:textId="77777777" w:rsidR="00EE62EE" w:rsidRDefault="00EE62EE" w:rsidP="007C5140">
      <w:pPr>
        <w:rPr>
          <w:rFonts w:ascii="Times New Roman" w:hAnsi="Times New Roman"/>
          <w:b/>
        </w:rPr>
      </w:pPr>
    </w:p>
    <w:p w14:paraId="643C8768" w14:textId="77777777" w:rsidR="007D5368" w:rsidRDefault="007D5368" w:rsidP="007C5140">
      <w:pPr>
        <w:rPr>
          <w:rFonts w:ascii="Times New Roman" w:hAnsi="Times New Roman"/>
        </w:rPr>
      </w:pPr>
    </w:p>
    <w:p w14:paraId="012395F9" w14:textId="77777777" w:rsidR="00A37FB8" w:rsidRDefault="00A37FB8" w:rsidP="007C5140">
      <w:pPr>
        <w:rPr>
          <w:rFonts w:ascii="Times New Roman" w:hAnsi="Times New Roman"/>
        </w:rPr>
      </w:pPr>
    </w:p>
    <w:p w14:paraId="4D3D283B" w14:textId="77777777" w:rsidR="00514F2F" w:rsidRDefault="00514F2F" w:rsidP="007C5140">
      <w:pPr>
        <w:rPr>
          <w:rFonts w:ascii="Times New Roman" w:hAnsi="Times New Roman"/>
        </w:rPr>
      </w:pPr>
    </w:p>
    <w:p w14:paraId="3E3D30CF" w14:textId="77777777" w:rsidR="007D5368" w:rsidRDefault="007D5368" w:rsidP="007C5140">
      <w:pPr>
        <w:rPr>
          <w:rFonts w:ascii="Times New Roman" w:hAnsi="Times New Roman"/>
        </w:rPr>
      </w:pPr>
    </w:p>
    <w:p w14:paraId="4C863E2E" w14:textId="77777777" w:rsidR="007D5368" w:rsidRDefault="007D5368" w:rsidP="007C5140">
      <w:pPr>
        <w:rPr>
          <w:rFonts w:ascii="Times New Roman" w:hAnsi="Times New Roman"/>
        </w:rPr>
      </w:pPr>
    </w:p>
    <w:p w14:paraId="550C4167" w14:textId="77777777" w:rsidR="007D5368" w:rsidRDefault="007D5368" w:rsidP="007C5140">
      <w:pPr>
        <w:rPr>
          <w:rFonts w:ascii="Times New Roman" w:hAnsi="Times New Roman"/>
        </w:rPr>
      </w:pPr>
    </w:p>
    <w:p w14:paraId="5235EC53" w14:textId="77777777" w:rsidR="007D5368" w:rsidRDefault="007D5368" w:rsidP="007C5140">
      <w:pPr>
        <w:rPr>
          <w:rFonts w:ascii="Times New Roman" w:hAnsi="Times New Roman"/>
        </w:rPr>
      </w:pPr>
    </w:p>
    <w:p w14:paraId="79B8192B" w14:textId="77777777" w:rsidR="007D5368" w:rsidRDefault="007D5368" w:rsidP="007C5140">
      <w:pPr>
        <w:rPr>
          <w:rFonts w:ascii="Times New Roman" w:hAnsi="Times New Roman"/>
        </w:rPr>
      </w:pPr>
    </w:p>
    <w:p w14:paraId="26AA91D7" w14:textId="77777777" w:rsidR="007D5368" w:rsidRDefault="007D5368" w:rsidP="007C5140">
      <w:pPr>
        <w:rPr>
          <w:rFonts w:ascii="Times New Roman" w:hAnsi="Times New Roman"/>
        </w:rPr>
      </w:pPr>
    </w:p>
    <w:p w14:paraId="78A9AB76" w14:textId="77777777" w:rsidR="00752B6E" w:rsidRDefault="00752B6E" w:rsidP="00172BB3">
      <w:pPr>
        <w:pStyle w:val="Heading1"/>
        <w:ind w:left="0" w:firstLine="0"/>
        <w:rPr>
          <w:rFonts w:ascii="Times New Roman" w:hAnsi="Times New Roman"/>
          <w:sz w:val="18"/>
          <w:szCs w:val="18"/>
        </w:rPr>
        <w:sectPr w:rsidR="00752B6E" w:rsidSect="00C324AE">
          <w:footerReference w:type="even" r:id="rId14"/>
          <w:footerReference w:type="default" r:id="rId15"/>
          <w:footerReference w:type="first" r:id="rId16"/>
          <w:endnotePr>
            <w:numFmt w:val="decimal"/>
          </w:endnotePr>
          <w:pgSz w:w="12240" w:h="15840" w:code="1"/>
          <w:pgMar w:top="1440" w:right="1440" w:bottom="1440" w:left="1800" w:header="1440" w:footer="1080" w:gutter="0"/>
          <w:paperSrc w:first="7" w:other="7"/>
          <w:pgNumType w:start="1"/>
          <w:cols w:space="720"/>
          <w:noEndnote/>
          <w:titlePg/>
          <w:docGrid w:linePitch="299"/>
        </w:sectPr>
      </w:pPr>
    </w:p>
    <w:p w14:paraId="2023BD37" w14:textId="139F10C8" w:rsidR="00BF4F24" w:rsidRPr="005420FB" w:rsidRDefault="00BF4F24" w:rsidP="0082205A">
      <w:pPr>
        <w:pStyle w:val="Heading1"/>
        <w:ind w:left="0" w:firstLine="0"/>
        <w:rPr>
          <w:rFonts w:cs="Arial"/>
          <w:szCs w:val="24"/>
        </w:rPr>
      </w:pPr>
      <w:bookmarkStart w:id="0" w:name="_Toc38461383"/>
      <w:r w:rsidRPr="005420FB">
        <w:rPr>
          <w:rFonts w:cs="Arial"/>
          <w:szCs w:val="24"/>
        </w:rPr>
        <w:lastRenderedPageBreak/>
        <w:t>1.0</w:t>
      </w:r>
      <w:r w:rsidRPr="005420FB">
        <w:rPr>
          <w:rFonts w:cs="Arial"/>
          <w:szCs w:val="24"/>
        </w:rPr>
        <w:tab/>
        <w:t>Introduction</w:t>
      </w:r>
      <w:bookmarkEnd w:id="0"/>
    </w:p>
    <w:p w14:paraId="70E557E3" w14:textId="77777777" w:rsidR="00FD0F9D" w:rsidRPr="00F63099" w:rsidRDefault="00FD0F9D" w:rsidP="00FD0F9D">
      <w:pPr>
        <w:rPr>
          <w:i/>
          <w:iCs/>
          <w:color w:val="4472C4" w:themeColor="accent1"/>
        </w:rPr>
      </w:pPr>
      <w:r w:rsidRPr="00F63099">
        <w:rPr>
          <w:i/>
          <w:iCs/>
          <w:color w:val="4472C4" w:themeColor="accent1"/>
        </w:rPr>
        <w:t xml:space="preserve">The introduction should include a brief synopsis of the project and pertinent history / information about the project area. This section should include the purpose and need of the project and reference an attached map showing the project location. This language may be pulled from other NEPA documentation associated with the project or be developed using the format below. The purpose and need should describe the improvements being proposed </w:t>
      </w:r>
      <w:proofErr w:type="gramStart"/>
      <w:r w:rsidRPr="00F63099">
        <w:rPr>
          <w:i/>
          <w:iCs/>
          <w:color w:val="4472C4" w:themeColor="accent1"/>
        </w:rPr>
        <w:t>and also</w:t>
      </w:r>
      <w:proofErr w:type="gramEnd"/>
      <w:r w:rsidRPr="00F63099">
        <w:rPr>
          <w:i/>
          <w:iCs/>
          <w:color w:val="4472C4" w:themeColor="accent1"/>
        </w:rPr>
        <w:t xml:space="preserve"> highlight the primary reasons for advancing the project.</w:t>
      </w:r>
    </w:p>
    <w:p w14:paraId="172EA81D" w14:textId="2D901C2D" w:rsidR="00DD5376" w:rsidRPr="009E3001" w:rsidRDefault="00A54364" w:rsidP="009E3001">
      <w:pPr>
        <w:rPr>
          <w:color w:val="FF0000"/>
        </w:rPr>
      </w:pPr>
      <w:r w:rsidRPr="00681590">
        <w:rPr>
          <w:rFonts w:ascii="Arial" w:hAnsi="Arial" w:cs="Arial"/>
          <w:sz w:val="24"/>
          <w:szCs w:val="24"/>
        </w:rPr>
        <w:t xml:space="preserve">The North Carolina Department of Transportation (NCDOT) proposes to </w:t>
      </w:r>
      <w:r w:rsidRPr="00681590">
        <w:rPr>
          <w:rFonts w:ascii="Arial" w:hAnsi="Arial" w:cs="Arial"/>
          <w:color w:val="FF0000"/>
          <w:sz w:val="24"/>
          <w:szCs w:val="24"/>
          <w:u w:val="single"/>
        </w:rPr>
        <w:t xml:space="preserve">type of improvement </w:t>
      </w:r>
      <w:r w:rsidR="000E02EC" w:rsidRPr="00451270">
        <w:rPr>
          <w:rFonts w:ascii="Arial" w:hAnsi="Arial" w:cs="Arial"/>
          <w:color w:val="FF0000"/>
          <w:sz w:val="24"/>
          <w:szCs w:val="24"/>
          <w:u w:val="single"/>
        </w:rPr>
        <w:t xml:space="preserve">on </w:t>
      </w:r>
      <w:r w:rsidR="00FD0F9D" w:rsidRPr="00681590">
        <w:rPr>
          <w:rFonts w:ascii="Arial" w:hAnsi="Arial" w:cs="Arial"/>
          <w:color w:val="FF0000"/>
          <w:sz w:val="24"/>
          <w:szCs w:val="24"/>
        </w:rPr>
        <w:t>Route</w:t>
      </w:r>
      <w:r w:rsidRPr="00681590">
        <w:rPr>
          <w:rFonts w:ascii="Arial" w:hAnsi="Arial" w:cs="Arial"/>
          <w:color w:val="FF0000"/>
          <w:sz w:val="24"/>
          <w:szCs w:val="24"/>
        </w:rPr>
        <w:t xml:space="preserve"> (road name) from </w:t>
      </w:r>
      <w:r w:rsidR="00FD0F9D" w:rsidRPr="00681590">
        <w:rPr>
          <w:rFonts w:ascii="Arial" w:hAnsi="Arial" w:cs="Arial"/>
          <w:color w:val="FF0000"/>
          <w:sz w:val="24"/>
          <w:szCs w:val="24"/>
        </w:rPr>
        <w:t>Route</w:t>
      </w:r>
      <w:r w:rsidRPr="00681590">
        <w:rPr>
          <w:rFonts w:ascii="Arial" w:hAnsi="Arial" w:cs="Arial"/>
          <w:color w:val="FF0000"/>
          <w:sz w:val="24"/>
          <w:szCs w:val="24"/>
        </w:rPr>
        <w:t xml:space="preserve"> (road name) to </w:t>
      </w:r>
      <w:r w:rsidR="00FD0F9D" w:rsidRPr="00681590">
        <w:rPr>
          <w:rFonts w:ascii="Arial" w:hAnsi="Arial" w:cs="Arial"/>
          <w:color w:val="FF0000"/>
          <w:sz w:val="24"/>
          <w:szCs w:val="24"/>
        </w:rPr>
        <w:t>Route</w:t>
      </w:r>
      <w:r w:rsidRPr="00681590">
        <w:rPr>
          <w:rFonts w:ascii="Arial" w:hAnsi="Arial" w:cs="Arial"/>
          <w:color w:val="FF0000"/>
          <w:sz w:val="24"/>
          <w:szCs w:val="24"/>
        </w:rPr>
        <w:t xml:space="preserve"> (road name)</w:t>
      </w:r>
      <w:r w:rsidR="00CE0D2D">
        <w:rPr>
          <w:rFonts w:ascii="Arial" w:hAnsi="Arial" w:cs="Arial"/>
          <w:color w:val="FF0000"/>
          <w:sz w:val="24"/>
          <w:szCs w:val="24"/>
        </w:rPr>
        <w:t xml:space="preserve"> in County (county name(s))</w:t>
      </w:r>
      <w:r w:rsidR="00DF4B33" w:rsidRPr="00681590">
        <w:rPr>
          <w:rFonts w:ascii="Arial" w:hAnsi="Arial" w:cs="Arial"/>
          <w:color w:val="FF0000"/>
          <w:sz w:val="24"/>
          <w:szCs w:val="24"/>
        </w:rPr>
        <w:t>.</w:t>
      </w:r>
      <w:r w:rsidR="00DF4B33" w:rsidRPr="00681590">
        <w:rPr>
          <w:rFonts w:ascii="Arial" w:hAnsi="Arial" w:cs="Arial"/>
          <w:i/>
          <w:iCs/>
          <w:color w:val="FF0000"/>
          <w:sz w:val="24"/>
          <w:szCs w:val="24"/>
        </w:rPr>
        <w:t xml:space="preserve"> </w:t>
      </w:r>
      <w:r w:rsidRPr="00681590">
        <w:rPr>
          <w:rFonts w:ascii="Arial" w:hAnsi="Arial" w:cs="Arial"/>
          <w:sz w:val="24"/>
          <w:szCs w:val="24"/>
        </w:rPr>
        <w:t xml:space="preserve">See </w:t>
      </w:r>
      <w:r w:rsidR="00A61A4F" w:rsidRPr="00451270">
        <w:rPr>
          <w:rFonts w:ascii="Arial" w:hAnsi="Arial" w:cs="Arial"/>
          <w:sz w:val="24"/>
          <w:szCs w:val="24"/>
        </w:rPr>
        <w:t>Figure 1</w:t>
      </w:r>
      <w:r w:rsidR="00DF4B33" w:rsidRPr="00451270">
        <w:rPr>
          <w:rFonts w:ascii="Arial" w:hAnsi="Arial" w:cs="Arial"/>
          <w:sz w:val="24"/>
          <w:szCs w:val="24"/>
        </w:rPr>
        <w:t xml:space="preserve"> </w:t>
      </w:r>
      <w:r w:rsidRPr="00681590">
        <w:rPr>
          <w:rFonts w:ascii="Arial" w:hAnsi="Arial" w:cs="Arial"/>
          <w:sz w:val="24"/>
          <w:szCs w:val="24"/>
        </w:rPr>
        <w:t>for</w:t>
      </w:r>
      <w:r w:rsidR="00A61A4F" w:rsidRPr="00451270">
        <w:rPr>
          <w:rFonts w:ascii="Arial" w:hAnsi="Arial" w:cs="Arial"/>
          <w:sz w:val="24"/>
          <w:szCs w:val="24"/>
        </w:rPr>
        <w:t xml:space="preserve"> </w:t>
      </w:r>
      <w:r w:rsidR="00DF4B33" w:rsidRPr="00451270">
        <w:rPr>
          <w:rFonts w:ascii="Arial" w:hAnsi="Arial" w:cs="Arial"/>
          <w:sz w:val="24"/>
          <w:szCs w:val="24"/>
        </w:rPr>
        <w:t>V</w:t>
      </w:r>
      <w:r w:rsidR="00A61A4F" w:rsidRPr="00DF4B33">
        <w:rPr>
          <w:rFonts w:ascii="Arial" w:hAnsi="Arial" w:cs="Arial"/>
          <w:sz w:val="24"/>
          <w:szCs w:val="24"/>
        </w:rPr>
        <w:t>icinity</w:t>
      </w:r>
      <w:r w:rsidR="00DF4B33" w:rsidRPr="00DF4B33">
        <w:rPr>
          <w:rFonts w:ascii="Arial" w:hAnsi="Arial" w:cs="Arial"/>
          <w:sz w:val="24"/>
          <w:szCs w:val="24"/>
        </w:rPr>
        <w:t xml:space="preserve"> M</w:t>
      </w:r>
      <w:r w:rsidRPr="00681590">
        <w:rPr>
          <w:rFonts w:ascii="Arial" w:hAnsi="Arial" w:cs="Arial"/>
          <w:sz w:val="24"/>
          <w:szCs w:val="24"/>
        </w:rPr>
        <w:t>ap</w:t>
      </w:r>
      <w:r w:rsidRPr="00451270">
        <w:rPr>
          <w:rFonts w:ascii="Arial" w:hAnsi="Arial" w:cs="Arial"/>
          <w:sz w:val="24"/>
          <w:szCs w:val="24"/>
        </w:rPr>
        <w:t xml:space="preserve">. The purpose and need of the project </w:t>
      </w:r>
      <w:proofErr w:type="gramStart"/>
      <w:r w:rsidRPr="00451270">
        <w:rPr>
          <w:rFonts w:ascii="Arial" w:hAnsi="Arial" w:cs="Arial"/>
          <w:sz w:val="24"/>
          <w:szCs w:val="24"/>
        </w:rPr>
        <w:t>is</w:t>
      </w:r>
      <w:proofErr w:type="gramEnd"/>
      <w:r w:rsidRPr="00451270">
        <w:rPr>
          <w:rFonts w:ascii="Arial" w:hAnsi="Arial" w:cs="Arial"/>
          <w:sz w:val="24"/>
          <w:szCs w:val="24"/>
        </w:rPr>
        <w:t xml:space="preserve"> </w:t>
      </w:r>
      <w:r w:rsidRPr="00681590">
        <w:rPr>
          <w:rFonts w:ascii="Arial" w:hAnsi="Arial" w:cs="Arial"/>
          <w:color w:val="FF0000"/>
          <w:sz w:val="24"/>
          <w:szCs w:val="24"/>
        </w:rPr>
        <w:t>__________</w:t>
      </w:r>
      <w:r w:rsidRPr="00451270">
        <w:rPr>
          <w:rFonts w:ascii="Arial" w:hAnsi="Arial" w:cs="Arial"/>
          <w:sz w:val="24"/>
          <w:szCs w:val="24"/>
        </w:rPr>
        <w:t>.</w:t>
      </w:r>
    </w:p>
    <w:p w14:paraId="73F41FC6" w14:textId="2ED7E665" w:rsidR="009E3001" w:rsidRDefault="00DD5376" w:rsidP="00681590">
      <w:pPr>
        <w:pStyle w:val="Heading1"/>
      </w:pPr>
      <w:bookmarkStart w:id="1" w:name="_Toc38461384"/>
      <w:r>
        <w:rPr>
          <w:lang w:val="en-US"/>
        </w:rPr>
        <w:t xml:space="preserve">2.0 </w:t>
      </w:r>
      <w:r>
        <w:rPr>
          <w:lang w:val="en-US"/>
        </w:rPr>
        <w:tab/>
      </w:r>
      <w:r w:rsidR="009E3001" w:rsidRPr="009E3001">
        <w:t>Methodology</w:t>
      </w:r>
      <w:bookmarkEnd w:id="1"/>
    </w:p>
    <w:p w14:paraId="16B4EA10" w14:textId="77777777" w:rsidR="00FD0F9D" w:rsidRPr="00F63099" w:rsidRDefault="00FD0F9D" w:rsidP="00FD0F9D">
      <w:pPr>
        <w:rPr>
          <w:i/>
          <w:iCs/>
          <w:color w:val="4472C4" w:themeColor="accent1"/>
        </w:rPr>
      </w:pPr>
      <w:r w:rsidRPr="00FD0F9D">
        <w:rPr>
          <w:i/>
          <w:iCs/>
          <w:color w:val="4472C4" w:themeColor="accent1"/>
        </w:rPr>
        <w:t>The methodology should include a length and any alternatives (including the no-build alternative) for the project. This section should also include a discussion on the air quality approach, pertinent guidance, and any assumptions used for the assessment.</w:t>
      </w:r>
    </w:p>
    <w:p w14:paraId="31AA6B24" w14:textId="0C95A458" w:rsidR="00BF4F24" w:rsidRPr="005420FB" w:rsidRDefault="005E5EEA" w:rsidP="007C5140">
      <w:pPr>
        <w:rPr>
          <w:rFonts w:ascii="Arial" w:hAnsi="Arial" w:cs="Arial"/>
          <w:color w:val="000000"/>
          <w:sz w:val="24"/>
          <w:szCs w:val="24"/>
        </w:rPr>
      </w:pPr>
      <w:r w:rsidRPr="005420FB">
        <w:rPr>
          <w:rFonts w:ascii="Arial" w:hAnsi="Arial" w:cs="Arial"/>
          <w:color w:val="000000"/>
          <w:sz w:val="24"/>
          <w:szCs w:val="24"/>
        </w:rPr>
        <w:t xml:space="preserve">The project is included in the North Carolina Department of Transportation’s </w:t>
      </w:r>
      <w:r w:rsidR="00F35F6A" w:rsidRPr="00F35F6A">
        <w:rPr>
          <w:rFonts w:ascii="Arial" w:hAnsi="Arial" w:cs="Arial"/>
          <w:color w:val="FF0000"/>
          <w:sz w:val="24"/>
          <w:szCs w:val="24"/>
        </w:rPr>
        <w:t>20XX-20XX</w:t>
      </w:r>
      <w:r w:rsidR="00F35F6A">
        <w:rPr>
          <w:rFonts w:ascii="Arial" w:hAnsi="Arial" w:cs="Arial"/>
          <w:color w:val="000000"/>
          <w:sz w:val="24"/>
          <w:szCs w:val="24"/>
        </w:rPr>
        <w:t xml:space="preserve"> </w:t>
      </w:r>
      <w:r w:rsidRPr="005420FB">
        <w:rPr>
          <w:rFonts w:ascii="Arial" w:hAnsi="Arial" w:cs="Arial"/>
          <w:color w:val="000000"/>
          <w:sz w:val="24"/>
          <w:szCs w:val="24"/>
        </w:rPr>
        <w:t>State Transportation Improvement Program (STIP) as Project</w:t>
      </w:r>
      <w:r w:rsidR="00B1798A" w:rsidRPr="005420FB">
        <w:rPr>
          <w:rFonts w:ascii="Arial" w:hAnsi="Arial" w:cs="Arial"/>
          <w:color w:val="000000"/>
          <w:sz w:val="24"/>
          <w:szCs w:val="24"/>
        </w:rPr>
        <w:t xml:space="preserve"> </w:t>
      </w:r>
      <w:r w:rsidR="004D4CC9">
        <w:rPr>
          <w:rFonts w:ascii="Arial" w:hAnsi="Arial" w:cs="Arial"/>
          <w:color w:val="FF0000"/>
          <w:sz w:val="24"/>
          <w:szCs w:val="24"/>
        </w:rPr>
        <w:t>X</w:t>
      </w:r>
      <w:r w:rsidR="00676ECD" w:rsidRPr="009E3001">
        <w:rPr>
          <w:rFonts w:ascii="Arial" w:hAnsi="Arial" w:cs="Arial"/>
          <w:color w:val="FF0000"/>
          <w:sz w:val="24"/>
          <w:szCs w:val="24"/>
        </w:rPr>
        <w:t>-</w:t>
      </w:r>
      <w:r w:rsidR="009E3001" w:rsidRPr="009E3001">
        <w:rPr>
          <w:rFonts w:ascii="Arial" w:hAnsi="Arial" w:cs="Arial"/>
          <w:color w:val="FF0000"/>
          <w:sz w:val="24"/>
          <w:szCs w:val="24"/>
        </w:rPr>
        <w:t>XXXX</w:t>
      </w:r>
      <w:r w:rsidR="002C33AB" w:rsidRPr="005420FB">
        <w:rPr>
          <w:rFonts w:ascii="Arial" w:hAnsi="Arial" w:cs="Arial"/>
          <w:color w:val="000000"/>
          <w:sz w:val="24"/>
          <w:szCs w:val="24"/>
        </w:rPr>
        <w:t>.</w:t>
      </w:r>
      <w:r w:rsidR="00D56821">
        <w:rPr>
          <w:rFonts w:ascii="Arial" w:hAnsi="Arial" w:cs="Arial"/>
          <w:color w:val="000000"/>
          <w:sz w:val="24"/>
          <w:szCs w:val="24"/>
        </w:rPr>
        <w:t xml:space="preserve"> </w:t>
      </w:r>
      <w:r w:rsidR="00A61A4F" w:rsidRPr="005420FB">
        <w:rPr>
          <w:rFonts w:ascii="Arial" w:hAnsi="Arial" w:cs="Arial"/>
          <w:color w:val="000000"/>
          <w:sz w:val="24"/>
          <w:szCs w:val="24"/>
        </w:rPr>
        <w:t xml:space="preserve">The length of the project is </w:t>
      </w:r>
      <w:r w:rsidR="00A61A4F" w:rsidRPr="009E3001">
        <w:rPr>
          <w:rFonts w:ascii="Arial" w:hAnsi="Arial" w:cs="Arial"/>
          <w:color w:val="FF0000"/>
          <w:sz w:val="24"/>
          <w:szCs w:val="24"/>
        </w:rPr>
        <w:t>XXX</w:t>
      </w:r>
      <w:r w:rsidR="00A61A4F" w:rsidRPr="005420FB">
        <w:rPr>
          <w:rFonts w:ascii="Arial" w:hAnsi="Arial" w:cs="Arial"/>
          <w:color w:val="000000"/>
          <w:sz w:val="24"/>
          <w:szCs w:val="24"/>
        </w:rPr>
        <w:t xml:space="preserve"> miles</w:t>
      </w:r>
      <w:r w:rsidR="00A61A4F">
        <w:rPr>
          <w:rFonts w:ascii="Arial" w:hAnsi="Arial" w:cs="Arial"/>
          <w:color w:val="000000"/>
          <w:sz w:val="24"/>
          <w:szCs w:val="24"/>
        </w:rPr>
        <w:t xml:space="preserve">. </w:t>
      </w:r>
      <w:r w:rsidR="00403E52">
        <w:rPr>
          <w:rFonts w:ascii="Arial" w:hAnsi="Arial" w:cs="Arial"/>
          <w:color w:val="000000"/>
          <w:sz w:val="24"/>
          <w:szCs w:val="24"/>
        </w:rPr>
        <w:t xml:space="preserve">The project </w:t>
      </w:r>
      <w:proofErr w:type="gramStart"/>
      <w:r w:rsidR="00403E52">
        <w:rPr>
          <w:rFonts w:ascii="Arial" w:hAnsi="Arial" w:cs="Arial"/>
          <w:color w:val="000000"/>
          <w:sz w:val="24"/>
          <w:szCs w:val="24"/>
        </w:rPr>
        <w:t xml:space="preserve">is </w:t>
      </w:r>
      <w:r w:rsidR="003B387C">
        <w:rPr>
          <w:rFonts w:ascii="Arial" w:hAnsi="Arial" w:cs="Arial"/>
          <w:color w:val="000000"/>
          <w:sz w:val="24"/>
          <w:szCs w:val="24"/>
        </w:rPr>
        <w:t>located in</w:t>
      </w:r>
      <w:proofErr w:type="gramEnd"/>
      <w:r w:rsidR="003B387C">
        <w:rPr>
          <w:rFonts w:ascii="Arial" w:hAnsi="Arial" w:cs="Arial"/>
          <w:color w:val="000000"/>
          <w:sz w:val="24"/>
          <w:szCs w:val="24"/>
        </w:rPr>
        <w:t xml:space="preserve"> the</w:t>
      </w:r>
      <w:r w:rsidR="003B387C" w:rsidRPr="003B387C">
        <w:rPr>
          <w:rFonts w:ascii="Arial" w:hAnsi="Arial" w:cs="Arial"/>
          <w:color w:val="FF0000"/>
          <w:sz w:val="24"/>
          <w:szCs w:val="24"/>
        </w:rPr>
        <w:t xml:space="preserve"> _______ Metropolitan Planning Organization/________ Rural Planning Organization. </w:t>
      </w:r>
      <w:r w:rsidR="003B387C" w:rsidRPr="00681590">
        <w:rPr>
          <w:i/>
          <w:iCs/>
          <w:color w:val="4472C4" w:themeColor="accent1"/>
        </w:rPr>
        <w:t xml:space="preserve">For projects that are contained within an MPO boundary, list the corresponding MTP project and </w:t>
      </w:r>
      <w:proofErr w:type="gramStart"/>
      <w:r w:rsidR="003B387C" w:rsidRPr="00681590">
        <w:rPr>
          <w:i/>
          <w:iCs/>
          <w:color w:val="4472C4" w:themeColor="accent1"/>
        </w:rPr>
        <w:t>its</w:t>
      </w:r>
      <w:proofErr w:type="gramEnd"/>
      <w:r w:rsidR="003B387C" w:rsidRPr="00681590">
        <w:rPr>
          <w:i/>
          <w:iCs/>
          <w:color w:val="4472C4" w:themeColor="accent1"/>
        </w:rPr>
        <w:t xml:space="preserve"> corresponding financially constrained project year. </w:t>
      </w:r>
      <w:r w:rsidR="009E3001">
        <w:rPr>
          <w:rFonts w:ascii="Arial" w:hAnsi="Arial" w:cs="Arial"/>
          <w:color w:val="000000"/>
          <w:sz w:val="24"/>
          <w:szCs w:val="24"/>
        </w:rPr>
        <w:t>An</w:t>
      </w:r>
      <w:r w:rsidR="00D56821">
        <w:rPr>
          <w:rFonts w:ascii="Arial" w:hAnsi="Arial" w:cs="Arial"/>
          <w:color w:val="000000"/>
          <w:sz w:val="24"/>
          <w:szCs w:val="24"/>
        </w:rPr>
        <w:t xml:space="preserve"> </w:t>
      </w:r>
      <w:r w:rsidR="00D56821" w:rsidRPr="009E3001">
        <w:rPr>
          <w:rFonts w:ascii="Arial" w:hAnsi="Arial" w:cs="Arial"/>
          <w:color w:val="FF0000"/>
          <w:sz w:val="24"/>
          <w:szCs w:val="24"/>
        </w:rPr>
        <w:t>EA</w:t>
      </w:r>
      <w:r w:rsidR="009E3001" w:rsidRPr="009E3001">
        <w:rPr>
          <w:rFonts w:ascii="Arial" w:hAnsi="Arial" w:cs="Arial"/>
          <w:color w:val="FF0000"/>
          <w:sz w:val="24"/>
          <w:szCs w:val="24"/>
        </w:rPr>
        <w:t>/EIS</w:t>
      </w:r>
      <w:r w:rsidR="00D56821">
        <w:rPr>
          <w:rFonts w:ascii="Arial" w:hAnsi="Arial" w:cs="Arial"/>
          <w:color w:val="000000"/>
          <w:sz w:val="24"/>
          <w:szCs w:val="24"/>
        </w:rPr>
        <w:t xml:space="preserve"> </w:t>
      </w:r>
      <w:r w:rsidR="00F92421" w:rsidRPr="009E3001">
        <w:rPr>
          <w:rFonts w:ascii="Arial" w:hAnsi="Arial" w:cs="Arial"/>
          <w:color w:val="FF0000"/>
          <w:sz w:val="24"/>
          <w:szCs w:val="24"/>
        </w:rPr>
        <w:t>SEPA</w:t>
      </w:r>
      <w:r w:rsidR="009E3001" w:rsidRPr="009E3001">
        <w:rPr>
          <w:rFonts w:ascii="Arial" w:hAnsi="Arial" w:cs="Arial"/>
          <w:color w:val="FF0000"/>
          <w:sz w:val="24"/>
          <w:szCs w:val="24"/>
        </w:rPr>
        <w:t>/NEPA</w:t>
      </w:r>
      <w:r w:rsidR="00F92421">
        <w:rPr>
          <w:rFonts w:ascii="Arial" w:hAnsi="Arial" w:cs="Arial"/>
          <w:color w:val="000000"/>
          <w:sz w:val="24"/>
          <w:szCs w:val="24"/>
        </w:rPr>
        <w:t xml:space="preserve"> </w:t>
      </w:r>
      <w:r w:rsidR="00D56821">
        <w:rPr>
          <w:rFonts w:ascii="Arial" w:hAnsi="Arial" w:cs="Arial"/>
          <w:color w:val="000000"/>
          <w:sz w:val="24"/>
          <w:szCs w:val="24"/>
        </w:rPr>
        <w:t xml:space="preserve">level </w:t>
      </w:r>
      <w:r w:rsidR="00DD5376">
        <w:rPr>
          <w:rFonts w:ascii="Arial" w:hAnsi="Arial" w:cs="Arial"/>
          <w:color w:val="000000"/>
          <w:sz w:val="24"/>
          <w:szCs w:val="24"/>
        </w:rPr>
        <w:t xml:space="preserve">assessment </w:t>
      </w:r>
      <w:r w:rsidR="00D56821">
        <w:rPr>
          <w:rFonts w:ascii="Arial" w:hAnsi="Arial" w:cs="Arial"/>
          <w:color w:val="000000"/>
          <w:sz w:val="24"/>
          <w:szCs w:val="24"/>
        </w:rPr>
        <w:t>is being prepared for the proposed project.</w:t>
      </w:r>
      <w:r w:rsidR="002C33AB" w:rsidRPr="005420FB">
        <w:rPr>
          <w:rFonts w:ascii="Arial" w:hAnsi="Arial" w:cs="Arial"/>
          <w:color w:val="000000"/>
          <w:sz w:val="24"/>
          <w:szCs w:val="24"/>
        </w:rPr>
        <w:t xml:space="preserve"> </w:t>
      </w:r>
      <w:r w:rsidR="00AC1344" w:rsidRPr="00681590">
        <w:rPr>
          <w:i/>
          <w:iCs/>
          <w:color w:val="4472C4" w:themeColor="accent1"/>
        </w:rPr>
        <w:t>If the project has</w:t>
      </w:r>
      <w:r w:rsidR="00E905F8" w:rsidRPr="00681590">
        <w:rPr>
          <w:i/>
          <w:iCs/>
          <w:color w:val="4472C4" w:themeColor="accent1"/>
        </w:rPr>
        <w:t xml:space="preserve"> alternatives, provide a description of those alternatives here</w:t>
      </w:r>
      <w:r w:rsidR="00005411">
        <w:rPr>
          <w:i/>
          <w:iCs/>
          <w:color w:val="4472C4" w:themeColor="accent1"/>
        </w:rPr>
        <w:t xml:space="preserve"> and refer to </w:t>
      </w:r>
      <w:r w:rsidR="009E2340" w:rsidRPr="00681590">
        <w:rPr>
          <w:i/>
          <w:iCs/>
          <w:color w:val="4472C4" w:themeColor="accent1"/>
        </w:rPr>
        <w:t>Figure 2</w:t>
      </w:r>
      <w:r w:rsidR="00005411">
        <w:rPr>
          <w:i/>
          <w:iCs/>
          <w:color w:val="4472C4" w:themeColor="accent1"/>
        </w:rPr>
        <w:t>.</w:t>
      </w:r>
      <w:r w:rsidR="00E905F8" w:rsidRPr="00681590" w:rsidDel="00E905F8">
        <w:rPr>
          <w:i/>
          <w:iCs/>
          <w:color w:val="4472C4" w:themeColor="accent1"/>
        </w:rPr>
        <w:t xml:space="preserve"> </w:t>
      </w:r>
    </w:p>
    <w:p w14:paraId="71DD0770" w14:textId="77777777" w:rsidR="00572651" w:rsidRPr="005420FB" w:rsidRDefault="008F5EAA" w:rsidP="007C5140">
      <w:pPr>
        <w:rPr>
          <w:rFonts w:ascii="Arial" w:hAnsi="Arial" w:cs="Arial"/>
          <w:color w:val="000000"/>
          <w:sz w:val="24"/>
          <w:szCs w:val="24"/>
        </w:rPr>
      </w:pPr>
      <w:r w:rsidRPr="005420FB">
        <w:rPr>
          <w:rFonts w:ascii="Arial" w:hAnsi="Arial" w:cs="Arial"/>
          <w:color w:val="000000"/>
          <w:sz w:val="24"/>
          <w:szCs w:val="24"/>
        </w:rPr>
        <w:t>Per NCDOT guidance, t</w:t>
      </w:r>
      <w:r w:rsidR="002C33AB" w:rsidRPr="005420FB">
        <w:rPr>
          <w:rFonts w:ascii="Arial" w:hAnsi="Arial" w:cs="Arial"/>
          <w:color w:val="000000"/>
          <w:sz w:val="24"/>
          <w:szCs w:val="24"/>
        </w:rPr>
        <w:t>he</w:t>
      </w:r>
      <w:r w:rsidR="00572651" w:rsidRPr="005420FB">
        <w:rPr>
          <w:rFonts w:ascii="Arial" w:hAnsi="Arial" w:cs="Arial"/>
          <w:color w:val="000000"/>
          <w:sz w:val="24"/>
          <w:szCs w:val="24"/>
        </w:rPr>
        <w:t xml:space="preserve"> following traffic scenarios w</w:t>
      </w:r>
      <w:r w:rsidR="00AB1009" w:rsidRPr="005420FB">
        <w:rPr>
          <w:rFonts w:ascii="Arial" w:hAnsi="Arial" w:cs="Arial"/>
          <w:color w:val="000000"/>
          <w:sz w:val="24"/>
          <w:szCs w:val="24"/>
        </w:rPr>
        <w:t>ere</w:t>
      </w:r>
      <w:r w:rsidR="00572651" w:rsidRPr="005420FB">
        <w:rPr>
          <w:rFonts w:ascii="Arial" w:hAnsi="Arial" w:cs="Arial"/>
          <w:color w:val="000000"/>
          <w:sz w:val="24"/>
          <w:szCs w:val="24"/>
        </w:rPr>
        <w:t xml:space="preserve"> considered as a part of this </w:t>
      </w:r>
      <w:r w:rsidR="004956E2" w:rsidRPr="005420FB">
        <w:rPr>
          <w:rFonts w:ascii="Arial" w:hAnsi="Arial" w:cs="Arial"/>
          <w:color w:val="000000"/>
          <w:sz w:val="24"/>
          <w:szCs w:val="24"/>
        </w:rPr>
        <w:t>study</w:t>
      </w:r>
      <w:r w:rsidR="00572651" w:rsidRPr="005420FB">
        <w:rPr>
          <w:rFonts w:ascii="Arial" w:hAnsi="Arial" w:cs="Arial"/>
          <w:color w:val="000000"/>
          <w:sz w:val="24"/>
          <w:szCs w:val="24"/>
        </w:rPr>
        <w:t>:</w:t>
      </w:r>
    </w:p>
    <w:p w14:paraId="477338D7" w14:textId="77777777" w:rsidR="00CD1F9F" w:rsidRPr="005420FB" w:rsidRDefault="00676ECD" w:rsidP="007C5140">
      <w:pPr>
        <w:numPr>
          <w:ilvl w:val="0"/>
          <w:numId w:val="17"/>
        </w:numPr>
        <w:spacing w:after="60"/>
        <w:rPr>
          <w:rFonts w:ascii="Arial" w:hAnsi="Arial" w:cs="Arial"/>
          <w:color w:val="000000"/>
          <w:sz w:val="24"/>
          <w:szCs w:val="24"/>
        </w:rPr>
      </w:pPr>
      <w:r w:rsidRPr="005420FB">
        <w:rPr>
          <w:rFonts w:ascii="Arial" w:hAnsi="Arial" w:cs="Arial"/>
          <w:color w:val="000000"/>
          <w:sz w:val="24"/>
          <w:szCs w:val="24"/>
        </w:rPr>
        <w:t>Design</w:t>
      </w:r>
      <w:r w:rsidR="00CD1F9F" w:rsidRPr="005420FB">
        <w:rPr>
          <w:rFonts w:ascii="Arial" w:hAnsi="Arial" w:cs="Arial"/>
          <w:color w:val="000000"/>
          <w:sz w:val="24"/>
          <w:szCs w:val="24"/>
        </w:rPr>
        <w:t xml:space="preserve"> Year </w:t>
      </w:r>
      <w:r w:rsidR="00C3709A" w:rsidRPr="005420FB">
        <w:rPr>
          <w:rFonts w:ascii="Arial" w:hAnsi="Arial" w:cs="Arial"/>
          <w:color w:val="000000"/>
          <w:sz w:val="24"/>
          <w:szCs w:val="24"/>
        </w:rPr>
        <w:t>(</w:t>
      </w:r>
      <w:r w:rsidR="009E3001" w:rsidRPr="009E3001">
        <w:rPr>
          <w:rFonts w:ascii="Arial" w:hAnsi="Arial" w:cs="Arial"/>
          <w:color w:val="FF0000"/>
          <w:sz w:val="24"/>
          <w:szCs w:val="24"/>
        </w:rPr>
        <w:t>XXXX</w:t>
      </w:r>
      <w:r w:rsidR="00C3709A" w:rsidRPr="005420FB">
        <w:rPr>
          <w:rFonts w:ascii="Arial" w:hAnsi="Arial" w:cs="Arial"/>
          <w:color w:val="000000"/>
          <w:sz w:val="24"/>
          <w:szCs w:val="24"/>
        </w:rPr>
        <w:t xml:space="preserve">) </w:t>
      </w:r>
      <w:r w:rsidR="00CD1F9F" w:rsidRPr="005420FB">
        <w:rPr>
          <w:rFonts w:ascii="Arial" w:hAnsi="Arial" w:cs="Arial"/>
          <w:color w:val="000000"/>
          <w:sz w:val="24"/>
          <w:szCs w:val="24"/>
        </w:rPr>
        <w:t>No-Build</w:t>
      </w:r>
    </w:p>
    <w:p w14:paraId="2A587257" w14:textId="77777777" w:rsidR="00943CAD" w:rsidRPr="00E47157" w:rsidRDefault="00676ECD" w:rsidP="0082205A">
      <w:pPr>
        <w:numPr>
          <w:ilvl w:val="0"/>
          <w:numId w:val="17"/>
        </w:numPr>
        <w:spacing w:after="60"/>
        <w:rPr>
          <w:rFonts w:ascii="Arial" w:hAnsi="Arial" w:cs="Arial"/>
          <w:color w:val="000000"/>
          <w:sz w:val="24"/>
          <w:szCs w:val="24"/>
        </w:rPr>
      </w:pPr>
      <w:r w:rsidRPr="005420FB">
        <w:rPr>
          <w:rFonts w:ascii="Arial" w:hAnsi="Arial" w:cs="Arial"/>
          <w:color w:val="000000"/>
          <w:sz w:val="24"/>
          <w:szCs w:val="24"/>
        </w:rPr>
        <w:t>Design</w:t>
      </w:r>
      <w:r w:rsidR="00F23970" w:rsidRPr="005420FB">
        <w:rPr>
          <w:rFonts w:ascii="Arial" w:hAnsi="Arial" w:cs="Arial"/>
          <w:color w:val="000000"/>
          <w:sz w:val="24"/>
          <w:szCs w:val="24"/>
        </w:rPr>
        <w:t xml:space="preserve"> Year (</w:t>
      </w:r>
      <w:r w:rsidR="009E3001" w:rsidRPr="009E3001">
        <w:rPr>
          <w:rFonts w:ascii="Arial" w:hAnsi="Arial" w:cs="Arial"/>
          <w:color w:val="FF0000"/>
          <w:sz w:val="24"/>
          <w:szCs w:val="24"/>
        </w:rPr>
        <w:t>XXXX</w:t>
      </w:r>
      <w:r w:rsidR="00F23970" w:rsidRPr="005420FB">
        <w:rPr>
          <w:rFonts w:ascii="Arial" w:hAnsi="Arial" w:cs="Arial"/>
          <w:color w:val="000000"/>
          <w:sz w:val="24"/>
          <w:szCs w:val="24"/>
        </w:rPr>
        <w:t xml:space="preserve">) </w:t>
      </w:r>
      <w:r w:rsidR="002C33AB" w:rsidRPr="005420FB">
        <w:rPr>
          <w:rFonts w:ascii="Arial" w:hAnsi="Arial" w:cs="Arial"/>
          <w:color w:val="000000"/>
          <w:sz w:val="24"/>
          <w:szCs w:val="24"/>
        </w:rPr>
        <w:t>Build</w:t>
      </w:r>
    </w:p>
    <w:p w14:paraId="1E272C1B" w14:textId="2EE488EE" w:rsidR="00796371" w:rsidRDefault="00E33D3B" w:rsidP="007C5140">
      <w:pPr>
        <w:rPr>
          <w:rFonts w:ascii="Arial" w:hAnsi="Arial" w:cs="Arial"/>
          <w:color w:val="000000"/>
          <w:sz w:val="24"/>
          <w:szCs w:val="24"/>
        </w:rPr>
      </w:pPr>
      <w:r w:rsidRPr="009D6FEA">
        <w:rPr>
          <w:rFonts w:ascii="Arial" w:hAnsi="Arial" w:cs="Arial"/>
          <w:color w:val="000000"/>
          <w:sz w:val="24"/>
          <w:szCs w:val="24"/>
        </w:rPr>
        <w:t xml:space="preserve">Based </w:t>
      </w:r>
      <w:r w:rsidR="00AB63CC">
        <w:rPr>
          <w:rFonts w:ascii="Arial" w:hAnsi="Arial" w:cs="Arial"/>
          <w:color w:val="000000"/>
          <w:sz w:val="24"/>
          <w:szCs w:val="24"/>
        </w:rPr>
        <w:t xml:space="preserve">on the characteristics of this project, it </w:t>
      </w:r>
      <w:r w:rsidR="00AB63CC" w:rsidRPr="00681590">
        <w:rPr>
          <w:rFonts w:ascii="Arial" w:hAnsi="Arial" w:cs="Arial"/>
          <w:color w:val="FF0000"/>
          <w:sz w:val="24"/>
          <w:szCs w:val="24"/>
        </w:rPr>
        <w:t>is/is not</w:t>
      </w:r>
      <w:r w:rsidR="00AB63CC">
        <w:rPr>
          <w:rFonts w:ascii="Arial" w:hAnsi="Arial" w:cs="Arial"/>
          <w:color w:val="000000"/>
          <w:sz w:val="24"/>
          <w:szCs w:val="24"/>
        </w:rPr>
        <w:t xml:space="preserve"> considered an exempt project or a project of n</w:t>
      </w:r>
      <w:r w:rsidR="00AB63CC" w:rsidRPr="002E4DD3">
        <w:rPr>
          <w:rFonts w:ascii="Arial" w:hAnsi="Arial" w:cs="Arial"/>
          <w:sz w:val="24"/>
          <w:szCs w:val="24"/>
        </w:rPr>
        <w:t xml:space="preserve">o </w:t>
      </w:r>
      <w:r w:rsidR="00AB63CC">
        <w:rPr>
          <w:rFonts w:ascii="Arial" w:hAnsi="Arial" w:cs="Arial"/>
          <w:sz w:val="24"/>
          <w:szCs w:val="24"/>
        </w:rPr>
        <w:t>m</w:t>
      </w:r>
      <w:r w:rsidR="00AB63CC" w:rsidRPr="002E4DD3">
        <w:rPr>
          <w:rFonts w:ascii="Arial" w:hAnsi="Arial" w:cs="Arial"/>
          <w:sz w:val="24"/>
          <w:szCs w:val="24"/>
        </w:rPr>
        <w:t xml:space="preserve">eaningful </w:t>
      </w:r>
      <w:r w:rsidR="00AB63CC">
        <w:rPr>
          <w:rFonts w:ascii="Arial" w:hAnsi="Arial" w:cs="Arial"/>
          <w:sz w:val="24"/>
          <w:szCs w:val="24"/>
        </w:rPr>
        <w:t>p</w:t>
      </w:r>
      <w:r w:rsidR="00AB63CC" w:rsidRPr="002E4DD3">
        <w:rPr>
          <w:rFonts w:ascii="Arial" w:hAnsi="Arial" w:cs="Arial"/>
          <w:sz w:val="24"/>
          <w:szCs w:val="24"/>
        </w:rPr>
        <w:t xml:space="preserve">otential MSAT </w:t>
      </w:r>
      <w:r w:rsidR="00AB63CC">
        <w:rPr>
          <w:rFonts w:ascii="Arial" w:hAnsi="Arial" w:cs="Arial"/>
          <w:sz w:val="24"/>
          <w:szCs w:val="24"/>
        </w:rPr>
        <w:t>e</w:t>
      </w:r>
      <w:r w:rsidR="00AB63CC" w:rsidRPr="002E4DD3">
        <w:rPr>
          <w:rFonts w:ascii="Arial" w:hAnsi="Arial" w:cs="Arial"/>
          <w:sz w:val="24"/>
          <w:szCs w:val="24"/>
        </w:rPr>
        <w:t>ffects</w:t>
      </w:r>
      <w:r w:rsidR="00AB63CC">
        <w:rPr>
          <w:rFonts w:ascii="Arial" w:hAnsi="Arial" w:cs="Arial"/>
          <w:sz w:val="24"/>
          <w:szCs w:val="24"/>
        </w:rPr>
        <w:t>. As a result,</w:t>
      </w:r>
      <w:r w:rsidRPr="009D6FEA">
        <w:rPr>
          <w:rFonts w:ascii="Arial" w:hAnsi="Arial" w:cs="Arial"/>
          <w:color w:val="000000"/>
          <w:sz w:val="24"/>
          <w:szCs w:val="24"/>
        </w:rPr>
        <w:t xml:space="preserve"> the air qual</w:t>
      </w:r>
      <w:r w:rsidR="00AB1009" w:rsidRPr="009D6FEA">
        <w:rPr>
          <w:rFonts w:ascii="Arial" w:hAnsi="Arial" w:cs="Arial"/>
          <w:color w:val="000000"/>
          <w:sz w:val="24"/>
          <w:szCs w:val="24"/>
        </w:rPr>
        <w:t xml:space="preserve">ity </w:t>
      </w:r>
      <w:r w:rsidR="00DD5376">
        <w:rPr>
          <w:rFonts w:ascii="Arial" w:hAnsi="Arial" w:cs="Arial"/>
          <w:color w:val="000000"/>
          <w:sz w:val="24"/>
          <w:szCs w:val="24"/>
        </w:rPr>
        <w:t>assessment</w:t>
      </w:r>
      <w:r w:rsidR="00DD5376" w:rsidRPr="009D6FEA">
        <w:rPr>
          <w:rFonts w:ascii="Arial" w:hAnsi="Arial" w:cs="Arial"/>
          <w:color w:val="000000"/>
          <w:sz w:val="24"/>
          <w:szCs w:val="24"/>
        </w:rPr>
        <w:t xml:space="preserve"> </w:t>
      </w:r>
      <w:r w:rsidR="002C33AB" w:rsidRPr="009E3001">
        <w:rPr>
          <w:rFonts w:ascii="Arial" w:hAnsi="Arial" w:cs="Arial"/>
          <w:color w:val="FF0000"/>
          <w:sz w:val="24"/>
          <w:szCs w:val="24"/>
        </w:rPr>
        <w:t>includes</w:t>
      </w:r>
      <w:r w:rsidR="009E3001" w:rsidRPr="009E3001">
        <w:rPr>
          <w:rFonts w:ascii="Arial" w:hAnsi="Arial" w:cs="Arial"/>
          <w:color w:val="FF0000"/>
          <w:sz w:val="24"/>
          <w:szCs w:val="24"/>
        </w:rPr>
        <w:t>/does not include</w:t>
      </w:r>
      <w:r w:rsidR="002C33AB" w:rsidRPr="009D6FEA">
        <w:rPr>
          <w:rFonts w:ascii="Arial" w:hAnsi="Arial" w:cs="Arial"/>
          <w:color w:val="000000"/>
          <w:sz w:val="24"/>
          <w:szCs w:val="24"/>
        </w:rPr>
        <w:t xml:space="preserve"> </w:t>
      </w:r>
      <w:r w:rsidRPr="009D6FEA">
        <w:rPr>
          <w:rFonts w:ascii="Arial" w:hAnsi="Arial" w:cs="Arial"/>
          <w:color w:val="000000"/>
          <w:sz w:val="24"/>
          <w:szCs w:val="24"/>
        </w:rPr>
        <w:t>a qu</w:t>
      </w:r>
      <w:r w:rsidR="009D6FEA" w:rsidRPr="009D6FEA">
        <w:rPr>
          <w:rFonts w:ascii="Arial" w:hAnsi="Arial" w:cs="Arial"/>
          <w:color w:val="000000"/>
          <w:sz w:val="24"/>
          <w:szCs w:val="24"/>
        </w:rPr>
        <w:t>alitative</w:t>
      </w:r>
      <w:r w:rsidRPr="009D6FEA">
        <w:rPr>
          <w:rFonts w:ascii="Arial" w:hAnsi="Arial" w:cs="Arial"/>
          <w:color w:val="000000"/>
          <w:sz w:val="24"/>
          <w:szCs w:val="24"/>
        </w:rPr>
        <w:t xml:space="preserve"> mobile source air toxics (MSAT) analysis.</w:t>
      </w:r>
      <w:r w:rsidRPr="005420FB">
        <w:rPr>
          <w:rFonts w:ascii="Arial" w:hAnsi="Arial" w:cs="Arial"/>
          <w:color w:val="000000"/>
          <w:sz w:val="24"/>
          <w:szCs w:val="24"/>
        </w:rPr>
        <w:t xml:space="preserve">  </w:t>
      </w:r>
    </w:p>
    <w:p w14:paraId="5FD3B9A2" w14:textId="6E77AE9E" w:rsidR="00D32CB1" w:rsidRPr="00681590" w:rsidRDefault="009C60DA" w:rsidP="00D32CB1">
      <w:pPr>
        <w:rPr>
          <w:rFonts w:cs="Calibri"/>
          <w:i/>
          <w:iCs/>
          <w:color w:val="4472C4" w:themeColor="accent1"/>
        </w:rPr>
      </w:pPr>
      <w:r w:rsidRPr="00681590">
        <w:rPr>
          <w:rFonts w:cs="Calibri"/>
          <w:i/>
          <w:iCs/>
          <w:color w:val="4472C4" w:themeColor="accent1"/>
        </w:rPr>
        <w:t xml:space="preserve">Consult Section 5.5 of this template for language clarifying the need for a qualitative MSAT analysis for NEPA/SEPA EA and EIS documents. For NEPA projects with a </w:t>
      </w:r>
      <w:r w:rsidR="00AF4444" w:rsidRPr="00681590">
        <w:rPr>
          <w:rFonts w:cs="Calibri"/>
          <w:i/>
          <w:iCs/>
          <w:color w:val="4472C4" w:themeColor="accent1"/>
        </w:rPr>
        <w:t>design year</w:t>
      </w:r>
      <w:r w:rsidR="00D32CB1" w:rsidRPr="00681590">
        <w:rPr>
          <w:rFonts w:cs="Calibri"/>
          <w:i/>
          <w:iCs/>
          <w:color w:val="4472C4" w:themeColor="accent1"/>
        </w:rPr>
        <w:t xml:space="preserve"> AADT </w:t>
      </w:r>
      <w:r w:rsidRPr="00681590">
        <w:rPr>
          <w:rFonts w:cs="Calibri"/>
          <w:i/>
          <w:iCs/>
          <w:color w:val="4472C4" w:themeColor="accent1"/>
        </w:rPr>
        <w:t>of</w:t>
      </w:r>
      <w:r w:rsidR="00D32CB1" w:rsidRPr="00681590">
        <w:rPr>
          <w:rFonts w:cs="Calibri"/>
          <w:i/>
          <w:iCs/>
          <w:color w:val="4472C4" w:themeColor="accent1"/>
        </w:rPr>
        <w:t xml:space="preserve"> 140,000 or more, a </w:t>
      </w:r>
      <w:r w:rsidR="00F637D5" w:rsidRPr="00681590">
        <w:rPr>
          <w:rFonts w:cs="Calibri"/>
          <w:i/>
          <w:iCs/>
          <w:color w:val="4472C4" w:themeColor="accent1"/>
        </w:rPr>
        <w:t>quantitative</w:t>
      </w:r>
      <w:r w:rsidR="00D32CB1" w:rsidRPr="00681590">
        <w:rPr>
          <w:rFonts w:cs="Calibri"/>
          <w:i/>
          <w:iCs/>
          <w:color w:val="4472C4" w:themeColor="accent1"/>
        </w:rPr>
        <w:t xml:space="preserve"> analysis </w:t>
      </w:r>
      <w:r w:rsidR="00F637D5" w:rsidRPr="00681590">
        <w:rPr>
          <w:rFonts w:cs="Calibri"/>
          <w:i/>
          <w:iCs/>
          <w:color w:val="4472C4" w:themeColor="accent1"/>
        </w:rPr>
        <w:t>will likely</w:t>
      </w:r>
      <w:r w:rsidR="00D32CB1" w:rsidRPr="00681590">
        <w:rPr>
          <w:rFonts w:cs="Calibri"/>
          <w:i/>
          <w:iCs/>
          <w:color w:val="4472C4" w:themeColor="accent1"/>
        </w:rPr>
        <w:t xml:space="preserve"> be needed, and FHWA should be consulted for additional </w:t>
      </w:r>
      <w:r w:rsidR="00D32CB1" w:rsidRPr="00681590">
        <w:rPr>
          <w:rFonts w:cs="Calibri"/>
          <w:i/>
          <w:iCs/>
          <w:color w:val="4472C4" w:themeColor="accent1"/>
        </w:rPr>
        <w:lastRenderedPageBreak/>
        <w:t xml:space="preserve">guidance. </w:t>
      </w:r>
      <w:r w:rsidRPr="00681590">
        <w:rPr>
          <w:rFonts w:cs="Calibri"/>
          <w:i/>
          <w:iCs/>
          <w:color w:val="4472C4" w:themeColor="accent1"/>
        </w:rPr>
        <w:t xml:space="preserve">For SEPA projects with a design year </w:t>
      </w:r>
      <w:r w:rsidR="00D32CB1" w:rsidRPr="00681590">
        <w:rPr>
          <w:rFonts w:cs="Calibri"/>
          <w:i/>
          <w:iCs/>
          <w:color w:val="4472C4" w:themeColor="accent1"/>
        </w:rPr>
        <w:t xml:space="preserve">AADT </w:t>
      </w:r>
      <w:r w:rsidRPr="00681590">
        <w:rPr>
          <w:rFonts w:cs="Calibri"/>
          <w:i/>
          <w:iCs/>
          <w:color w:val="4472C4" w:themeColor="accent1"/>
        </w:rPr>
        <w:t>of</w:t>
      </w:r>
      <w:r w:rsidR="00D32CB1" w:rsidRPr="00681590">
        <w:rPr>
          <w:rFonts w:cs="Calibri"/>
          <w:i/>
          <w:iCs/>
          <w:color w:val="4472C4" w:themeColor="accent1"/>
        </w:rPr>
        <w:t xml:space="preserve"> 140,000 or more, the Traffic Noise and Air Quality Group should be consulted for additional guidance</w:t>
      </w:r>
      <w:r w:rsidR="00F637D5" w:rsidRPr="00681590">
        <w:rPr>
          <w:rFonts w:cs="Calibri"/>
          <w:i/>
          <w:iCs/>
          <w:color w:val="4472C4" w:themeColor="accent1"/>
        </w:rPr>
        <w:t>.</w:t>
      </w:r>
      <w:r w:rsidRPr="00681590">
        <w:rPr>
          <w:rFonts w:cs="Calibri"/>
          <w:i/>
          <w:iCs/>
          <w:color w:val="4472C4" w:themeColor="accent1"/>
        </w:rPr>
        <w:t xml:space="preserve"> Section </w:t>
      </w:r>
      <w:r w:rsidR="00B125F2" w:rsidRPr="00681590">
        <w:rPr>
          <w:rFonts w:cs="Calibri"/>
          <w:i/>
          <w:iCs/>
          <w:color w:val="4472C4" w:themeColor="accent1"/>
        </w:rPr>
        <w:t>5</w:t>
      </w:r>
      <w:r w:rsidRPr="00681590">
        <w:rPr>
          <w:rFonts w:cs="Calibri"/>
          <w:i/>
          <w:iCs/>
          <w:color w:val="4472C4" w:themeColor="accent1"/>
        </w:rPr>
        <w:t>.2 of the NCDOT Air Quality Handbook provides additional guidance on MSAT analyses.</w:t>
      </w:r>
    </w:p>
    <w:p w14:paraId="12C16499" w14:textId="63CE8E12" w:rsidR="00BF4F24" w:rsidRPr="009E3001" w:rsidRDefault="00DD5376" w:rsidP="007C5140">
      <w:pPr>
        <w:pStyle w:val="Heading1"/>
        <w:rPr>
          <w:lang w:val="en-US"/>
        </w:rPr>
      </w:pPr>
      <w:bookmarkStart w:id="2" w:name="_Toc38461385"/>
      <w:r>
        <w:rPr>
          <w:lang w:val="en-US"/>
        </w:rPr>
        <w:t>3</w:t>
      </w:r>
      <w:r w:rsidR="00BF4F24" w:rsidRPr="005420FB">
        <w:t>.0</w:t>
      </w:r>
      <w:r w:rsidR="00BF4F24" w:rsidRPr="005420FB">
        <w:tab/>
      </w:r>
      <w:r w:rsidR="009E3001">
        <w:rPr>
          <w:lang w:val="en-US"/>
        </w:rPr>
        <w:t xml:space="preserve">EPA National Ambient Air Quality Standards </w:t>
      </w:r>
      <w:bookmarkEnd w:id="2"/>
    </w:p>
    <w:p w14:paraId="6058122D" w14:textId="7799240A" w:rsidR="00990A8B" w:rsidRPr="005420FB" w:rsidRDefault="00990A8B" w:rsidP="007C5140">
      <w:pPr>
        <w:pStyle w:val="BodyText"/>
        <w:rPr>
          <w:rFonts w:ascii="Arial" w:hAnsi="Arial" w:cs="Arial"/>
          <w:sz w:val="24"/>
          <w:szCs w:val="24"/>
        </w:rPr>
      </w:pPr>
      <w:bookmarkStart w:id="3" w:name="_Toc127955395"/>
      <w:r w:rsidRPr="005420FB">
        <w:rPr>
          <w:rFonts w:ascii="Arial" w:hAnsi="Arial" w:cs="Arial"/>
          <w:sz w:val="24"/>
          <w:szCs w:val="24"/>
        </w:rPr>
        <w:t xml:space="preserve">Air pollution originates from various sources.  Emissions from industry and internal combustion engines are the most prevalent sources.  The impact resulting from highway construction ranges from intensifying existing air pollution problems to improving the ambient air quality.  Changing traffic patterns are a primary concern when determining the impact of a new highway facility or the improvement of an existing highway facility.  </w:t>
      </w:r>
    </w:p>
    <w:p w14:paraId="2DBE33A5" w14:textId="490897BB" w:rsidR="00990A8B" w:rsidRPr="005420FB" w:rsidRDefault="00990A8B" w:rsidP="007C5140">
      <w:pPr>
        <w:pStyle w:val="BodyText"/>
        <w:rPr>
          <w:rFonts w:ascii="Arial" w:hAnsi="Arial" w:cs="Arial"/>
          <w:sz w:val="24"/>
          <w:szCs w:val="24"/>
        </w:rPr>
      </w:pPr>
      <w:r w:rsidRPr="005420FB">
        <w:rPr>
          <w:rFonts w:ascii="Arial" w:hAnsi="Arial" w:cs="Arial"/>
          <w:sz w:val="24"/>
          <w:szCs w:val="24"/>
        </w:rPr>
        <w:t>The Federal Clean Air Act of 1970 established the National Ambient Air Quality Standards (NAAQS).  These were established in order to protect public health, safety, and welfare from known or anticipated effects of air pollutants.  The NAAQS contain criteria for SO</w:t>
      </w:r>
      <w:r w:rsidRPr="005420FB">
        <w:rPr>
          <w:rFonts w:ascii="Arial" w:hAnsi="Arial" w:cs="Arial"/>
          <w:sz w:val="24"/>
          <w:szCs w:val="24"/>
          <w:vertAlign w:val="subscript"/>
        </w:rPr>
        <w:t>2</w:t>
      </w:r>
      <w:r w:rsidRPr="005420FB">
        <w:rPr>
          <w:rFonts w:ascii="Arial" w:hAnsi="Arial" w:cs="Arial"/>
          <w:sz w:val="24"/>
          <w:szCs w:val="24"/>
        </w:rPr>
        <w:t>, particulate matter (PM</w:t>
      </w:r>
      <w:r w:rsidRPr="005420FB">
        <w:rPr>
          <w:rFonts w:ascii="Arial" w:hAnsi="Arial" w:cs="Arial"/>
          <w:sz w:val="24"/>
          <w:szCs w:val="24"/>
          <w:vertAlign w:val="subscript"/>
        </w:rPr>
        <w:t>10</w:t>
      </w:r>
      <w:r w:rsidRPr="005420FB">
        <w:rPr>
          <w:rFonts w:ascii="Arial" w:hAnsi="Arial" w:cs="Arial"/>
          <w:sz w:val="24"/>
          <w:szCs w:val="24"/>
        </w:rPr>
        <w:t>, 10-micron and smaller</w:t>
      </w:r>
      <w:r w:rsidR="003F12C0">
        <w:rPr>
          <w:rFonts w:ascii="Arial" w:hAnsi="Arial" w:cs="Arial"/>
          <w:sz w:val="24"/>
          <w:szCs w:val="24"/>
          <w:lang w:val="en-US"/>
        </w:rPr>
        <w:t>;</w:t>
      </w:r>
      <w:r w:rsidRPr="005420FB">
        <w:rPr>
          <w:rFonts w:ascii="Arial" w:hAnsi="Arial" w:cs="Arial"/>
          <w:sz w:val="24"/>
          <w:szCs w:val="24"/>
        </w:rPr>
        <w:t xml:space="preserve"> PM</w:t>
      </w:r>
      <w:r w:rsidRPr="005420FB">
        <w:rPr>
          <w:rFonts w:ascii="Arial" w:hAnsi="Arial" w:cs="Arial"/>
          <w:sz w:val="24"/>
          <w:szCs w:val="24"/>
          <w:vertAlign w:val="subscript"/>
        </w:rPr>
        <w:t>2.5</w:t>
      </w:r>
      <w:r w:rsidRPr="005420FB">
        <w:rPr>
          <w:rFonts w:ascii="Arial" w:hAnsi="Arial" w:cs="Arial"/>
          <w:sz w:val="24"/>
          <w:szCs w:val="24"/>
        </w:rPr>
        <w:t>, 2.5</w:t>
      </w:r>
      <w:r w:rsidR="003F12C0">
        <w:rPr>
          <w:rFonts w:ascii="Arial" w:hAnsi="Arial" w:cs="Arial"/>
          <w:sz w:val="24"/>
          <w:szCs w:val="24"/>
          <w:lang w:val="en-US"/>
        </w:rPr>
        <w:t>-</w:t>
      </w:r>
      <w:r w:rsidRPr="005420FB">
        <w:rPr>
          <w:rFonts w:ascii="Arial" w:hAnsi="Arial" w:cs="Arial"/>
          <w:sz w:val="24"/>
          <w:szCs w:val="24"/>
        </w:rPr>
        <w:t xml:space="preserve"> micron and smaller), CO, nitrogen dioxide (NO</w:t>
      </w:r>
      <w:r w:rsidRPr="005420FB">
        <w:rPr>
          <w:rFonts w:ascii="Arial" w:hAnsi="Arial" w:cs="Arial"/>
          <w:sz w:val="24"/>
          <w:szCs w:val="24"/>
          <w:vertAlign w:val="subscript"/>
        </w:rPr>
        <w:t>2</w:t>
      </w:r>
      <w:r w:rsidRPr="005420FB">
        <w:rPr>
          <w:rFonts w:ascii="Arial" w:hAnsi="Arial" w:cs="Arial"/>
          <w:sz w:val="24"/>
          <w:szCs w:val="24"/>
        </w:rPr>
        <w:t>), ozone (O</w:t>
      </w:r>
      <w:r w:rsidRPr="005420FB">
        <w:rPr>
          <w:rFonts w:ascii="Arial" w:hAnsi="Arial" w:cs="Arial"/>
          <w:sz w:val="24"/>
          <w:szCs w:val="24"/>
          <w:vertAlign w:val="subscript"/>
        </w:rPr>
        <w:t>3</w:t>
      </w:r>
      <w:r w:rsidRPr="005420FB">
        <w:rPr>
          <w:rFonts w:ascii="Arial" w:hAnsi="Arial" w:cs="Arial"/>
          <w:sz w:val="24"/>
          <w:szCs w:val="24"/>
        </w:rPr>
        <w:t>), and lead (Pb).  The National Ambient Air Quality Standards are presented in Table 1.</w:t>
      </w:r>
    </w:p>
    <w:p w14:paraId="12633E3F" w14:textId="77777777" w:rsidR="00FD0F9D" w:rsidRDefault="00990A8B" w:rsidP="00FD0F9D">
      <w:pPr>
        <w:rPr>
          <w:rFonts w:ascii="Arial" w:hAnsi="Arial" w:cs="Arial"/>
          <w:sz w:val="24"/>
          <w:szCs w:val="24"/>
        </w:rPr>
      </w:pPr>
      <w:r w:rsidRPr="005420FB">
        <w:rPr>
          <w:rFonts w:ascii="Arial" w:hAnsi="Arial" w:cs="Arial"/>
          <w:sz w:val="24"/>
          <w:szCs w:val="24"/>
        </w:rPr>
        <w:t xml:space="preserve">The primary pollutants from motor vehicles are unburned hydrocarbons (HC), </w:t>
      </w:r>
      <w:r w:rsidR="00521407">
        <w:rPr>
          <w:rFonts w:ascii="Arial" w:hAnsi="Arial" w:cs="Arial"/>
          <w:sz w:val="24"/>
          <w:szCs w:val="24"/>
        </w:rPr>
        <w:t>n</w:t>
      </w:r>
      <w:r w:rsidRPr="005420FB">
        <w:rPr>
          <w:rFonts w:ascii="Arial" w:hAnsi="Arial" w:cs="Arial"/>
          <w:sz w:val="24"/>
          <w:szCs w:val="24"/>
        </w:rPr>
        <w:t>itrogen oxides (NOx), CO, and particulates.  HC and NOx can combine in a complex series of reactions catalyzed by sunlight to produce photochemical oxidants such as O</w:t>
      </w:r>
      <w:r w:rsidRPr="005420FB">
        <w:rPr>
          <w:rFonts w:ascii="Arial" w:hAnsi="Arial" w:cs="Arial"/>
          <w:sz w:val="24"/>
          <w:szCs w:val="24"/>
          <w:vertAlign w:val="subscript"/>
        </w:rPr>
        <w:t>3</w:t>
      </w:r>
      <w:r w:rsidRPr="005420FB">
        <w:rPr>
          <w:rFonts w:ascii="Arial" w:hAnsi="Arial" w:cs="Arial"/>
          <w:sz w:val="24"/>
          <w:szCs w:val="24"/>
        </w:rPr>
        <w:t xml:space="preserve"> and NO</w:t>
      </w:r>
      <w:r w:rsidRPr="005420FB">
        <w:rPr>
          <w:rFonts w:ascii="Arial" w:hAnsi="Arial" w:cs="Arial"/>
          <w:sz w:val="24"/>
          <w:szCs w:val="24"/>
          <w:vertAlign w:val="subscript"/>
        </w:rPr>
        <w:t>2</w:t>
      </w:r>
      <w:r w:rsidRPr="005420FB">
        <w:rPr>
          <w:rFonts w:ascii="Arial" w:hAnsi="Arial" w:cs="Arial"/>
          <w:sz w:val="24"/>
          <w:szCs w:val="24"/>
        </w:rPr>
        <w:t xml:space="preserve">.  Because these reactions take place over a period of several hours, maximum concentrations of photochemical oxidants are often found far downwind of the precursor sources.  </w:t>
      </w:r>
    </w:p>
    <w:p w14:paraId="259B083C" w14:textId="44BFEFE7" w:rsidR="00FD0F9D" w:rsidRPr="004A60BC" w:rsidRDefault="00FD0F9D" w:rsidP="00FD0F9D">
      <w:pPr>
        <w:rPr>
          <w:i/>
          <w:iCs/>
          <w:color w:val="4472C4" w:themeColor="accent1"/>
        </w:rPr>
      </w:pPr>
      <w:r w:rsidRPr="004A60BC">
        <w:rPr>
          <w:i/>
          <w:iCs/>
          <w:color w:val="4472C4" w:themeColor="accent1"/>
        </w:rPr>
        <w:t xml:space="preserve">This section includes the table found at </w:t>
      </w:r>
      <w:hyperlink r:id="rId17" w:history="1">
        <w:r w:rsidRPr="004A60BC">
          <w:rPr>
            <w:rStyle w:val="Hyperlink"/>
            <w:i/>
            <w:iCs/>
            <w:color w:val="4472C4" w:themeColor="accent1"/>
          </w:rPr>
          <w:t>https://www.epa.gov/criteria-air-pollutants/naaqs-table</w:t>
        </w:r>
      </w:hyperlink>
      <w:r w:rsidRPr="004A60BC">
        <w:rPr>
          <w:rStyle w:val="Hyperlink"/>
          <w:i/>
          <w:iCs/>
          <w:color w:val="4472C4" w:themeColor="accent1"/>
          <w:u w:val="none"/>
        </w:rPr>
        <w:t>, which should be verified as current at the time of documentation</w:t>
      </w:r>
      <w:r w:rsidRPr="004A60BC">
        <w:rPr>
          <w:i/>
          <w:iCs/>
          <w:color w:val="4472C4" w:themeColor="accent1"/>
        </w:rPr>
        <w:t xml:space="preserve">. Guidance on this language is included within sections 1.3.1 and 1.3.2 of the NCDOT Air Quality Handbook. </w:t>
      </w:r>
    </w:p>
    <w:p w14:paraId="74D01EF9" w14:textId="4797A0C4" w:rsidR="00990A8B" w:rsidRPr="005420FB" w:rsidRDefault="00990A8B" w:rsidP="007C5140">
      <w:pPr>
        <w:pStyle w:val="BodyText"/>
        <w:rPr>
          <w:rFonts w:ascii="Arial" w:hAnsi="Arial" w:cs="Arial"/>
          <w:sz w:val="24"/>
          <w:szCs w:val="24"/>
        </w:rPr>
      </w:pPr>
    </w:p>
    <w:p w14:paraId="47464606" w14:textId="77777777" w:rsidR="00746351" w:rsidRDefault="00746351">
      <w:pPr>
        <w:spacing w:after="0" w:line="240" w:lineRule="auto"/>
        <w:rPr>
          <w:b/>
          <w:bCs/>
          <w:sz w:val="20"/>
          <w:szCs w:val="20"/>
        </w:rPr>
      </w:pPr>
      <w:r>
        <w:br w:type="page"/>
      </w:r>
    </w:p>
    <w:p w14:paraId="6F413515" w14:textId="33510C01" w:rsidR="00563AC2" w:rsidRPr="00D20ECE" w:rsidRDefault="00563AC2" w:rsidP="00D20ECE">
      <w:pPr>
        <w:pStyle w:val="Caption"/>
        <w:keepNext/>
        <w:spacing w:after="0"/>
        <w:jc w:val="center"/>
        <w:rPr>
          <w:rFonts w:ascii="Arial" w:hAnsi="Arial" w:cs="Arial"/>
          <w:sz w:val="24"/>
          <w:szCs w:val="24"/>
        </w:rPr>
      </w:pPr>
      <w:r w:rsidRPr="00D20ECE">
        <w:rPr>
          <w:rFonts w:ascii="Arial" w:hAnsi="Arial" w:cs="Arial"/>
          <w:sz w:val="24"/>
          <w:szCs w:val="24"/>
        </w:rPr>
        <w:lastRenderedPageBreak/>
        <w:t xml:space="preserve">Table </w:t>
      </w:r>
      <w:r w:rsidR="00876C43" w:rsidRPr="00D20ECE">
        <w:rPr>
          <w:rFonts w:ascii="Arial" w:hAnsi="Arial" w:cs="Arial"/>
          <w:sz w:val="24"/>
          <w:szCs w:val="24"/>
        </w:rPr>
        <w:fldChar w:fldCharType="begin"/>
      </w:r>
      <w:r w:rsidR="00876C43" w:rsidRPr="00D20ECE">
        <w:rPr>
          <w:rFonts w:ascii="Arial" w:hAnsi="Arial" w:cs="Arial"/>
          <w:sz w:val="24"/>
          <w:szCs w:val="24"/>
        </w:rPr>
        <w:instrText xml:space="preserve"> SEQ Table \* ARABIC </w:instrText>
      </w:r>
      <w:r w:rsidR="00876C43" w:rsidRPr="00D20ECE">
        <w:rPr>
          <w:rFonts w:ascii="Arial" w:hAnsi="Arial" w:cs="Arial"/>
          <w:sz w:val="24"/>
          <w:szCs w:val="24"/>
        </w:rPr>
        <w:fldChar w:fldCharType="separate"/>
      </w:r>
      <w:r w:rsidR="002001E0" w:rsidRPr="00D20ECE">
        <w:rPr>
          <w:rFonts w:ascii="Arial" w:hAnsi="Arial" w:cs="Arial"/>
          <w:noProof/>
          <w:sz w:val="24"/>
          <w:szCs w:val="24"/>
        </w:rPr>
        <w:t>1</w:t>
      </w:r>
      <w:r w:rsidR="00876C43" w:rsidRPr="00D20ECE">
        <w:rPr>
          <w:rFonts w:ascii="Arial" w:hAnsi="Arial" w:cs="Arial"/>
          <w:noProof/>
          <w:sz w:val="24"/>
          <w:szCs w:val="24"/>
        </w:rPr>
        <w:fldChar w:fldCharType="end"/>
      </w:r>
      <w:r w:rsidRPr="00D20ECE">
        <w:rPr>
          <w:rFonts w:ascii="Arial" w:hAnsi="Arial" w:cs="Arial"/>
          <w:sz w:val="24"/>
          <w:szCs w:val="24"/>
        </w:rPr>
        <w:t>. EPA National</w:t>
      </w:r>
      <w:r w:rsidR="003F12C0" w:rsidRPr="00D20ECE">
        <w:rPr>
          <w:rFonts w:ascii="Arial" w:hAnsi="Arial" w:cs="Arial"/>
          <w:sz w:val="24"/>
          <w:szCs w:val="24"/>
        </w:rPr>
        <w:t xml:space="preserve"> Ambient</w:t>
      </w:r>
      <w:r w:rsidRPr="00D20ECE">
        <w:rPr>
          <w:rFonts w:ascii="Arial" w:hAnsi="Arial" w:cs="Arial"/>
          <w:sz w:val="24"/>
          <w:szCs w:val="24"/>
        </w:rPr>
        <w:t xml:space="preserve"> Air Quality Standards</w:t>
      </w: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5"/>
        <w:gridCol w:w="1380"/>
        <w:gridCol w:w="1340"/>
        <w:gridCol w:w="1474"/>
        <w:gridCol w:w="3022"/>
      </w:tblGrid>
      <w:tr w:rsidR="009310FB" w:rsidRPr="009D6FEA" w14:paraId="162148B1" w14:textId="77777777" w:rsidTr="00D20ECE">
        <w:trPr>
          <w:trHeight w:val="526"/>
        </w:trPr>
        <w:tc>
          <w:tcPr>
            <w:tcW w:w="2073" w:type="dxa"/>
            <w:gridSpan w:val="2"/>
            <w:shd w:val="clear" w:color="auto" w:fill="auto"/>
            <w:vAlign w:val="center"/>
            <w:hideMark/>
          </w:tcPr>
          <w:p w14:paraId="339E65EF" w14:textId="77777777" w:rsidR="0025535F" w:rsidRPr="009D6FEA" w:rsidRDefault="0025535F" w:rsidP="007C5140">
            <w:pPr>
              <w:spacing w:after="0" w:line="240" w:lineRule="auto"/>
              <w:rPr>
                <w:rFonts w:ascii="Arial" w:hAnsi="Arial" w:cs="Arial"/>
                <w:b/>
                <w:bCs/>
                <w:sz w:val="20"/>
                <w:szCs w:val="20"/>
              </w:rPr>
            </w:pPr>
            <w:r w:rsidRPr="009D6FEA">
              <w:rPr>
                <w:rFonts w:ascii="Arial" w:hAnsi="Arial" w:cs="Arial"/>
                <w:b/>
                <w:bCs/>
                <w:sz w:val="20"/>
                <w:szCs w:val="20"/>
              </w:rPr>
              <w:t>Pollutant</w:t>
            </w:r>
            <w:r w:rsidRPr="009D6FEA">
              <w:rPr>
                <w:rFonts w:ascii="Arial" w:hAnsi="Arial" w:cs="Arial"/>
                <w:b/>
                <w:bCs/>
                <w:sz w:val="20"/>
                <w:szCs w:val="20"/>
              </w:rPr>
              <w:br/>
            </w:r>
          </w:p>
        </w:tc>
        <w:tc>
          <w:tcPr>
            <w:tcW w:w="1380" w:type="dxa"/>
            <w:shd w:val="clear" w:color="auto" w:fill="auto"/>
            <w:vAlign w:val="center"/>
            <w:hideMark/>
          </w:tcPr>
          <w:p w14:paraId="5EB94CAD" w14:textId="77777777" w:rsidR="0025535F" w:rsidRPr="009D6FEA" w:rsidRDefault="0025535F" w:rsidP="007C5140">
            <w:pPr>
              <w:spacing w:after="0"/>
              <w:rPr>
                <w:rFonts w:ascii="Arial" w:hAnsi="Arial" w:cs="Arial"/>
                <w:b/>
                <w:bCs/>
                <w:sz w:val="20"/>
                <w:szCs w:val="20"/>
              </w:rPr>
            </w:pPr>
            <w:r w:rsidRPr="009D6FEA">
              <w:rPr>
                <w:rFonts w:ascii="Arial" w:hAnsi="Arial" w:cs="Arial"/>
                <w:b/>
                <w:bCs/>
                <w:sz w:val="20"/>
                <w:szCs w:val="20"/>
              </w:rPr>
              <w:t>Primary/</w:t>
            </w:r>
            <w:r w:rsidRPr="009D6FEA">
              <w:rPr>
                <w:rFonts w:ascii="Arial" w:hAnsi="Arial" w:cs="Arial"/>
                <w:b/>
                <w:bCs/>
                <w:sz w:val="20"/>
                <w:szCs w:val="20"/>
              </w:rPr>
              <w:br/>
              <w:t>Secondary</w:t>
            </w:r>
          </w:p>
        </w:tc>
        <w:tc>
          <w:tcPr>
            <w:tcW w:w="1340" w:type="dxa"/>
            <w:shd w:val="clear" w:color="auto" w:fill="auto"/>
            <w:vAlign w:val="center"/>
            <w:hideMark/>
          </w:tcPr>
          <w:p w14:paraId="05BF744C" w14:textId="77777777" w:rsidR="0025535F" w:rsidRPr="009D6FEA" w:rsidRDefault="0025535F" w:rsidP="007C5140">
            <w:pPr>
              <w:spacing w:after="0"/>
              <w:rPr>
                <w:rFonts w:ascii="Arial" w:hAnsi="Arial" w:cs="Arial"/>
                <w:b/>
                <w:bCs/>
                <w:sz w:val="20"/>
                <w:szCs w:val="20"/>
              </w:rPr>
            </w:pPr>
            <w:r w:rsidRPr="009D6FEA">
              <w:rPr>
                <w:rFonts w:ascii="Arial" w:hAnsi="Arial" w:cs="Arial"/>
                <w:b/>
                <w:bCs/>
                <w:sz w:val="20"/>
                <w:szCs w:val="20"/>
              </w:rPr>
              <w:t>Averaging Time</w:t>
            </w:r>
          </w:p>
        </w:tc>
        <w:tc>
          <w:tcPr>
            <w:tcW w:w="1474" w:type="dxa"/>
            <w:shd w:val="clear" w:color="auto" w:fill="auto"/>
            <w:vAlign w:val="center"/>
            <w:hideMark/>
          </w:tcPr>
          <w:p w14:paraId="1CDD4D38" w14:textId="77777777" w:rsidR="0025535F" w:rsidRPr="009D6FEA" w:rsidRDefault="0025535F" w:rsidP="007C5140">
            <w:pPr>
              <w:spacing w:after="0"/>
              <w:rPr>
                <w:rFonts w:ascii="Arial" w:hAnsi="Arial" w:cs="Arial"/>
                <w:b/>
                <w:bCs/>
                <w:sz w:val="20"/>
                <w:szCs w:val="20"/>
              </w:rPr>
            </w:pPr>
            <w:r w:rsidRPr="009D6FEA">
              <w:rPr>
                <w:rFonts w:ascii="Arial" w:hAnsi="Arial" w:cs="Arial"/>
                <w:b/>
                <w:bCs/>
                <w:sz w:val="20"/>
                <w:szCs w:val="20"/>
              </w:rPr>
              <w:t>Level</w:t>
            </w:r>
          </w:p>
        </w:tc>
        <w:tc>
          <w:tcPr>
            <w:tcW w:w="3022" w:type="dxa"/>
            <w:shd w:val="clear" w:color="auto" w:fill="auto"/>
            <w:vAlign w:val="center"/>
            <w:hideMark/>
          </w:tcPr>
          <w:p w14:paraId="70E82D5D" w14:textId="77777777" w:rsidR="0025535F" w:rsidRPr="009D6FEA" w:rsidRDefault="0025535F" w:rsidP="007C5140">
            <w:pPr>
              <w:spacing w:after="0"/>
              <w:rPr>
                <w:rFonts w:ascii="Arial" w:hAnsi="Arial" w:cs="Arial"/>
                <w:b/>
                <w:bCs/>
                <w:sz w:val="20"/>
                <w:szCs w:val="20"/>
              </w:rPr>
            </w:pPr>
            <w:r w:rsidRPr="009D6FEA">
              <w:rPr>
                <w:rFonts w:ascii="Arial" w:hAnsi="Arial" w:cs="Arial"/>
                <w:b/>
                <w:bCs/>
                <w:sz w:val="20"/>
                <w:szCs w:val="20"/>
              </w:rPr>
              <w:t>Form</w:t>
            </w:r>
          </w:p>
        </w:tc>
      </w:tr>
      <w:tr w:rsidR="009310FB" w:rsidRPr="009D6FEA" w14:paraId="322B6522" w14:textId="77777777" w:rsidTr="00D20ECE">
        <w:trPr>
          <w:trHeight w:val="262"/>
        </w:trPr>
        <w:tc>
          <w:tcPr>
            <w:tcW w:w="2073" w:type="dxa"/>
            <w:gridSpan w:val="2"/>
            <w:vMerge w:val="restart"/>
            <w:shd w:val="clear" w:color="auto" w:fill="auto"/>
            <w:vAlign w:val="center"/>
            <w:hideMark/>
          </w:tcPr>
          <w:p w14:paraId="15EE642D" w14:textId="77777777" w:rsidR="0025535F" w:rsidRPr="009D6FEA" w:rsidRDefault="00053D66" w:rsidP="007C5140">
            <w:pPr>
              <w:spacing w:after="0"/>
              <w:rPr>
                <w:rFonts w:ascii="Arial" w:hAnsi="Arial" w:cs="Arial"/>
                <w:sz w:val="20"/>
                <w:szCs w:val="20"/>
              </w:rPr>
            </w:pPr>
            <w:hyperlink r:id="rId18" w:history="1">
              <w:r w:rsidR="0025535F" w:rsidRPr="009D6FEA">
                <w:rPr>
                  <w:rStyle w:val="Hyperlink"/>
                  <w:rFonts w:ascii="Arial" w:hAnsi="Arial" w:cs="Arial"/>
                  <w:color w:val="auto"/>
                  <w:sz w:val="20"/>
                  <w:szCs w:val="20"/>
                  <w:u w:val="none"/>
                </w:rPr>
                <w:t>Carbon Monoxide (CO)</w:t>
              </w:r>
            </w:hyperlink>
          </w:p>
        </w:tc>
        <w:tc>
          <w:tcPr>
            <w:tcW w:w="1380" w:type="dxa"/>
            <w:vMerge w:val="restart"/>
            <w:shd w:val="clear" w:color="auto" w:fill="auto"/>
            <w:vAlign w:val="center"/>
            <w:hideMark/>
          </w:tcPr>
          <w:p w14:paraId="7585DCD3" w14:textId="77777777" w:rsidR="0025535F" w:rsidRPr="009D6FEA" w:rsidRDefault="00AB50FA" w:rsidP="007C5140">
            <w:pPr>
              <w:spacing w:after="0"/>
              <w:rPr>
                <w:rFonts w:ascii="Arial" w:hAnsi="Arial" w:cs="Arial"/>
                <w:sz w:val="20"/>
                <w:szCs w:val="20"/>
              </w:rPr>
            </w:pPr>
            <w:r w:rsidRPr="009D6FEA">
              <w:rPr>
                <w:rFonts w:ascii="Arial" w:hAnsi="Arial" w:cs="Arial"/>
                <w:sz w:val="20"/>
                <w:szCs w:val="20"/>
              </w:rPr>
              <w:t>P</w:t>
            </w:r>
            <w:r w:rsidR="0025535F" w:rsidRPr="009D6FEA">
              <w:rPr>
                <w:rFonts w:ascii="Arial" w:hAnsi="Arial" w:cs="Arial"/>
                <w:sz w:val="20"/>
                <w:szCs w:val="20"/>
              </w:rPr>
              <w:t>rimary</w:t>
            </w:r>
          </w:p>
        </w:tc>
        <w:tc>
          <w:tcPr>
            <w:tcW w:w="1340" w:type="dxa"/>
            <w:shd w:val="clear" w:color="auto" w:fill="auto"/>
            <w:vAlign w:val="center"/>
            <w:hideMark/>
          </w:tcPr>
          <w:p w14:paraId="2B75799F" w14:textId="77777777" w:rsidR="0025535F" w:rsidRPr="009D6FEA" w:rsidRDefault="0025535F" w:rsidP="007C5140">
            <w:pPr>
              <w:spacing w:after="0"/>
              <w:rPr>
                <w:rFonts w:ascii="Arial" w:hAnsi="Arial" w:cs="Arial"/>
                <w:sz w:val="20"/>
                <w:szCs w:val="20"/>
              </w:rPr>
            </w:pPr>
            <w:r w:rsidRPr="009D6FEA">
              <w:rPr>
                <w:rFonts w:ascii="Arial" w:hAnsi="Arial" w:cs="Arial"/>
                <w:sz w:val="20"/>
                <w:szCs w:val="20"/>
              </w:rPr>
              <w:t>8 hours</w:t>
            </w:r>
          </w:p>
        </w:tc>
        <w:tc>
          <w:tcPr>
            <w:tcW w:w="1474" w:type="dxa"/>
            <w:shd w:val="clear" w:color="auto" w:fill="auto"/>
            <w:vAlign w:val="center"/>
            <w:hideMark/>
          </w:tcPr>
          <w:p w14:paraId="54C7A30D" w14:textId="77777777" w:rsidR="0025535F" w:rsidRPr="009D6FEA" w:rsidRDefault="0025535F" w:rsidP="007C5140">
            <w:pPr>
              <w:spacing w:after="0"/>
              <w:rPr>
                <w:rFonts w:ascii="Arial" w:hAnsi="Arial" w:cs="Arial"/>
                <w:sz w:val="20"/>
                <w:szCs w:val="20"/>
              </w:rPr>
            </w:pPr>
            <w:r w:rsidRPr="009D6FEA">
              <w:rPr>
                <w:rFonts w:ascii="Arial" w:hAnsi="Arial" w:cs="Arial"/>
                <w:sz w:val="20"/>
                <w:szCs w:val="20"/>
              </w:rPr>
              <w:t>9 ppm</w:t>
            </w:r>
          </w:p>
        </w:tc>
        <w:tc>
          <w:tcPr>
            <w:tcW w:w="3022" w:type="dxa"/>
            <w:vMerge w:val="restart"/>
            <w:shd w:val="clear" w:color="auto" w:fill="auto"/>
            <w:vAlign w:val="center"/>
            <w:hideMark/>
          </w:tcPr>
          <w:p w14:paraId="09C6FED8" w14:textId="77777777" w:rsidR="0025535F" w:rsidRPr="009D6FEA" w:rsidRDefault="0025535F" w:rsidP="007C5140">
            <w:pPr>
              <w:spacing w:after="0"/>
              <w:rPr>
                <w:rFonts w:ascii="Arial" w:hAnsi="Arial" w:cs="Arial"/>
                <w:sz w:val="20"/>
                <w:szCs w:val="20"/>
              </w:rPr>
            </w:pPr>
            <w:r w:rsidRPr="009D6FEA">
              <w:rPr>
                <w:rFonts w:ascii="Arial" w:hAnsi="Arial" w:cs="Arial"/>
                <w:sz w:val="20"/>
                <w:szCs w:val="20"/>
              </w:rPr>
              <w:t>Not to be exceeded more than once per year</w:t>
            </w:r>
          </w:p>
        </w:tc>
      </w:tr>
      <w:tr w:rsidR="009310FB" w:rsidRPr="009D6FEA" w14:paraId="70815A0F" w14:textId="77777777" w:rsidTr="00D20ECE">
        <w:trPr>
          <w:trHeight w:val="143"/>
        </w:trPr>
        <w:tc>
          <w:tcPr>
            <w:tcW w:w="2073" w:type="dxa"/>
            <w:gridSpan w:val="2"/>
            <w:vMerge/>
            <w:shd w:val="clear" w:color="auto" w:fill="auto"/>
            <w:vAlign w:val="center"/>
            <w:hideMark/>
          </w:tcPr>
          <w:p w14:paraId="45D399D3" w14:textId="77777777" w:rsidR="0025535F" w:rsidRPr="009D6FEA" w:rsidRDefault="0025535F" w:rsidP="007C5140">
            <w:pPr>
              <w:spacing w:after="0"/>
              <w:rPr>
                <w:rFonts w:ascii="Arial" w:hAnsi="Arial" w:cs="Arial"/>
                <w:sz w:val="20"/>
                <w:szCs w:val="20"/>
              </w:rPr>
            </w:pPr>
          </w:p>
        </w:tc>
        <w:tc>
          <w:tcPr>
            <w:tcW w:w="1380" w:type="dxa"/>
            <w:vMerge/>
            <w:shd w:val="clear" w:color="auto" w:fill="auto"/>
            <w:vAlign w:val="center"/>
            <w:hideMark/>
          </w:tcPr>
          <w:p w14:paraId="61C110A3" w14:textId="77777777" w:rsidR="0025535F" w:rsidRPr="009D6FEA" w:rsidRDefault="0025535F" w:rsidP="007C5140">
            <w:pPr>
              <w:spacing w:after="0"/>
              <w:rPr>
                <w:rFonts w:ascii="Arial" w:hAnsi="Arial" w:cs="Arial"/>
                <w:sz w:val="20"/>
                <w:szCs w:val="20"/>
              </w:rPr>
            </w:pPr>
          </w:p>
        </w:tc>
        <w:tc>
          <w:tcPr>
            <w:tcW w:w="1340" w:type="dxa"/>
            <w:shd w:val="clear" w:color="auto" w:fill="auto"/>
            <w:vAlign w:val="center"/>
            <w:hideMark/>
          </w:tcPr>
          <w:p w14:paraId="46A82703" w14:textId="77777777" w:rsidR="0025535F" w:rsidRPr="009D6FEA" w:rsidRDefault="0025535F" w:rsidP="007C5140">
            <w:pPr>
              <w:spacing w:after="0"/>
              <w:rPr>
                <w:rFonts w:ascii="Arial" w:hAnsi="Arial" w:cs="Arial"/>
                <w:sz w:val="20"/>
                <w:szCs w:val="20"/>
              </w:rPr>
            </w:pPr>
            <w:r w:rsidRPr="009D6FEA">
              <w:rPr>
                <w:rFonts w:ascii="Arial" w:hAnsi="Arial" w:cs="Arial"/>
                <w:sz w:val="20"/>
                <w:szCs w:val="20"/>
              </w:rPr>
              <w:t>1 hour</w:t>
            </w:r>
          </w:p>
        </w:tc>
        <w:tc>
          <w:tcPr>
            <w:tcW w:w="1474" w:type="dxa"/>
            <w:shd w:val="clear" w:color="auto" w:fill="auto"/>
            <w:vAlign w:val="center"/>
            <w:hideMark/>
          </w:tcPr>
          <w:p w14:paraId="3BED8A36" w14:textId="77777777" w:rsidR="0025535F" w:rsidRPr="009D6FEA" w:rsidRDefault="0025535F" w:rsidP="007C5140">
            <w:pPr>
              <w:spacing w:after="0"/>
              <w:rPr>
                <w:rFonts w:ascii="Arial" w:hAnsi="Arial" w:cs="Arial"/>
                <w:sz w:val="20"/>
                <w:szCs w:val="20"/>
              </w:rPr>
            </w:pPr>
            <w:r w:rsidRPr="009D6FEA">
              <w:rPr>
                <w:rFonts w:ascii="Arial" w:hAnsi="Arial" w:cs="Arial"/>
                <w:sz w:val="20"/>
                <w:szCs w:val="20"/>
              </w:rPr>
              <w:t>35 ppm</w:t>
            </w:r>
          </w:p>
        </w:tc>
        <w:tc>
          <w:tcPr>
            <w:tcW w:w="3022" w:type="dxa"/>
            <w:vMerge/>
            <w:shd w:val="clear" w:color="auto" w:fill="auto"/>
            <w:vAlign w:val="center"/>
            <w:hideMark/>
          </w:tcPr>
          <w:p w14:paraId="22DC1794" w14:textId="77777777" w:rsidR="0025535F" w:rsidRPr="009D6FEA" w:rsidRDefault="0025535F" w:rsidP="007C5140">
            <w:pPr>
              <w:spacing w:after="0"/>
              <w:rPr>
                <w:rFonts w:ascii="Arial" w:hAnsi="Arial" w:cs="Arial"/>
                <w:sz w:val="20"/>
                <w:szCs w:val="20"/>
              </w:rPr>
            </w:pPr>
          </w:p>
        </w:tc>
      </w:tr>
      <w:tr w:rsidR="009310FB" w:rsidRPr="009D6FEA" w14:paraId="37DD07C6" w14:textId="77777777" w:rsidTr="00D20ECE">
        <w:trPr>
          <w:trHeight w:val="789"/>
        </w:trPr>
        <w:tc>
          <w:tcPr>
            <w:tcW w:w="2073" w:type="dxa"/>
            <w:gridSpan w:val="2"/>
            <w:shd w:val="clear" w:color="auto" w:fill="auto"/>
            <w:vAlign w:val="center"/>
            <w:hideMark/>
          </w:tcPr>
          <w:p w14:paraId="2D68F4BA" w14:textId="77777777" w:rsidR="0025535F" w:rsidRPr="009D6FEA" w:rsidRDefault="00053D66" w:rsidP="007C5140">
            <w:pPr>
              <w:spacing w:after="0"/>
              <w:rPr>
                <w:rFonts w:ascii="Arial" w:hAnsi="Arial" w:cs="Arial"/>
                <w:sz w:val="20"/>
                <w:szCs w:val="20"/>
              </w:rPr>
            </w:pPr>
            <w:hyperlink r:id="rId19" w:history="1">
              <w:r w:rsidR="0025535F" w:rsidRPr="009D6FEA">
                <w:rPr>
                  <w:rStyle w:val="Hyperlink"/>
                  <w:rFonts w:ascii="Arial" w:hAnsi="Arial" w:cs="Arial"/>
                  <w:color w:val="auto"/>
                  <w:sz w:val="20"/>
                  <w:szCs w:val="20"/>
                  <w:u w:val="none"/>
                </w:rPr>
                <w:t>Lead (Pb)</w:t>
              </w:r>
            </w:hyperlink>
          </w:p>
        </w:tc>
        <w:tc>
          <w:tcPr>
            <w:tcW w:w="1380" w:type="dxa"/>
            <w:shd w:val="clear" w:color="auto" w:fill="auto"/>
            <w:vAlign w:val="center"/>
            <w:hideMark/>
          </w:tcPr>
          <w:p w14:paraId="2E81400A" w14:textId="77777777" w:rsidR="0025535F" w:rsidRPr="009D6FEA" w:rsidRDefault="0025535F" w:rsidP="007C5140">
            <w:pPr>
              <w:spacing w:after="0"/>
              <w:rPr>
                <w:rFonts w:ascii="Arial" w:hAnsi="Arial" w:cs="Arial"/>
                <w:sz w:val="20"/>
                <w:szCs w:val="20"/>
              </w:rPr>
            </w:pPr>
            <w:r w:rsidRPr="009D6FEA">
              <w:rPr>
                <w:rFonts w:ascii="Arial" w:hAnsi="Arial" w:cs="Arial"/>
                <w:sz w:val="20"/>
                <w:szCs w:val="20"/>
              </w:rPr>
              <w:t>primary and</w:t>
            </w:r>
            <w:r w:rsidRPr="009D6FEA">
              <w:rPr>
                <w:rFonts w:ascii="Arial" w:hAnsi="Arial" w:cs="Arial"/>
                <w:sz w:val="20"/>
                <w:szCs w:val="20"/>
              </w:rPr>
              <w:br/>
              <w:t>secondary</w:t>
            </w:r>
          </w:p>
        </w:tc>
        <w:tc>
          <w:tcPr>
            <w:tcW w:w="1340" w:type="dxa"/>
            <w:shd w:val="clear" w:color="auto" w:fill="auto"/>
            <w:vAlign w:val="center"/>
            <w:hideMark/>
          </w:tcPr>
          <w:p w14:paraId="2F828983" w14:textId="77777777" w:rsidR="0025535F" w:rsidRPr="009D6FEA" w:rsidRDefault="0025535F" w:rsidP="007C5140">
            <w:pPr>
              <w:spacing w:after="0"/>
              <w:rPr>
                <w:rFonts w:ascii="Arial" w:hAnsi="Arial" w:cs="Arial"/>
                <w:sz w:val="20"/>
                <w:szCs w:val="20"/>
              </w:rPr>
            </w:pPr>
            <w:r w:rsidRPr="009D6FEA">
              <w:rPr>
                <w:rFonts w:ascii="Arial" w:hAnsi="Arial" w:cs="Arial"/>
                <w:sz w:val="20"/>
                <w:szCs w:val="20"/>
              </w:rPr>
              <w:t xml:space="preserve">Rolling </w:t>
            </w:r>
            <w:proofErr w:type="gramStart"/>
            <w:r w:rsidRPr="009D6FEA">
              <w:rPr>
                <w:rFonts w:ascii="Arial" w:hAnsi="Arial" w:cs="Arial"/>
                <w:sz w:val="20"/>
                <w:szCs w:val="20"/>
              </w:rPr>
              <w:t>3 month</w:t>
            </w:r>
            <w:proofErr w:type="gramEnd"/>
            <w:r w:rsidRPr="009D6FEA">
              <w:rPr>
                <w:rFonts w:ascii="Arial" w:hAnsi="Arial" w:cs="Arial"/>
                <w:sz w:val="20"/>
                <w:szCs w:val="20"/>
              </w:rPr>
              <w:t xml:space="preserve"> average</w:t>
            </w:r>
          </w:p>
        </w:tc>
        <w:tc>
          <w:tcPr>
            <w:tcW w:w="1474" w:type="dxa"/>
            <w:shd w:val="clear" w:color="auto" w:fill="auto"/>
            <w:vAlign w:val="center"/>
            <w:hideMark/>
          </w:tcPr>
          <w:p w14:paraId="3DE2442D" w14:textId="77777777" w:rsidR="0025535F" w:rsidRPr="009D6FEA" w:rsidRDefault="0025535F" w:rsidP="007C5140">
            <w:pPr>
              <w:spacing w:after="0"/>
              <w:rPr>
                <w:rFonts w:ascii="Arial" w:hAnsi="Arial" w:cs="Arial"/>
                <w:sz w:val="20"/>
                <w:szCs w:val="20"/>
              </w:rPr>
            </w:pPr>
            <w:r w:rsidRPr="009D6FEA">
              <w:rPr>
                <w:rFonts w:ascii="Arial" w:hAnsi="Arial" w:cs="Arial"/>
                <w:sz w:val="20"/>
                <w:szCs w:val="20"/>
              </w:rPr>
              <w:t>0.15 </w:t>
            </w:r>
            <w:proofErr w:type="spellStart"/>
            <w:r w:rsidRPr="009D6FEA">
              <w:rPr>
                <w:rFonts w:ascii="Arial" w:hAnsi="Arial" w:cs="Arial"/>
                <w:sz w:val="20"/>
                <w:szCs w:val="20"/>
              </w:rPr>
              <w:t>μg</w:t>
            </w:r>
            <w:proofErr w:type="spellEnd"/>
            <w:r w:rsidRPr="009D6FEA">
              <w:rPr>
                <w:rFonts w:ascii="Arial" w:hAnsi="Arial" w:cs="Arial"/>
                <w:sz w:val="20"/>
                <w:szCs w:val="20"/>
              </w:rPr>
              <w:t>/m</w:t>
            </w:r>
            <w:r w:rsidRPr="009D6FEA">
              <w:rPr>
                <w:rFonts w:ascii="Arial" w:hAnsi="Arial" w:cs="Arial"/>
                <w:sz w:val="20"/>
                <w:szCs w:val="20"/>
                <w:vertAlign w:val="superscript"/>
              </w:rPr>
              <w:t>3</w:t>
            </w:r>
            <w:r w:rsidRPr="009D6FEA">
              <w:rPr>
                <w:rFonts w:ascii="Arial" w:hAnsi="Arial" w:cs="Arial"/>
                <w:sz w:val="20"/>
                <w:szCs w:val="20"/>
              </w:rPr>
              <w:t> </w:t>
            </w:r>
            <w:hyperlink r:id="rId20" w:anchor="1" w:history="1">
              <w:r w:rsidRPr="009D6FEA">
                <w:rPr>
                  <w:rStyle w:val="Hyperlink"/>
                  <w:rFonts w:ascii="Arial" w:hAnsi="Arial" w:cs="Arial"/>
                  <w:color w:val="auto"/>
                  <w:sz w:val="20"/>
                  <w:szCs w:val="20"/>
                  <w:u w:val="none"/>
                  <w:vertAlign w:val="superscript"/>
                </w:rPr>
                <w:t>(1)</w:t>
              </w:r>
            </w:hyperlink>
          </w:p>
        </w:tc>
        <w:tc>
          <w:tcPr>
            <w:tcW w:w="3022" w:type="dxa"/>
            <w:shd w:val="clear" w:color="auto" w:fill="auto"/>
            <w:vAlign w:val="center"/>
            <w:hideMark/>
          </w:tcPr>
          <w:p w14:paraId="2C5E472B" w14:textId="77777777" w:rsidR="0025535F" w:rsidRPr="009D6FEA" w:rsidRDefault="0025535F" w:rsidP="007C5140">
            <w:pPr>
              <w:spacing w:after="0"/>
              <w:rPr>
                <w:rFonts w:ascii="Arial" w:hAnsi="Arial" w:cs="Arial"/>
                <w:sz w:val="20"/>
                <w:szCs w:val="20"/>
              </w:rPr>
            </w:pPr>
            <w:r w:rsidRPr="009D6FEA">
              <w:rPr>
                <w:rFonts w:ascii="Arial" w:hAnsi="Arial" w:cs="Arial"/>
                <w:sz w:val="20"/>
                <w:szCs w:val="20"/>
              </w:rPr>
              <w:t>Not to be exceeded</w:t>
            </w:r>
          </w:p>
        </w:tc>
      </w:tr>
      <w:tr w:rsidR="009310FB" w:rsidRPr="009D6FEA" w14:paraId="3A14FB7F" w14:textId="77777777" w:rsidTr="00D20ECE">
        <w:trPr>
          <w:trHeight w:val="789"/>
        </w:trPr>
        <w:tc>
          <w:tcPr>
            <w:tcW w:w="2073" w:type="dxa"/>
            <w:gridSpan w:val="2"/>
            <w:vMerge w:val="restart"/>
            <w:shd w:val="clear" w:color="auto" w:fill="auto"/>
            <w:vAlign w:val="center"/>
            <w:hideMark/>
          </w:tcPr>
          <w:p w14:paraId="358017E3" w14:textId="77777777" w:rsidR="0025535F" w:rsidRPr="009D6FEA" w:rsidRDefault="00053D66" w:rsidP="007C5140">
            <w:pPr>
              <w:spacing w:after="0"/>
              <w:rPr>
                <w:rFonts w:ascii="Arial" w:hAnsi="Arial" w:cs="Arial"/>
                <w:sz w:val="20"/>
                <w:szCs w:val="20"/>
              </w:rPr>
            </w:pPr>
            <w:hyperlink r:id="rId21" w:history="1">
              <w:r w:rsidR="0025535F" w:rsidRPr="009D6FEA">
                <w:rPr>
                  <w:rStyle w:val="Hyperlink"/>
                  <w:rFonts w:ascii="Arial" w:hAnsi="Arial" w:cs="Arial"/>
                  <w:color w:val="auto"/>
                  <w:sz w:val="20"/>
                  <w:szCs w:val="20"/>
                  <w:u w:val="none"/>
                </w:rPr>
                <w:t>Nitrogen Dioxide (NO</w:t>
              </w:r>
              <w:r w:rsidR="0025535F" w:rsidRPr="009D6FEA">
                <w:rPr>
                  <w:rStyle w:val="Hyperlink"/>
                  <w:rFonts w:ascii="Arial" w:hAnsi="Arial" w:cs="Arial"/>
                  <w:color w:val="auto"/>
                  <w:sz w:val="20"/>
                  <w:szCs w:val="20"/>
                  <w:u w:val="none"/>
                  <w:vertAlign w:val="subscript"/>
                </w:rPr>
                <w:t>2</w:t>
              </w:r>
              <w:r w:rsidR="0025535F" w:rsidRPr="009D6FEA">
                <w:rPr>
                  <w:rStyle w:val="Hyperlink"/>
                  <w:rFonts w:ascii="Arial" w:hAnsi="Arial" w:cs="Arial"/>
                  <w:color w:val="auto"/>
                  <w:sz w:val="20"/>
                  <w:szCs w:val="20"/>
                  <w:u w:val="none"/>
                </w:rPr>
                <w:t>)</w:t>
              </w:r>
            </w:hyperlink>
          </w:p>
        </w:tc>
        <w:tc>
          <w:tcPr>
            <w:tcW w:w="1380" w:type="dxa"/>
            <w:shd w:val="clear" w:color="auto" w:fill="auto"/>
            <w:vAlign w:val="center"/>
            <w:hideMark/>
          </w:tcPr>
          <w:p w14:paraId="0E213AF5" w14:textId="77777777" w:rsidR="0025535F" w:rsidRPr="009D6FEA" w:rsidRDefault="00AB50FA" w:rsidP="007C5140">
            <w:pPr>
              <w:spacing w:after="0"/>
              <w:rPr>
                <w:rFonts w:ascii="Arial" w:hAnsi="Arial" w:cs="Arial"/>
                <w:sz w:val="20"/>
                <w:szCs w:val="20"/>
              </w:rPr>
            </w:pPr>
            <w:r w:rsidRPr="009D6FEA">
              <w:rPr>
                <w:rFonts w:ascii="Arial" w:hAnsi="Arial" w:cs="Arial"/>
                <w:sz w:val="20"/>
                <w:szCs w:val="20"/>
              </w:rPr>
              <w:t>P</w:t>
            </w:r>
            <w:r w:rsidR="0025535F" w:rsidRPr="009D6FEA">
              <w:rPr>
                <w:rFonts w:ascii="Arial" w:hAnsi="Arial" w:cs="Arial"/>
                <w:sz w:val="20"/>
                <w:szCs w:val="20"/>
              </w:rPr>
              <w:t>rimary</w:t>
            </w:r>
          </w:p>
        </w:tc>
        <w:tc>
          <w:tcPr>
            <w:tcW w:w="1340" w:type="dxa"/>
            <w:shd w:val="clear" w:color="auto" w:fill="auto"/>
            <w:vAlign w:val="center"/>
            <w:hideMark/>
          </w:tcPr>
          <w:p w14:paraId="2BDF742A" w14:textId="77777777" w:rsidR="0025535F" w:rsidRPr="009D6FEA" w:rsidRDefault="0025535F" w:rsidP="007C5140">
            <w:pPr>
              <w:spacing w:after="0"/>
              <w:rPr>
                <w:rFonts w:ascii="Arial" w:hAnsi="Arial" w:cs="Arial"/>
                <w:sz w:val="20"/>
                <w:szCs w:val="20"/>
              </w:rPr>
            </w:pPr>
            <w:r w:rsidRPr="009D6FEA">
              <w:rPr>
                <w:rFonts w:ascii="Arial" w:hAnsi="Arial" w:cs="Arial"/>
                <w:sz w:val="20"/>
                <w:szCs w:val="20"/>
              </w:rPr>
              <w:t>1 hour</w:t>
            </w:r>
          </w:p>
        </w:tc>
        <w:tc>
          <w:tcPr>
            <w:tcW w:w="1474" w:type="dxa"/>
            <w:shd w:val="clear" w:color="auto" w:fill="auto"/>
            <w:vAlign w:val="center"/>
            <w:hideMark/>
          </w:tcPr>
          <w:p w14:paraId="36783AB6" w14:textId="77777777" w:rsidR="0025535F" w:rsidRPr="009D6FEA" w:rsidRDefault="0025535F" w:rsidP="007C5140">
            <w:pPr>
              <w:spacing w:after="0"/>
              <w:rPr>
                <w:rFonts w:ascii="Arial" w:hAnsi="Arial" w:cs="Arial"/>
                <w:sz w:val="20"/>
                <w:szCs w:val="20"/>
              </w:rPr>
            </w:pPr>
            <w:r w:rsidRPr="009D6FEA">
              <w:rPr>
                <w:rFonts w:ascii="Arial" w:hAnsi="Arial" w:cs="Arial"/>
                <w:sz w:val="20"/>
                <w:szCs w:val="20"/>
              </w:rPr>
              <w:t>100 ppb</w:t>
            </w:r>
          </w:p>
        </w:tc>
        <w:tc>
          <w:tcPr>
            <w:tcW w:w="3022" w:type="dxa"/>
            <w:shd w:val="clear" w:color="auto" w:fill="auto"/>
            <w:vAlign w:val="center"/>
            <w:hideMark/>
          </w:tcPr>
          <w:p w14:paraId="3D712E96" w14:textId="77777777" w:rsidR="0025535F" w:rsidRPr="009D6FEA" w:rsidRDefault="0025535F" w:rsidP="007C5140">
            <w:pPr>
              <w:spacing w:after="0"/>
              <w:rPr>
                <w:rFonts w:ascii="Arial" w:hAnsi="Arial" w:cs="Arial"/>
                <w:sz w:val="20"/>
                <w:szCs w:val="20"/>
              </w:rPr>
            </w:pPr>
            <w:r w:rsidRPr="009D6FEA">
              <w:rPr>
                <w:rFonts w:ascii="Arial" w:hAnsi="Arial" w:cs="Arial"/>
                <w:sz w:val="20"/>
                <w:szCs w:val="20"/>
              </w:rPr>
              <w:t>98th percentile of 1-hour daily maximum concentrations, averaged over 3 years</w:t>
            </w:r>
          </w:p>
        </w:tc>
      </w:tr>
      <w:tr w:rsidR="009310FB" w:rsidRPr="009D6FEA" w14:paraId="58627BF6" w14:textId="77777777" w:rsidTr="00D20ECE">
        <w:trPr>
          <w:trHeight w:val="143"/>
        </w:trPr>
        <w:tc>
          <w:tcPr>
            <w:tcW w:w="2073" w:type="dxa"/>
            <w:gridSpan w:val="2"/>
            <w:vMerge/>
            <w:shd w:val="clear" w:color="auto" w:fill="auto"/>
            <w:vAlign w:val="center"/>
            <w:hideMark/>
          </w:tcPr>
          <w:p w14:paraId="52010A28" w14:textId="77777777" w:rsidR="0025535F" w:rsidRPr="009D6FEA" w:rsidRDefault="0025535F" w:rsidP="007C5140">
            <w:pPr>
              <w:spacing w:after="0"/>
              <w:rPr>
                <w:rFonts w:ascii="Arial" w:hAnsi="Arial" w:cs="Arial"/>
                <w:sz w:val="20"/>
                <w:szCs w:val="20"/>
              </w:rPr>
            </w:pPr>
          </w:p>
        </w:tc>
        <w:tc>
          <w:tcPr>
            <w:tcW w:w="1380" w:type="dxa"/>
            <w:shd w:val="clear" w:color="auto" w:fill="auto"/>
            <w:vAlign w:val="center"/>
            <w:hideMark/>
          </w:tcPr>
          <w:p w14:paraId="0CEF8444" w14:textId="77777777" w:rsidR="0025535F" w:rsidRPr="009D6FEA" w:rsidRDefault="0025535F" w:rsidP="007C5140">
            <w:pPr>
              <w:spacing w:after="0"/>
              <w:rPr>
                <w:rFonts w:ascii="Arial" w:hAnsi="Arial" w:cs="Arial"/>
                <w:sz w:val="20"/>
                <w:szCs w:val="20"/>
              </w:rPr>
            </w:pPr>
            <w:r w:rsidRPr="009D6FEA">
              <w:rPr>
                <w:rFonts w:ascii="Arial" w:hAnsi="Arial" w:cs="Arial"/>
                <w:sz w:val="20"/>
                <w:szCs w:val="20"/>
              </w:rPr>
              <w:t>primary and</w:t>
            </w:r>
            <w:r w:rsidRPr="009D6FEA">
              <w:rPr>
                <w:rFonts w:ascii="Arial" w:hAnsi="Arial" w:cs="Arial"/>
                <w:sz w:val="20"/>
                <w:szCs w:val="20"/>
              </w:rPr>
              <w:br/>
              <w:t>secondary</w:t>
            </w:r>
          </w:p>
        </w:tc>
        <w:tc>
          <w:tcPr>
            <w:tcW w:w="1340" w:type="dxa"/>
            <w:shd w:val="clear" w:color="auto" w:fill="auto"/>
            <w:vAlign w:val="center"/>
            <w:hideMark/>
          </w:tcPr>
          <w:p w14:paraId="5BB1CF1C" w14:textId="77777777" w:rsidR="0025535F" w:rsidRPr="009D6FEA" w:rsidRDefault="0025535F" w:rsidP="007C5140">
            <w:pPr>
              <w:spacing w:after="0"/>
              <w:rPr>
                <w:rFonts w:ascii="Arial" w:hAnsi="Arial" w:cs="Arial"/>
                <w:sz w:val="20"/>
                <w:szCs w:val="20"/>
              </w:rPr>
            </w:pPr>
            <w:r w:rsidRPr="009D6FEA">
              <w:rPr>
                <w:rFonts w:ascii="Arial" w:hAnsi="Arial" w:cs="Arial"/>
                <w:sz w:val="20"/>
                <w:szCs w:val="20"/>
              </w:rPr>
              <w:t>1 year</w:t>
            </w:r>
          </w:p>
        </w:tc>
        <w:tc>
          <w:tcPr>
            <w:tcW w:w="1474" w:type="dxa"/>
            <w:shd w:val="clear" w:color="auto" w:fill="auto"/>
            <w:vAlign w:val="center"/>
            <w:hideMark/>
          </w:tcPr>
          <w:p w14:paraId="4F635E08" w14:textId="77777777" w:rsidR="0025535F" w:rsidRPr="009D6FEA" w:rsidRDefault="0025535F" w:rsidP="007C5140">
            <w:pPr>
              <w:spacing w:after="0"/>
              <w:rPr>
                <w:rFonts w:ascii="Arial" w:hAnsi="Arial" w:cs="Arial"/>
                <w:sz w:val="20"/>
                <w:szCs w:val="20"/>
              </w:rPr>
            </w:pPr>
            <w:r w:rsidRPr="009D6FEA">
              <w:rPr>
                <w:rFonts w:ascii="Arial" w:hAnsi="Arial" w:cs="Arial"/>
                <w:sz w:val="20"/>
                <w:szCs w:val="20"/>
              </w:rPr>
              <w:t xml:space="preserve">53 ppb </w:t>
            </w:r>
            <w:hyperlink r:id="rId22" w:anchor="2" w:history="1">
              <w:r w:rsidRPr="009D6FEA">
                <w:rPr>
                  <w:rStyle w:val="Hyperlink"/>
                  <w:rFonts w:ascii="Arial" w:hAnsi="Arial" w:cs="Arial"/>
                  <w:color w:val="auto"/>
                  <w:sz w:val="20"/>
                  <w:szCs w:val="20"/>
                  <w:u w:val="none"/>
                  <w:vertAlign w:val="superscript"/>
                </w:rPr>
                <w:t>(2)</w:t>
              </w:r>
            </w:hyperlink>
          </w:p>
        </w:tc>
        <w:tc>
          <w:tcPr>
            <w:tcW w:w="3022" w:type="dxa"/>
            <w:shd w:val="clear" w:color="auto" w:fill="auto"/>
            <w:vAlign w:val="center"/>
            <w:hideMark/>
          </w:tcPr>
          <w:p w14:paraId="321B3239" w14:textId="77777777" w:rsidR="0025535F" w:rsidRPr="009D6FEA" w:rsidRDefault="0025535F" w:rsidP="007C5140">
            <w:pPr>
              <w:spacing w:after="0"/>
              <w:rPr>
                <w:rFonts w:ascii="Arial" w:hAnsi="Arial" w:cs="Arial"/>
                <w:sz w:val="20"/>
                <w:szCs w:val="20"/>
              </w:rPr>
            </w:pPr>
            <w:r w:rsidRPr="009D6FEA">
              <w:rPr>
                <w:rFonts w:ascii="Arial" w:hAnsi="Arial" w:cs="Arial"/>
                <w:sz w:val="20"/>
                <w:szCs w:val="20"/>
              </w:rPr>
              <w:t>Annual Mean</w:t>
            </w:r>
          </w:p>
        </w:tc>
      </w:tr>
      <w:tr w:rsidR="009310FB" w:rsidRPr="009D6FEA" w14:paraId="43E96D7C" w14:textId="77777777" w:rsidTr="00D20ECE">
        <w:trPr>
          <w:trHeight w:val="789"/>
        </w:trPr>
        <w:tc>
          <w:tcPr>
            <w:tcW w:w="2073" w:type="dxa"/>
            <w:gridSpan w:val="2"/>
            <w:shd w:val="clear" w:color="auto" w:fill="auto"/>
            <w:vAlign w:val="center"/>
            <w:hideMark/>
          </w:tcPr>
          <w:p w14:paraId="553A829A" w14:textId="77777777" w:rsidR="0025535F" w:rsidRPr="009D6FEA" w:rsidRDefault="00053D66" w:rsidP="007C5140">
            <w:pPr>
              <w:spacing w:after="0"/>
              <w:rPr>
                <w:rFonts w:ascii="Arial" w:hAnsi="Arial" w:cs="Arial"/>
                <w:sz w:val="20"/>
                <w:szCs w:val="20"/>
              </w:rPr>
            </w:pPr>
            <w:hyperlink r:id="rId23" w:history="1">
              <w:r w:rsidR="0025535F" w:rsidRPr="009D6FEA">
                <w:rPr>
                  <w:rStyle w:val="Hyperlink"/>
                  <w:rFonts w:ascii="Arial" w:hAnsi="Arial" w:cs="Arial"/>
                  <w:color w:val="auto"/>
                  <w:sz w:val="20"/>
                  <w:szCs w:val="20"/>
                  <w:u w:val="none"/>
                </w:rPr>
                <w:t>Ozone (O</w:t>
              </w:r>
              <w:r w:rsidR="0025535F" w:rsidRPr="009D6FEA">
                <w:rPr>
                  <w:rStyle w:val="Hyperlink"/>
                  <w:rFonts w:ascii="Arial" w:hAnsi="Arial" w:cs="Arial"/>
                  <w:color w:val="auto"/>
                  <w:sz w:val="20"/>
                  <w:szCs w:val="20"/>
                  <w:u w:val="none"/>
                  <w:vertAlign w:val="subscript"/>
                </w:rPr>
                <w:t>3</w:t>
              </w:r>
              <w:r w:rsidR="0025535F" w:rsidRPr="009D6FEA">
                <w:rPr>
                  <w:rStyle w:val="Hyperlink"/>
                  <w:rFonts w:ascii="Arial" w:hAnsi="Arial" w:cs="Arial"/>
                  <w:color w:val="auto"/>
                  <w:sz w:val="20"/>
                  <w:szCs w:val="20"/>
                  <w:u w:val="none"/>
                </w:rPr>
                <w:t>)</w:t>
              </w:r>
            </w:hyperlink>
          </w:p>
        </w:tc>
        <w:tc>
          <w:tcPr>
            <w:tcW w:w="1380" w:type="dxa"/>
            <w:shd w:val="clear" w:color="auto" w:fill="auto"/>
            <w:vAlign w:val="center"/>
            <w:hideMark/>
          </w:tcPr>
          <w:p w14:paraId="40B13FE9" w14:textId="77777777" w:rsidR="0025535F" w:rsidRPr="009D6FEA" w:rsidRDefault="0025535F" w:rsidP="007C5140">
            <w:pPr>
              <w:spacing w:after="0"/>
              <w:rPr>
                <w:rFonts w:ascii="Arial" w:hAnsi="Arial" w:cs="Arial"/>
                <w:sz w:val="20"/>
                <w:szCs w:val="20"/>
              </w:rPr>
            </w:pPr>
            <w:r w:rsidRPr="009D6FEA">
              <w:rPr>
                <w:rFonts w:ascii="Arial" w:hAnsi="Arial" w:cs="Arial"/>
                <w:sz w:val="20"/>
                <w:szCs w:val="20"/>
              </w:rPr>
              <w:t>primary and</w:t>
            </w:r>
            <w:r w:rsidRPr="009D6FEA">
              <w:rPr>
                <w:rFonts w:ascii="Arial" w:hAnsi="Arial" w:cs="Arial"/>
                <w:sz w:val="20"/>
                <w:szCs w:val="20"/>
              </w:rPr>
              <w:br/>
              <w:t>secondary</w:t>
            </w:r>
          </w:p>
        </w:tc>
        <w:tc>
          <w:tcPr>
            <w:tcW w:w="1340" w:type="dxa"/>
            <w:shd w:val="clear" w:color="auto" w:fill="auto"/>
            <w:vAlign w:val="center"/>
            <w:hideMark/>
          </w:tcPr>
          <w:p w14:paraId="6AEDB20C" w14:textId="77777777" w:rsidR="0025535F" w:rsidRPr="009D6FEA" w:rsidRDefault="0025535F" w:rsidP="007C5140">
            <w:pPr>
              <w:spacing w:after="0"/>
              <w:rPr>
                <w:rFonts w:ascii="Arial" w:hAnsi="Arial" w:cs="Arial"/>
                <w:sz w:val="20"/>
                <w:szCs w:val="20"/>
              </w:rPr>
            </w:pPr>
            <w:r w:rsidRPr="009D6FEA">
              <w:rPr>
                <w:rFonts w:ascii="Arial" w:hAnsi="Arial" w:cs="Arial"/>
                <w:sz w:val="20"/>
                <w:szCs w:val="20"/>
              </w:rPr>
              <w:t>8 hours</w:t>
            </w:r>
          </w:p>
        </w:tc>
        <w:tc>
          <w:tcPr>
            <w:tcW w:w="1474" w:type="dxa"/>
            <w:shd w:val="clear" w:color="auto" w:fill="auto"/>
            <w:vAlign w:val="center"/>
            <w:hideMark/>
          </w:tcPr>
          <w:p w14:paraId="3BD45F7C" w14:textId="77777777" w:rsidR="0025535F" w:rsidRPr="009D6FEA" w:rsidRDefault="0025535F" w:rsidP="007C5140">
            <w:pPr>
              <w:spacing w:after="0"/>
              <w:rPr>
                <w:rFonts w:ascii="Arial" w:hAnsi="Arial" w:cs="Arial"/>
                <w:sz w:val="20"/>
                <w:szCs w:val="20"/>
              </w:rPr>
            </w:pPr>
            <w:r w:rsidRPr="009D6FEA">
              <w:rPr>
                <w:rFonts w:ascii="Arial" w:hAnsi="Arial" w:cs="Arial"/>
                <w:sz w:val="20"/>
                <w:szCs w:val="20"/>
              </w:rPr>
              <w:t>0.070 ppm </w:t>
            </w:r>
            <w:hyperlink r:id="rId24" w:anchor="3" w:history="1">
              <w:r w:rsidRPr="009D6FEA">
                <w:rPr>
                  <w:rStyle w:val="Hyperlink"/>
                  <w:rFonts w:ascii="Arial" w:hAnsi="Arial" w:cs="Arial"/>
                  <w:color w:val="auto"/>
                  <w:sz w:val="20"/>
                  <w:szCs w:val="20"/>
                  <w:u w:val="none"/>
                  <w:vertAlign w:val="superscript"/>
                </w:rPr>
                <w:t>(3)</w:t>
              </w:r>
            </w:hyperlink>
          </w:p>
        </w:tc>
        <w:tc>
          <w:tcPr>
            <w:tcW w:w="3022" w:type="dxa"/>
            <w:shd w:val="clear" w:color="auto" w:fill="auto"/>
            <w:vAlign w:val="center"/>
            <w:hideMark/>
          </w:tcPr>
          <w:p w14:paraId="5D5FEBE4" w14:textId="77777777" w:rsidR="0025535F" w:rsidRPr="009D6FEA" w:rsidRDefault="0025535F" w:rsidP="007C5140">
            <w:pPr>
              <w:spacing w:after="0"/>
              <w:rPr>
                <w:rFonts w:ascii="Arial" w:hAnsi="Arial" w:cs="Arial"/>
                <w:sz w:val="20"/>
                <w:szCs w:val="20"/>
              </w:rPr>
            </w:pPr>
            <w:r w:rsidRPr="009D6FEA">
              <w:rPr>
                <w:rFonts w:ascii="Arial" w:hAnsi="Arial" w:cs="Arial"/>
                <w:sz w:val="20"/>
                <w:szCs w:val="20"/>
              </w:rPr>
              <w:t>Annual fourth-highest daily maximum 8-hour concentration, averaged over 3 years</w:t>
            </w:r>
          </w:p>
        </w:tc>
      </w:tr>
      <w:tr w:rsidR="009310FB" w:rsidRPr="009D6FEA" w14:paraId="135C9C5D" w14:textId="77777777" w:rsidTr="00D20ECE">
        <w:trPr>
          <w:trHeight w:val="526"/>
        </w:trPr>
        <w:tc>
          <w:tcPr>
            <w:tcW w:w="0" w:type="auto"/>
            <w:vMerge w:val="restart"/>
            <w:shd w:val="clear" w:color="auto" w:fill="auto"/>
            <w:vAlign w:val="center"/>
            <w:hideMark/>
          </w:tcPr>
          <w:p w14:paraId="6D19F7D9" w14:textId="77777777" w:rsidR="0025535F" w:rsidRPr="009D6FEA" w:rsidRDefault="00053D66" w:rsidP="007C5140">
            <w:pPr>
              <w:spacing w:after="0"/>
              <w:rPr>
                <w:rFonts w:ascii="Arial" w:hAnsi="Arial" w:cs="Arial"/>
                <w:sz w:val="20"/>
                <w:szCs w:val="20"/>
              </w:rPr>
            </w:pPr>
            <w:hyperlink r:id="rId25" w:history="1">
              <w:r w:rsidR="0025535F" w:rsidRPr="009D6FEA">
                <w:rPr>
                  <w:rStyle w:val="Hyperlink"/>
                  <w:rFonts w:ascii="Arial" w:hAnsi="Arial" w:cs="Arial"/>
                  <w:color w:val="auto"/>
                  <w:sz w:val="20"/>
                  <w:szCs w:val="20"/>
                  <w:u w:val="none"/>
                </w:rPr>
                <w:t>Particle Pollution (PM)</w:t>
              </w:r>
            </w:hyperlink>
          </w:p>
        </w:tc>
        <w:tc>
          <w:tcPr>
            <w:tcW w:w="855" w:type="dxa"/>
            <w:vMerge w:val="restart"/>
            <w:shd w:val="clear" w:color="auto" w:fill="auto"/>
            <w:vAlign w:val="center"/>
            <w:hideMark/>
          </w:tcPr>
          <w:p w14:paraId="18463CD1" w14:textId="77777777" w:rsidR="0025535F" w:rsidRPr="009D6FEA" w:rsidRDefault="0025535F" w:rsidP="007C5140">
            <w:pPr>
              <w:spacing w:after="0"/>
              <w:rPr>
                <w:rFonts w:ascii="Arial" w:hAnsi="Arial" w:cs="Arial"/>
                <w:sz w:val="20"/>
                <w:szCs w:val="20"/>
              </w:rPr>
            </w:pPr>
            <w:r w:rsidRPr="009D6FEA">
              <w:rPr>
                <w:rFonts w:ascii="Arial" w:hAnsi="Arial" w:cs="Arial"/>
                <w:sz w:val="20"/>
                <w:szCs w:val="20"/>
              </w:rPr>
              <w:t>PM</w:t>
            </w:r>
            <w:r w:rsidRPr="009D6FEA">
              <w:rPr>
                <w:rFonts w:ascii="Arial" w:hAnsi="Arial" w:cs="Arial"/>
                <w:sz w:val="20"/>
                <w:szCs w:val="20"/>
                <w:vertAlign w:val="subscript"/>
              </w:rPr>
              <w:t>2.5</w:t>
            </w:r>
          </w:p>
        </w:tc>
        <w:tc>
          <w:tcPr>
            <w:tcW w:w="1380" w:type="dxa"/>
            <w:shd w:val="clear" w:color="auto" w:fill="auto"/>
            <w:vAlign w:val="center"/>
            <w:hideMark/>
          </w:tcPr>
          <w:p w14:paraId="5997D080" w14:textId="77777777" w:rsidR="0025535F" w:rsidRPr="009D6FEA" w:rsidRDefault="00AB50FA" w:rsidP="007C5140">
            <w:pPr>
              <w:spacing w:after="0"/>
              <w:rPr>
                <w:rFonts w:ascii="Arial" w:hAnsi="Arial" w:cs="Arial"/>
                <w:sz w:val="20"/>
                <w:szCs w:val="20"/>
              </w:rPr>
            </w:pPr>
            <w:r w:rsidRPr="009D6FEA">
              <w:rPr>
                <w:rFonts w:ascii="Arial" w:hAnsi="Arial" w:cs="Arial"/>
                <w:sz w:val="20"/>
                <w:szCs w:val="20"/>
              </w:rPr>
              <w:t>P</w:t>
            </w:r>
            <w:r w:rsidR="0025535F" w:rsidRPr="009D6FEA">
              <w:rPr>
                <w:rFonts w:ascii="Arial" w:hAnsi="Arial" w:cs="Arial"/>
                <w:sz w:val="20"/>
                <w:szCs w:val="20"/>
              </w:rPr>
              <w:t>rimary</w:t>
            </w:r>
          </w:p>
        </w:tc>
        <w:tc>
          <w:tcPr>
            <w:tcW w:w="1340" w:type="dxa"/>
            <w:shd w:val="clear" w:color="auto" w:fill="auto"/>
            <w:vAlign w:val="center"/>
            <w:hideMark/>
          </w:tcPr>
          <w:p w14:paraId="3026AFA5" w14:textId="77777777" w:rsidR="0025535F" w:rsidRPr="009D6FEA" w:rsidRDefault="0025535F" w:rsidP="007C5140">
            <w:pPr>
              <w:spacing w:after="0"/>
              <w:rPr>
                <w:rFonts w:ascii="Arial" w:hAnsi="Arial" w:cs="Arial"/>
                <w:sz w:val="20"/>
                <w:szCs w:val="20"/>
              </w:rPr>
            </w:pPr>
            <w:r w:rsidRPr="009D6FEA">
              <w:rPr>
                <w:rFonts w:ascii="Arial" w:hAnsi="Arial" w:cs="Arial"/>
                <w:sz w:val="20"/>
                <w:szCs w:val="20"/>
              </w:rPr>
              <w:t>1 year</w:t>
            </w:r>
          </w:p>
        </w:tc>
        <w:tc>
          <w:tcPr>
            <w:tcW w:w="1474" w:type="dxa"/>
            <w:shd w:val="clear" w:color="auto" w:fill="auto"/>
            <w:vAlign w:val="center"/>
            <w:hideMark/>
          </w:tcPr>
          <w:p w14:paraId="572D0B0E" w14:textId="6D572F49" w:rsidR="0025535F" w:rsidRPr="009D6FEA" w:rsidRDefault="00F352E9" w:rsidP="007C5140">
            <w:pPr>
              <w:spacing w:after="0"/>
              <w:rPr>
                <w:rFonts w:ascii="Arial" w:hAnsi="Arial" w:cs="Arial"/>
                <w:sz w:val="20"/>
                <w:szCs w:val="20"/>
              </w:rPr>
            </w:pPr>
            <w:r>
              <w:rPr>
                <w:rFonts w:ascii="Arial" w:hAnsi="Arial" w:cs="Arial"/>
                <w:sz w:val="20"/>
                <w:szCs w:val="20"/>
              </w:rPr>
              <w:t>9</w:t>
            </w:r>
            <w:r w:rsidR="0025535F" w:rsidRPr="009D6FEA">
              <w:rPr>
                <w:rFonts w:ascii="Arial" w:hAnsi="Arial" w:cs="Arial"/>
                <w:sz w:val="20"/>
                <w:szCs w:val="20"/>
              </w:rPr>
              <w:t xml:space="preserve">.0 </w:t>
            </w:r>
            <w:proofErr w:type="spellStart"/>
            <w:r w:rsidR="0025535F" w:rsidRPr="009D6FEA">
              <w:rPr>
                <w:rFonts w:ascii="Arial" w:hAnsi="Arial" w:cs="Arial"/>
                <w:sz w:val="20"/>
                <w:szCs w:val="20"/>
              </w:rPr>
              <w:t>μg</w:t>
            </w:r>
            <w:proofErr w:type="spellEnd"/>
            <w:r w:rsidR="0025535F" w:rsidRPr="009D6FEA">
              <w:rPr>
                <w:rFonts w:ascii="Arial" w:hAnsi="Arial" w:cs="Arial"/>
                <w:sz w:val="20"/>
                <w:szCs w:val="20"/>
              </w:rPr>
              <w:t>/m</w:t>
            </w:r>
            <w:r w:rsidR="0025535F" w:rsidRPr="009D6FEA">
              <w:rPr>
                <w:rFonts w:ascii="Arial" w:hAnsi="Arial" w:cs="Arial"/>
                <w:sz w:val="20"/>
                <w:szCs w:val="20"/>
                <w:vertAlign w:val="superscript"/>
              </w:rPr>
              <w:t>3</w:t>
            </w:r>
          </w:p>
        </w:tc>
        <w:tc>
          <w:tcPr>
            <w:tcW w:w="3022" w:type="dxa"/>
            <w:shd w:val="clear" w:color="auto" w:fill="auto"/>
            <w:vAlign w:val="center"/>
            <w:hideMark/>
          </w:tcPr>
          <w:p w14:paraId="760E082D" w14:textId="77777777" w:rsidR="0025535F" w:rsidRPr="009D6FEA" w:rsidRDefault="002250E2" w:rsidP="007C5140">
            <w:pPr>
              <w:spacing w:after="0"/>
              <w:rPr>
                <w:rFonts w:ascii="Arial" w:hAnsi="Arial" w:cs="Arial"/>
                <w:sz w:val="20"/>
                <w:szCs w:val="20"/>
              </w:rPr>
            </w:pPr>
            <w:r>
              <w:rPr>
                <w:rFonts w:ascii="Arial" w:hAnsi="Arial" w:cs="Arial"/>
                <w:sz w:val="20"/>
                <w:szCs w:val="20"/>
              </w:rPr>
              <w:t>A</w:t>
            </w:r>
            <w:r w:rsidR="0025535F" w:rsidRPr="009D6FEA">
              <w:rPr>
                <w:rFonts w:ascii="Arial" w:hAnsi="Arial" w:cs="Arial"/>
                <w:sz w:val="20"/>
                <w:szCs w:val="20"/>
              </w:rPr>
              <w:t>nnual mean, averaged over 3 years</w:t>
            </w:r>
          </w:p>
        </w:tc>
      </w:tr>
      <w:tr w:rsidR="009310FB" w:rsidRPr="009D6FEA" w14:paraId="7E303C95" w14:textId="77777777" w:rsidTr="00D20ECE">
        <w:trPr>
          <w:trHeight w:val="143"/>
        </w:trPr>
        <w:tc>
          <w:tcPr>
            <w:tcW w:w="0" w:type="auto"/>
            <w:vMerge/>
            <w:shd w:val="clear" w:color="auto" w:fill="auto"/>
            <w:vAlign w:val="center"/>
            <w:hideMark/>
          </w:tcPr>
          <w:p w14:paraId="62E7528E" w14:textId="77777777" w:rsidR="0025535F" w:rsidRPr="009D6FEA" w:rsidRDefault="0025535F" w:rsidP="007C5140">
            <w:pPr>
              <w:spacing w:after="0"/>
              <w:rPr>
                <w:rFonts w:ascii="Arial" w:hAnsi="Arial" w:cs="Arial"/>
                <w:sz w:val="20"/>
                <w:szCs w:val="20"/>
              </w:rPr>
            </w:pPr>
          </w:p>
        </w:tc>
        <w:tc>
          <w:tcPr>
            <w:tcW w:w="855" w:type="dxa"/>
            <w:vMerge/>
            <w:shd w:val="clear" w:color="auto" w:fill="auto"/>
            <w:vAlign w:val="center"/>
            <w:hideMark/>
          </w:tcPr>
          <w:p w14:paraId="5F570952" w14:textId="77777777" w:rsidR="0025535F" w:rsidRPr="009D6FEA" w:rsidRDefault="0025535F" w:rsidP="007C5140">
            <w:pPr>
              <w:spacing w:after="0"/>
              <w:rPr>
                <w:rFonts w:ascii="Arial" w:hAnsi="Arial" w:cs="Arial"/>
                <w:sz w:val="20"/>
                <w:szCs w:val="20"/>
              </w:rPr>
            </w:pPr>
          </w:p>
        </w:tc>
        <w:tc>
          <w:tcPr>
            <w:tcW w:w="1380" w:type="dxa"/>
            <w:shd w:val="clear" w:color="auto" w:fill="auto"/>
            <w:vAlign w:val="center"/>
            <w:hideMark/>
          </w:tcPr>
          <w:p w14:paraId="290D72AC" w14:textId="77777777" w:rsidR="0025535F" w:rsidRPr="009D6FEA" w:rsidRDefault="0025535F" w:rsidP="007C5140">
            <w:pPr>
              <w:spacing w:after="0"/>
              <w:rPr>
                <w:rFonts w:ascii="Arial" w:hAnsi="Arial" w:cs="Arial"/>
                <w:sz w:val="20"/>
                <w:szCs w:val="20"/>
              </w:rPr>
            </w:pPr>
            <w:r w:rsidRPr="009D6FEA">
              <w:rPr>
                <w:rFonts w:ascii="Arial" w:hAnsi="Arial" w:cs="Arial"/>
                <w:sz w:val="20"/>
                <w:szCs w:val="20"/>
              </w:rPr>
              <w:t>secondary</w:t>
            </w:r>
          </w:p>
        </w:tc>
        <w:tc>
          <w:tcPr>
            <w:tcW w:w="1340" w:type="dxa"/>
            <w:shd w:val="clear" w:color="auto" w:fill="auto"/>
            <w:vAlign w:val="center"/>
            <w:hideMark/>
          </w:tcPr>
          <w:p w14:paraId="03F4E8D6" w14:textId="77777777" w:rsidR="0025535F" w:rsidRPr="009D6FEA" w:rsidRDefault="0025535F" w:rsidP="007C5140">
            <w:pPr>
              <w:spacing w:after="0"/>
              <w:rPr>
                <w:rFonts w:ascii="Arial" w:hAnsi="Arial" w:cs="Arial"/>
                <w:sz w:val="20"/>
                <w:szCs w:val="20"/>
              </w:rPr>
            </w:pPr>
            <w:r w:rsidRPr="009D6FEA">
              <w:rPr>
                <w:rFonts w:ascii="Arial" w:hAnsi="Arial" w:cs="Arial"/>
                <w:sz w:val="20"/>
                <w:szCs w:val="20"/>
              </w:rPr>
              <w:t>1 year</w:t>
            </w:r>
          </w:p>
        </w:tc>
        <w:tc>
          <w:tcPr>
            <w:tcW w:w="1474" w:type="dxa"/>
            <w:shd w:val="clear" w:color="auto" w:fill="auto"/>
            <w:vAlign w:val="center"/>
            <w:hideMark/>
          </w:tcPr>
          <w:p w14:paraId="6594FDA2" w14:textId="77777777" w:rsidR="0025535F" w:rsidRPr="009D6FEA" w:rsidRDefault="0025535F" w:rsidP="007C5140">
            <w:pPr>
              <w:spacing w:after="0"/>
              <w:rPr>
                <w:rFonts w:ascii="Arial" w:hAnsi="Arial" w:cs="Arial"/>
                <w:sz w:val="20"/>
                <w:szCs w:val="20"/>
              </w:rPr>
            </w:pPr>
            <w:r w:rsidRPr="009D6FEA">
              <w:rPr>
                <w:rFonts w:ascii="Arial" w:hAnsi="Arial" w:cs="Arial"/>
                <w:sz w:val="20"/>
                <w:szCs w:val="20"/>
              </w:rPr>
              <w:t xml:space="preserve">15.0 </w:t>
            </w:r>
            <w:proofErr w:type="spellStart"/>
            <w:r w:rsidRPr="009D6FEA">
              <w:rPr>
                <w:rFonts w:ascii="Arial" w:hAnsi="Arial" w:cs="Arial"/>
                <w:sz w:val="20"/>
                <w:szCs w:val="20"/>
              </w:rPr>
              <w:t>μg</w:t>
            </w:r>
            <w:proofErr w:type="spellEnd"/>
            <w:r w:rsidRPr="009D6FEA">
              <w:rPr>
                <w:rFonts w:ascii="Arial" w:hAnsi="Arial" w:cs="Arial"/>
                <w:sz w:val="20"/>
                <w:szCs w:val="20"/>
              </w:rPr>
              <w:t>/m</w:t>
            </w:r>
            <w:r w:rsidRPr="009D6FEA">
              <w:rPr>
                <w:rFonts w:ascii="Arial" w:hAnsi="Arial" w:cs="Arial"/>
                <w:sz w:val="20"/>
                <w:szCs w:val="20"/>
                <w:vertAlign w:val="superscript"/>
              </w:rPr>
              <w:t>3</w:t>
            </w:r>
          </w:p>
        </w:tc>
        <w:tc>
          <w:tcPr>
            <w:tcW w:w="3022" w:type="dxa"/>
            <w:shd w:val="clear" w:color="auto" w:fill="auto"/>
            <w:vAlign w:val="center"/>
            <w:hideMark/>
          </w:tcPr>
          <w:p w14:paraId="1FD309EB" w14:textId="77777777" w:rsidR="0025535F" w:rsidRPr="009D6FEA" w:rsidRDefault="002250E2" w:rsidP="007C5140">
            <w:pPr>
              <w:spacing w:after="0"/>
              <w:rPr>
                <w:rFonts w:ascii="Arial" w:hAnsi="Arial" w:cs="Arial"/>
                <w:sz w:val="20"/>
                <w:szCs w:val="20"/>
              </w:rPr>
            </w:pPr>
            <w:r>
              <w:rPr>
                <w:rFonts w:ascii="Arial" w:hAnsi="Arial" w:cs="Arial"/>
                <w:sz w:val="20"/>
                <w:szCs w:val="20"/>
              </w:rPr>
              <w:t>A</w:t>
            </w:r>
            <w:r w:rsidR="0025535F" w:rsidRPr="009D6FEA">
              <w:rPr>
                <w:rFonts w:ascii="Arial" w:hAnsi="Arial" w:cs="Arial"/>
                <w:sz w:val="20"/>
                <w:szCs w:val="20"/>
              </w:rPr>
              <w:t>nnual mean, averaged over 3 years</w:t>
            </w:r>
          </w:p>
        </w:tc>
      </w:tr>
      <w:tr w:rsidR="009310FB" w:rsidRPr="009D6FEA" w14:paraId="1890E623" w14:textId="77777777" w:rsidTr="00D20ECE">
        <w:trPr>
          <w:trHeight w:val="143"/>
        </w:trPr>
        <w:tc>
          <w:tcPr>
            <w:tcW w:w="0" w:type="auto"/>
            <w:vMerge/>
            <w:shd w:val="clear" w:color="auto" w:fill="auto"/>
            <w:vAlign w:val="center"/>
            <w:hideMark/>
          </w:tcPr>
          <w:p w14:paraId="1B911385" w14:textId="77777777" w:rsidR="0025535F" w:rsidRPr="009D6FEA" w:rsidRDefault="0025535F" w:rsidP="007C5140">
            <w:pPr>
              <w:spacing w:after="0"/>
              <w:rPr>
                <w:rFonts w:ascii="Arial" w:hAnsi="Arial" w:cs="Arial"/>
                <w:sz w:val="20"/>
                <w:szCs w:val="20"/>
              </w:rPr>
            </w:pPr>
          </w:p>
        </w:tc>
        <w:tc>
          <w:tcPr>
            <w:tcW w:w="855" w:type="dxa"/>
            <w:vMerge/>
            <w:shd w:val="clear" w:color="auto" w:fill="auto"/>
            <w:vAlign w:val="center"/>
            <w:hideMark/>
          </w:tcPr>
          <w:p w14:paraId="27A6A4AB" w14:textId="77777777" w:rsidR="0025535F" w:rsidRPr="009D6FEA" w:rsidRDefault="0025535F" w:rsidP="007C5140">
            <w:pPr>
              <w:spacing w:after="0"/>
              <w:rPr>
                <w:rFonts w:ascii="Arial" w:hAnsi="Arial" w:cs="Arial"/>
                <w:sz w:val="20"/>
                <w:szCs w:val="20"/>
              </w:rPr>
            </w:pPr>
          </w:p>
        </w:tc>
        <w:tc>
          <w:tcPr>
            <w:tcW w:w="1380" w:type="dxa"/>
            <w:shd w:val="clear" w:color="auto" w:fill="auto"/>
            <w:vAlign w:val="center"/>
            <w:hideMark/>
          </w:tcPr>
          <w:p w14:paraId="3F07F54F" w14:textId="77777777" w:rsidR="0025535F" w:rsidRPr="009D6FEA" w:rsidRDefault="0025535F" w:rsidP="007C5140">
            <w:pPr>
              <w:spacing w:after="0"/>
              <w:rPr>
                <w:rFonts w:ascii="Arial" w:hAnsi="Arial" w:cs="Arial"/>
                <w:sz w:val="20"/>
                <w:szCs w:val="20"/>
              </w:rPr>
            </w:pPr>
            <w:r w:rsidRPr="009D6FEA">
              <w:rPr>
                <w:rFonts w:ascii="Arial" w:hAnsi="Arial" w:cs="Arial"/>
                <w:sz w:val="20"/>
                <w:szCs w:val="20"/>
              </w:rPr>
              <w:t>primary and</w:t>
            </w:r>
            <w:r w:rsidRPr="009D6FEA">
              <w:rPr>
                <w:rFonts w:ascii="Arial" w:hAnsi="Arial" w:cs="Arial"/>
                <w:sz w:val="20"/>
                <w:szCs w:val="20"/>
              </w:rPr>
              <w:br/>
              <w:t>secondary</w:t>
            </w:r>
          </w:p>
        </w:tc>
        <w:tc>
          <w:tcPr>
            <w:tcW w:w="1340" w:type="dxa"/>
            <w:shd w:val="clear" w:color="auto" w:fill="auto"/>
            <w:vAlign w:val="center"/>
            <w:hideMark/>
          </w:tcPr>
          <w:p w14:paraId="2F5AB297" w14:textId="77777777" w:rsidR="0025535F" w:rsidRPr="009D6FEA" w:rsidRDefault="0025535F" w:rsidP="007C5140">
            <w:pPr>
              <w:spacing w:after="0"/>
              <w:rPr>
                <w:rFonts w:ascii="Arial" w:hAnsi="Arial" w:cs="Arial"/>
                <w:sz w:val="20"/>
                <w:szCs w:val="20"/>
              </w:rPr>
            </w:pPr>
            <w:r w:rsidRPr="009D6FEA">
              <w:rPr>
                <w:rFonts w:ascii="Arial" w:hAnsi="Arial" w:cs="Arial"/>
                <w:sz w:val="20"/>
                <w:szCs w:val="20"/>
              </w:rPr>
              <w:t>24 hours</w:t>
            </w:r>
          </w:p>
        </w:tc>
        <w:tc>
          <w:tcPr>
            <w:tcW w:w="1474" w:type="dxa"/>
            <w:shd w:val="clear" w:color="auto" w:fill="auto"/>
            <w:vAlign w:val="center"/>
            <w:hideMark/>
          </w:tcPr>
          <w:p w14:paraId="45820AFE" w14:textId="77777777" w:rsidR="0025535F" w:rsidRPr="009D6FEA" w:rsidRDefault="0025535F" w:rsidP="007C5140">
            <w:pPr>
              <w:spacing w:after="0"/>
              <w:rPr>
                <w:rFonts w:ascii="Arial" w:hAnsi="Arial" w:cs="Arial"/>
                <w:sz w:val="20"/>
                <w:szCs w:val="20"/>
              </w:rPr>
            </w:pPr>
            <w:r w:rsidRPr="009D6FEA">
              <w:rPr>
                <w:rFonts w:ascii="Arial" w:hAnsi="Arial" w:cs="Arial"/>
                <w:sz w:val="20"/>
                <w:szCs w:val="20"/>
              </w:rPr>
              <w:t xml:space="preserve">35 </w:t>
            </w:r>
            <w:proofErr w:type="spellStart"/>
            <w:r w:rsidRPr="009D6FEA">
              <w:rPr>
                <w:rFonts w:ascii="Arial" w:hAnsi="Arial" w:cs="Arial"/>
                <w:sz w:val="20"/>
                <w:szCs w:val="20"/>
              </w:rPr>
              <w:t>μg</w:t>
            </w:r>
            <w:proofErr w:type="spellEnd"/>
            <w:r w:rsidRPr="009D6FEA">
              <w:rPr>
                <w:rFonts w:ascii="Arial" w:hAnsi="Arial" w:cs="Arial"/>
                <w:sz w:val="20"/>
                <w:szCs w:val="20"/>
              </w:rPr>
              <w:t>/m</w:t>
            </w:r>
            <w:r w:rsidRPr="009D6FEA">
              <w:rPr>
                <w:rFonts w:ascii="Arial" w:hAnsi="Arial" w:cs="Arial"/>
                <w:sz w:val="20"/>
                <w:szCs w:val="20"/>
                <w:vertAlign w:val="superscript"/>
              </w:rPr>
              <w:t>3</w:t>
            </w:r>
          </w:p>
        </w:tc>
        <w:tc>
          <w:tcPr>
            <w:tcW w:w="3022" w:type="dxa"/>
            <w:shd w:val="clear" w:color="auto" w:fill="auto"/>
            <w:vAlign w:val="center"/>
            <w:hideMark/>
          </w:tcPr>
          <w:p w14:paraId="28EC9EB2" w14:textId="77777777" w:rsidR="0025535F" w:rsidRPr="009D6FEA" w:rsidRDefault="0025535F" w:rsidP="007C5140">
            <w:pPr>
              <w:spacing w:after="0"/>
              <w:rPr>
                <w:rFonts w:ascii="Arial" w:hAnsi="Arial" w:cs="Arial"/>
                <w:sz w:val="20"/>
                <w:szCs w:val="20"/>
              </w:rPr>
            </w:pPr>
            <w:r w:rsidRPr="009D6FEA">
              <w:rPr>
                <w:rFonts w:ascii="Arial" w:hAnsi="Arial" w:cs="Arial"/>
                <w:sz w:val="20"/>
                <w:szCs w:val="20"/>
              </w:rPr>
              <w:t>98th percentile, averaged over 3 years</w:t>
            </w:r>
          </w:p>
        </w:tc>
      </w:tr>
      <w:tr w:rsidR="009310FB" w:rsidRPr="009D6FEA" w14:paraId="05ADB2C5" w14:textId="77777777" w:rsidTr="00D20ECE">
        <w:trPr>
          <w:trHeight w:val="710"/>
        </w:trPr>
        <w:tc>
          <w:tcPr>
            <w:tcW w:w="0" w:type="auto"/>
            <w:vMerge/>
            <w:shd w:val="clear" w:color="auto" w:fill="auto"/>
            <w:vAlign w:val="center"/>
            <w:hideMark/>
          </w:tcPr>
          <w:p w14:paraId="09D98D88" w14:textId="77777777" w:rsidR="0025535F" w:rsidRPr="009D6FEA" w:rsidRDefault="0025535F" w:rsidP="007C5140">
            <w:pPr>
              <w:spacing w:after="0"/>
              <w:rPr>
                <w:rFonts w:ascii="Arial" w:hAnsi="Arial" w:cs="Arial"/>
                <w:sz w:val="20"/>
                <w:szCs w:val="20"/>
              </w:rPr>
            </w:pPr>
          </w:p>
        </w:tc>
        <w:tc>
          <w:tcPr>
            <w:tcW w:w="855" w:type="dxa"/>
            <w:shd w:val="clear" w:color="auto" w:fill="auto"/>
            <w:vAlign w:val="center"/>
            <w:hideMark/>
          </w:tcPr>
          <w:p w14:paraId="7A175273" w14:textId="77777777" w:rsidR="0025535F" w:rsidRPr="009D6FEA" w:rsidRDefault="0025535F" w:rsidP="007C5140">
            <w:pPr>
              <w:spacing w:after="0"/>
              <w:rPr>
                <w:rFonts w:ascii="Arial" w:hAnsi="Arial" w:cs="Arial"/>
                <w:sz w:val="20"/>
                <w:szCs w:val="20"/>
              </w:rPr>
            </w:pPr>
            <w:r w:rsidRPr="009D6FEA">
              <w:rPr>
                <w:rFonts w:ascii="Arial" w:hAnsi="Arial" w:cs="Arial"/>
                <w:sz w:val="20"/>
                <w:szCs w:val="20"/>
              </w:rPr>
              <w:t>PM</w:t>
            </w:r>
            <w:r w:rsidRPr="009D6FEA">
              <w:rPr>
                <w:rFonts w:ascii="Arial" w:hAnsi="Arial" w:cs="Arial"/>
                <w:sz w:val="20"/>
                <w:szCs w:val="20"/>
                <w:vertAlign w:val="subscript"/>
              </w:rPr>
              <w:t>10</w:t>
            </w:r>
          </w:p>
        </w:tc>
        <w:tc>
          <w:tcPr>
            <w:tcW w:w="1380" w:type="dxa"/>
            <w:shd w:val="clear" w:color="auto" w:fill="auto"/>
            <w:vAlign w:val="center"/>
            <w:hideMark/>
          </w:tcPr>
          <w:p w14:paraId="6BC300E2" w14:textId="77777777" w:rsidR="0025535F" w:rsidRPr="009D6FEA" w:rsidRDefault="0025535F" w:rsidP="007C5140">
            <w:pPr>
              <w:spacing w:after="0"/>
              <w:rPr>
                <w:rFonts w:ascii="Arial" w:hAnsi="Arial" w:cs="Arial"/>
                <w:sz w:val="20"/>
                <w:szCs w:val="20"/>
              </w:rPr>
            </w:pPr>
            <w:r w:rsidRPr="009D6FEA">
              <w:rPr>
                <w:rFonts w:ascii="Arial" w:hAnsi="Arial" w:cs="Arial"/>
                <w:sz w:val="20"/>
                <w:szCs w:val="20"/>
              </w:rPr>
              <w:t>primary and</w:t>
            </w:r>
            <w:r w:rsidRPr="009D6FEA">
              <w:rPr>
                <w:rFonts w:ascii="Arial" w:hAnsi="Arial" w:cs="Arial"/>
                <w:sz w:val="20"/>
                <w:szCs w:val="20"/>
              </w:rPr>
              <w:br/>
              <w:t>secondary</w:t>
            </w:r>
          </w:p>
        </w:tc>
        <w:tc>
          <w:tcPr>
            <w:tcW w:w="1340" w:type="dxa"/>
            <w:shd w:val="clear" w:color="auto" w:fill="auto"/>
            <w:vAlign w:val="center"/>
            <w:hideMark/>
          </w:tcPr>
          <w:p w14:paraId="3305C8BA" w14:textId="77777777" w:rsidR="0025535F" w:rsidRPr="009D6FEA" w:rsidRDefault="0025535F" w:rsidP="007C5140">
            <w:pPr>
              <w:spacing w:after="0"/>
              <w:rPr>
                <w:rFonts w:ascii="Arial" w:hAnsi="Arial" w:cs="Arial"/>
                <w:sz w:val="20"/>
                <w:szCs w:val="20"/>
              </w:rPr>
            </w:pPr>
            <w:r w:rsidRPr="009D6FEA">
              <w:rPr>
                <w:rFonts w:ascii="Arial" w:hAnsi="Arial" w:cs="Arial"/>
                <w:sz w:val="20"/>
                <w:szCs w:val="20"/>
              </w:rPr>
              <w:t>24 hours</w:t>
            </w:r>
          </w:p>
        </w:tc>
        <w:tc>
          <w:tcPr>
            <w:tcW w:w="1474" w:type="dxa"/>
            <w:shd w:val="clear" w:color="auto" w:fill="auto"/>
            <w:vAlign w:val="center"/>
            <w:hideMark/>
          </w:tcPr>
          <w:p w14:paraId="7FF24D53" w14:textId="77777777" w:rsidR="0025535F" w:rsidRPr="009D6FEA" w:rsidRDefault="0025535F" w:rsidP="007C5140">
            <w:pPr>
              <w:spacing w:after="0"/>
              <w:rPr>
                <w:rFonts w:ascii="Arial" w:hAnsi="Arial" w:cs="Arial"/>
                <w:sz w:val="20"/>
                <w:szCs w:val="20"/>
              </w:rPr>
            </w:pPr>
            <w:r w:rsidRPr="009D6FEA">
              <w:rPr>
                <w:rFonts w:ascii="Arial" w:hAnsi="Arial" w:cs="Arial"/>
                <w:sz w:val="20"/>
                <w:szCs w:val="20"/>
              </w:rPr>
              <w:t xml:space="preserve">150 </w:t>
            </w:r>
            <w:proofErr w:type="spellStart"/>
            <w:r w:rsidRPr="009D6FEA">
              <w:rPr>
                <w:rFonts w:ascii="Arial" w:hAnsi="Arial" w:cs="Arial"/>
                <w:sz w:val="20"/>
                <w:szCs w:val="20"/>
              </w:rPr>
              <w:t>μg</w:t>
            </w:r>
            <w:proofErr w:type="spellEnd"/>
            <w:r w:rsidRPr="009D6FEA">
              <w:rPr>
                <w:rFonts w:ascii="Arial" w:hAnsi="Arial" w:cs="Arial"/>
                <w:sz w:val="20"/>
                <w:szCs w:val="20"/>
              </w:rPr>
              <w:t>/m</w:t>
            </w:r>
            <w:r w:rsidRPr="009D6FEA">
              <w:rPr>
                <w:rFonts w:ascii="Arial" w:hAnsi="Arial" w:cs="Arial"/>
                <w:sz w:val="20"/>
                <w:szCs w:val="20"/>
                <w:vertAlign w:val="superscript"/>
              </w:rPr>
              <w:t>3</w:t>
            </w:r>
          </w:p>
        </w:tc>
        <w:tc>
          <w:tcPr>
            <w:tcW w:w="3022" w:type="dxa"/>
            <w:shd w:val="clear" w:color="auto" w:fill="auto"/>
            <w:vAlign w:val="center"/>
            <w:hideMark/>
          </w:tcPr>
          <w:p w14:paraId="0D8D6D7B" w14:textId="77777777" w:rsidR="0025535F" w:rsidRPr="009D6FEA" w:rsidRDefault="0025535F" w:rsidP="007C5140">
            <w:pPr>
              <w:spacing w:after="0"/>
              <w:rPr>
                <w:rFonts w:ascii="Arial" w:hAnsi="Arial" w:cs="Arial"/>
                <w:sz w:val="20"/>
                <w:szCs w:val="20"/>
              </w:rPr>
            </w:pPr>
            <w:r w:rsidRPr="009D6FEA">
              <w:rPr>
                <w:rFonts w:ascii="Arial" w:hAnsi="Arial" w:cs="Arial"/>
                <w:sz w:val="20"/>
                <w:szCs w:val="20"/>
              </w:rPr>
              <w:t>Not to be exceeded more than once per year on average over 3 years</w:t>
            </w:r>
          </w:p>
        </w:tc>
      </w:tr>
      <w:tr w:rsidR="009310FB" w:rsidRPr="009D6FEA" w14:paraId="7460DE26" w14:textId="77777777" w:rsidTr="00D20ECE">
        <w:trPr>
          <w:trHeight w:val="789"/>
        </w:trPr>
        <w:tc>
          <w:tcPr>
            <w:tcW w:w="2073" w:type="dxa"/>
            <w:gridSpan w:val="2"/>
            <w:vMerge w:val="restart"/>
            <w:shd w:val="clear" w:color="auto" w:fill="auto"/>
            <w:vAlign w:val="center"/>
            <w:hideMark/>
          </w:tcPr>
          <w:p w14:paraId="73AFF40C" w14:textId="77777777" w:rsidR="0025535F" w:rsidRPr="009D6FEA" w:rsidRDefault="00053D66" w:rsidP="007C5140">
            <w:pPr>
              <w:spacing w:after="0"/>
              <w:rPr>
                <w:rFonts w:ascii="Arial" w:hAnsi="Arial" w:cs="Arial"/>
                <w:sz w:val="20"/>
                <w:szCs w:val="20"/>
              </w:rPr>
            </w:pPr>
            <w:hyperlink r:id="rId26" w:history="1">
              <w:r w:rsidR="0025535F" w:rsidRPr="009D6FEA">
                <w:rPr>
                  <w:rStyle w:val="Hyperlink"/>
                  <w:rFonts w:ascii="Arial" w:hAnsi="Arial" w:cs="Arial"/>
                  <w:color w:val="auto"/>
                  <w:sz w:val="20"/>
                  <w:szCs w:val="20"/>
                  <w:u w:val="none"/>
                </w:rPr>
                <w:t>Sulfur Dioxide (SO</w:t>
              </w:r>
              <w:r w:rsidR="0025535F" w:rsidRPr="009D6FEA">
                <w:rPr>
                  <w:rStyle w:val="Hyperlink"/>
                  <w:rFonts w:ascii="Arial" w:hAnsi="Arial" w:cs="Arial"/>
                  <w:color w:val="auto"/>
                  <w:sz w:val="20"/>
                  <w:szCs w:val="20"/>
                  <w:u w:val="none"/>
                  <w:vertAlign w:val="subscript"/>
                </w:rPr>
                <w:t>2</w:t>
              </w:r>
              <w:r w:rsidR="0025535F" w:rsidRPr="009D6FEA">
                <w:rPr>
                  <w:rStyle w:val="Hyperlink"/>
                  <w:rFonts w:ascii="Arial" w:hAnsi="Arial" w:cs="Arial"/>
                  <w:color w:val="auto"/>
                  <w:sz w:val="20"/>
                  <w:szCs w:val="20"/>
                  <w:u w:val="none"/>
                </w:rPr>
                <w:t>)</w:t>
              </w:r>
            </w:hyperlink>
          </w:p>
        </w:tc>
        <w:tc>
          <w:tcPr>
            <w:tcW w:w="1380" w:type="dxa"/>
            <w:shd w:val="clear" w:color="auto" w:fill="auto"/>
            <w:vAlign w:val="center"/>
            <w:hideMark/>
          </w:tcPr>
          <w:p w14:paraId="40327150" w14:textId="77777777" w:rsidR="0025535F" w:rsidRPr="009D6FEA" w:rsidRDefault="00AB50FA" w:rsidP="007C5140">
            <w:pPr>
              <w:spacing w:after="0"/>
              <w:rPr>
                <w:rFonts w:ascii="Arial" w:hAnsi="Arial" w:cs="Arial"/>
                <w:sz w:val="20"/>
                <w:szCs w:val="20"/>
              </w:rPr>
            </w:pPr>
            <w:r w:rsidRPr="009D6FEA">
              <w:rPr>
                <w:rFonts w:ascii="Arial" w:hAnsi="Arial" w:cs="Arial"/>
                <w:sz w:val="20"/>
                <w:szCs w:val="20"/>
              </w:rPr>
              <w:t>P</w:t>
            </w:r>
            <w:r w:rsidR="0025535F" w:rsidRPr="009D6FEA">
              <w:rPr>
                <w:rFonts w:ascii="Arial" w:hAnsi="Arial" w:cs="Arial"/>
                <w:sz w:val="20"/>
                <w:szCs w:val="20"/>
              </w:rPr>
              <w:t>rimary</w:t>
            </w:r>
          </w:p>
        </w:tc>
        <w:tc>
          <w:tcPr>
            <w:tcW w:w="1340" w:type="dxa"/>
            <w:shd w:val="clear" w:color="auto" w:fill="auto"/>
            <w:vAlign w:val="center"/>
            <w:hideMark/>
          </w:tcPr>
          <w:p w14:paraId="6A31D4C4" w14:textId="77777777" w:rsidR="0025535F" w:rsidRPr="009D6FEA" w:rsidRDefault="0025535F" w:rsidP="007C5140">
            <w:pPr>
              <w:spacing w:after="0"/>
              <w:rPr>
                <w:rFonts w:ascii="Arial" w:hAnsi="Arial" w:cs="Arial"/>
                <w:sz w:val="20"/>
                <w:szCs w:val="20"/>
              </w:rPr>
            </w:pPr>
            <w:r w:rsidRPr="009D6FEA">
              <w:rPr>
                <w:rFonts w:ascii="Arial" w:hAnsi="Arial" w:cs="Arial"/>
                <w:sz w:val="20"/>
                <w:szCs w:val="20"/>
              </w:rPr>
              <w:t>1 hour</w:t>
            </w:r>
          </w:p>
        </w:tc>
        <w:tc>
          <w:tcPr>
            <w:tcW w:w="1474" w:type="dxa"/>
            <w:shd w:val="clear" w:color="auto" w:fill="auto"/>
            <w:vAlign w:val="center"/>
            <w:hideMark/>
          </w:tcPr>
          <w:p w14:paraId="14BC40B7" w14:textId="77777777" w:rsidR="0025535F" w:rsidRPr="009D6FEA" w:rsidRDefault="0025535F" w:rsidP="007C5140">
            <w:pPr>
              <w:spacing w:after="0"/>
              <w:rPr>
                <w:rFonts w:ascii="Arial" w:hAnsi="Arial" w:cs="Arial"/>
                <w:sz w:val="20"/>
                <w:szCs w:val="20"/>
              </w:rPr>
            </w:pPr>
            <w:r w:rsidRPr="009D6FEA">
              <w:rPr>
                <w:rFonts w:ascii="Arial" w:hAnsi="Arial" w:cs="Arial"/>
                <w:sz w:val="20"/>
                <w:szCs w:val="20"/>
              </w:rPr>
              <w:t xml:space="preserve">75 ppb </w:t>
            </w:r>
            <w:hyperlink r:id="rId27" w:anchor="4" w:history="1">
              <w:r w:rsidRPr="009D6FEA">
                <w:rPr>
                  <w:rStyle w:val="Hyperlink"/>
                  <w:rFonts w:ascii="Arial" w:hAnsi="Arial" w:cs="Arial"/>
                  <w:color w:val="auto"/>
                  <w:sz w:val="20"/>
                  <w:szCs w:val="20"/>
                  <w:u w:val="none"/>
                  <w:vertAlign w:val="superscript"/>
                </w:rPr>
                <w:t>(4)</w:t>
              </w:r>
            </w:hyperlink>
          </w:p>
        </w:tc>
        <w:tc>
          <w:tcPr>
            <w:tcW w:w="3022" w:type="dxa"/>
            <w:shd w:val="clear" w:color="auto" w:fill="auto"/>
            <w:vAlign w:val="center"/>
            <w:hideMark/>
          </w:tcPr>
          <w:p w14:paraId="150B7A55" w14:textId="77777777" w:rsidR="0025535F" w:rsidRPr="009D6FEA" w:rsidRDefault="0025535F" w:rsidP="007C5140">
            <w:pPr>
              <w:spacing w:after="0"/>
              <w:rPr>
                <w:rFonts w:ascii="Arial" w:hAnsi="Arial" w:cs="Arial"/>
                <w:sz w:val="20"/>
                <w:szCs w:val="20"/>
              </w:rPr>
            </w:pPr>
            <w:r w:rsidRPr="009D6FEA">
              <w:rPr>
                <w:rFonts w:ascii="Arial" w:hAnsi="Arial" w:cs="Arial"/>
                <w:sz w:val="20"/>
                <w:szCs w:val="20"/>
              </w:rPr>
              <w:t>99th percentile of 1-hour daily maximum concentrations, averaged over 3 years</w:t>
            </w:r>
          </w:p>
        </w:tc>
      </w:tr>
      <w:tr w:rsidR="009310FB" w:rsidRPr="009D6FEA" w14:paraId="0A2D23AE" w14:textId="77777777" w:rsidTr="00D20ECE">
        <w:trPr>
          <w:trHeight w:val="143"/>
        </w:trPr>
        <w:tc>
          <w:tcPr>
            <w:tcW w:w="2073" w:type="dxa"/>
            <w:gridSpan w:val="2"/>
            <w:vMerge/>
            <w:shd w:val="clear" w:color="auto" w:fill="auto"/>
            <w:vAlign w:val="center"/>
            <w:hideMark/>
          </w:tcPr>
          <w:p w14:paraId="43375EC0" w14:textId="77777777" w:rsidR="0025535F" w:rsidRPr="009D6FEA" w:rsidRDefault="0025535F" w:rsidP="007C5140">
            <w:pPr>
              <w:spacing w:after="0"/>
              <w:rPr>
                <w:rFonts w:ascii="Arial" w:hAnsi="Arial" w:cs="Arial"/>
                <w:sz w:val="20"/>
                <w:szCs w:val="20"/>
              </w:rPr>
            </w:pPr>
          </w:p>
        </w:tc>
        <w:tc>
          <w:tcPr>
            <w:tcW w:w="1380" w:type="dxa"/>
            <w:shd w:val="clear" w:color="auto" w:fill="auto"/>
            <w:vAlign w:val="center"/>
            <w:hideMark/>
          </w:tcPr>
          <w:p w14:paraId="3E3ACAD6" w14:textId="77777777" w:rsidR="0025535F" w:rsidRPr="009D6FEA" w:rsidRDefault="0025535F" w:rsidP="007C5140">
            <w:pPr>
              <w:spacing w:after="0"/>
              <w:rPr>
                <w:rFonts w:ascii="Arial" w:hAnsi="Arial" w:cs="Arial"/>
                <w:sz w:val="20"/>
                <w:szCs w:val="20"/>
              </w:rPr>
            </w:pPr>
            <w:r w:rsidRPr="009D6FEA">
              <w:rPr>
                <w:rFonts w:ascii="Arial" w:hAnsi="Arial" w:cs="Arial"/>
                <w:sz w:val="20"/>
                <w:szCs w:val="20"/>
              </w:rPr>
              <w:t>secondary</w:t>
            </w:r>
          </w:p>
        </w:tc>
        <w:tc>
          <w:tcPr>
            <w:tcW w:w="1340" w:type="dxa"/>
            <w:shd w:val="clear" w:color="auto" w:fill="auto"/>
            <w:vAlign w:val="center"/>
            <w:hideMark/>
          </w:tcPr>
          <w:p w14:paraId="70843A79" w14:textId="77777777" w:rsidR="0025535F" w:rsidRPr="009D6FEA" w:rsidRDefault="0025535F" w:rsidP="007C5140">
            <w:pPr>
              <w:spacing w:after="0"/>
              <w:rPr>
                <w:rFonts w:ascii="Arial" w:hAnsi="Arial" w:cs="Arial"/>
                <w:sz w:val="20"/>
                <w:szCs w:val="20"/>
              </w:rPr>
            </w:pPr>
            <w:r w:rsidRPr="009D6FEA">
              <w:rPr>
                <w:rFonts w:ascii="Arial" w:hAnsi="Arial" w:cs="Arial"/>
                <w:sz w:val="20"/>
                <w:szCs w:val="20"/>
              </w:rPr>
              <w:t>3 hours</w:t>
            </w:r>
          </w:p>
        </w:tc>
        <w:tc>
          <w:tcPr>
            <w:tcW w:w="1474" w:type="dxa"/>
            <w:shd w:val="clear" w:color="auto" w:fill="auto"/>
            <w:vAlign w:val="center"/>
            <w:hideMark/>
          </w:tcPr>
          <w:p w14:paraId="1BC41FC8" w14:textId="77777777" w:rsidR="0025535F" w:rsidRPr="009D6FEA" w:rsidRDefault="0025535F" w:rsidP="007C5140">
            <w:pPr>
              <w:spacing w:after="0"/>
              <w:rPr>
                <w:rFonts w:ascii="Arial" w:hAnsi="Arial" w:cs="Arial"/>
                <w:sz w:val="20"/>
                <w:szCs w:val="20"/>
              </w:rPr>
            </w:pPr>
            <w:r w:rsidRPr="009D6FEA">
              <w:rPr>
                <w:rFonts w:ascii="Arial" w:hAnsi="Arial" w:cs="Arial"/>
                <w:sz w:val="20"/>
                <w:szCs w:val="20"/>
              </w:rPr>
              <w:t>0.5 ppm</w:t>
            </w:r>
          </w:p>
        </w:tc>
        <w:tc>
          <w:tcPr>
            <w:tcW w:w="3022" w:type="dxa"/>
            <w:shd w:val="clear" w:color="auto" w:fill="auto"/>
            <w:vAlign w:val="center"/>
            <w:hideMark/>
          </w:tcPr>
          <w:p w14:paraId="4E03FDD1" w14:textId="77777777" w:rsidR="0025535F" w:rsidRPr="009D6FEA" w:rsidRDefault="0025535F" w:rsidP="007C5140">
            <w:pPr>
              <w:spacing w:after="0"/>
              <w:rPr>
                <w:rFonts w:ascii="Arial" w:hAnsi="Arial" w:cs="Arial"/>
                <w:sz w:val="20"/>
                <w:szCs w:val="20"/>
              </w:rPr>
            </w:pPr>
            <w:r w:rsidRPr="009D6FEA">
              <w:rPr>
                <w:rFonts w:ascii="Arial" w:hAnsi="Arial" w:cs="Arial"/>
                <w:sz w:val="20"/>
                <w:szCs w:val="20"/>
              </w:rPr>
              <w:t>Not to be exceeded more than once per year</w:t>
            </w:r>
          </w:p>
        </w:tc>
      </w:tr>
      <w:tr w:rsidR="00921CDF" w:rsidRPr="009D6FEA" w14:paraId="0EC75CFE" w14:textId="77777777" w:rsidTr="00D20ECE">
        <w:trPr>
          <w:trHeight w:val="3107"/>
        </w:trPr>
        <w:tc>
          <w:tcPr>
            <w:tcW w:w="9291" w:type="dxa"/>
            <w:gridSpan w:val="6"/>
            <w:shd w:val="clear" w:color="auto" w:fill="auto"/>
          </w:tcPr>
          <w:p w14:paraId="00BE7B25" w14:textId="77777777" w:rsidR="00921CDF" w:rsidRPr="00D20ECE" w:rsidRDefault="00921CDF" w:rsidP="007C5140">
            <w:pPr>
              <w:pStyle w:val="Caption1"/>
              <w:spacing w:before="0" w:beforeAutospacing="0" w:after="0" w:afterAutospacing="0"/>
              <w:rPr>
                <w:rFonts w:ascii="Arial" w:hAnsi="Arial" w:cs="Arial"/>
                <w:sz w:val="18"/>
                <w:szCs w:val="18"/>
                <w:lang w:val="en"/>
              </w:rPr>
            </w:pPr>
            <w:r w:rsidRPr="00D20ECE">
              <w:rPr>
                <w:rFonts w:ascii="Arial" w:hAnsi="Arial" w:cs="Arial"/>
                <w:sz w:val="18"/>
                <w:szCs w:val="18"/>
                <w:lang w:val="en"/>
              </w:rPr>
              <w:t>(1) In areas designated nonattainment for the Pb standards prior to the promulgation of the current (2008) standards, and for which implementation plans to attain or maintain the current (2008) standards have not been submitted and approved, the previous standards (1.5 µg/m3 as a calendar quarter average) also remain in effect.</w:t>
            </w:r>
          </w:p>
          <w:p w14:paraId="2686DF02" w14:textId="77777777" w:rsidR="00921CDF" w:rsidRPr="00D20ECE" w:rsidRDefault="00921CDF" w:rsidP="007C5140">
            <w:pPr>
              <w:pStyle w:val="Caption1"/>
              <w:spacing w:before="0" w:beforeAutospacing="0" w:after="0" w:afterAutospacing="0"/>
              <w:rPr>
                <w:rFonts w:ascii="Arial" w:hAnsi="Arial" w:cs="Arial"/>
                <w:sz w:val="18"/>
                <w:szCs w:val="18"/>
                <w:lang w:val="en"/>
              </w:rPr>
            </w:pPr>
            <w:r w:rsidRPr="00D20ECE">
              <w:rPr>
                <w:rFonts w:ascii="Arial" w:hAnsi="Arial" w:cs="Arial"/>
                <w:sz w:val="18"/>
                <w:szCs w:val="18"/>
                <w:lang w:val="en"/>
              </w:rPr>
              <w:t>(2) The level of the annual NO</w:t>
            </w:r>
            <w:r w:rsidRPr="00D20ECE">
              <w:rPr>
                <w:rFonts w:ascii="Arial" w:hAnsi="Arial" w:cs="Arial"/>
                <w:sz w:val="18"/>
                <w:szCs w:val="18"/>
                <w:vertAlign w:val="subscript"/>
                <w:lang w:val="en"/>
              </w:rPr>
              <w:t xml:space="preserve">2 </w:t>
            </w:r>
            <w:r w:rsidRPr="00D20ECE">
              <w:rPr>
                <w:rFonts w:ascii="Arial" w:hAnsi="Arial" w:cs="Arial"/>
                <w:sz w:val="18"/>
                <w:szCs w:val="18"/>
                <w:lang w:val="en"/>
              </w:rPr>
              <w:t>standard is 0.053 ppm. It is shown here in terms of ppb for the purposes of clearer comparison to the 1-hour standard level.</w:t>
            </w:r>
          </w:p>
          <w:p w14:paraId="1F261BC8" w14:textId="77777777" w:rsidR="00921CDF" w:rsidRPr="00D20ECE" w:rsidRDefault="00921CDF" w:rsidP="007C5140">
            <w:pPr>
              <w:pStyle w:val="Caption1"/>
              <w:spacing w:before="0" w:beforeAutospacing="0" w:after="0" w:afterAutospacing="0"/>
              <w:rPr>
                <w:rFonts w:ascii="Arial" w:hAnsi="Arial" w:cs="Arial"/>
                <w:sz w:val="18"/>
                <w:szCs w:val="18"/>
                <w:lang w:val="en"/>
              </w:rPr>
            </w:pPr>
            <w:r w:rsidRPr="00D20ECE">
              <w:rPr>
                <w:rFonts w:ascii="Arial" w:hAnsi="Arial" w:cs="Arial"/>
                <w:sz w:val="18"/>
                <w:szCs w:val="18"/>
                <w:lang w:val="en"/>
              </w:rPr>
              <w:t>(3) Final rule signed October 1, 2015, and effective December 28, 2015. The previous (2008) O</w:t>
            </w:r>
            <w:r w:rsidRPr="00D20ECE">
              <w:rPr>
                <w:rFonts w:ascii="Arial" w:hAnsi="Arial" w:cs="Arial"/>
                <w:sz w:val="18"/>
                <w:szCs w:val="18"/>
                <w:vertAlign w:val="subscript"/>
                <w:lang w:val="en"/>
              </w:rPr>
              <w:t xml:space="preserve">3 </w:t>
            </w:r>
            <w:r w:rsidRPr="00D20ECE">
              <w:rPr>
                <w:rFonts w:ascii="Arial" w:hAnsi="Arial" w:cs="Arial"/>
                <w:sz w:val="18"/>
                <w:szCs w:val="18"/>
                <w:lang w:val="en"/>
              </w:rPr>
              <w:t>standards additionally remain in effect in some areas. Revocation of the previous (2008) O</w:t>
            </w:r>
            <w:r w:rsidRPr="00D20ECE">
              <w:rPr>
                <w:rFonts w:ascii="Arial" w:hAnsi="Arial" w:cs="Arial"/>
                <w:sz w:val="18"/>
                <w:szCs w:val="18"/>
                <w:vertAlign w:val="subscript"/>
                <w:lang w:val="en"/>
              </w:rPr>
              <w:t>3</w:t>
            </w:r>
            <w:r w:rsidRPr="00D20ECE">
              <w:rPr>
                <w:rFonts w:ascii="Arial" w:hAnsi="Arial" w:cs="Arial"/>
                <w:sz w:val="18"/>
                <w:szCs w:val="18"/>
                <w:lang w:val="en"/>
              </w:rPr>
              <w:t xml:space="preserve"> standards and transitioning to the current (2015) standards will be addressed in the implementation rule for the current standards.</w:t>
            </w:r>
          </w:p>
          <w:p w14:paraId="140494A6" w14:textId="41FC01C4" w:rsidR="00921CDF" w:rsidRPr="009D6FEA" w:rsidRDefault="00921CDF" w:rsidP="007C5140">
            <w:pPr>
              <w:pStyle w:val="Caption1"/>
              <w:spacing w:before="0" w:beforeAutospacing="0" w:after="0" w:afterAutospacing="0"/>
              <w:rPr>
                <w:rFonts w:ascii="Arial" w:hAnsi="Arial" w:cs="Arial"/>
                <w:sz w:val="20"/>
                <w:szCs w:val="20"/>
                <w:lang w:val="en"/>
              </w:rPr>
            </w:pPr>
            <w:r w:rsidRPr="00D20ECE">
              <w:rPr>
                <w:rFonts w:ascii="Arial" w:hAnsi="Arial" w:cs="Arial"/>
                <w:sz w:val="18"/>
                <w:szCs w:val="18"/>
                <w:lang w:val="en"/>
              </w:rPr>
              <w:t>(4) The previous SO</w:t>
            </w:r>
            <w:r w:rsidRPr="00D20ECE">
              <w:rPr>
                <w:rFonts w:ascii="Arial" w:hAnsi="Arial" w:cs="Arial"/>
                <w:sz w:val="18"/>
                <w:szCs w:val="18"/>
                <w:vertAlign w:val="subscript"/>
                <w:lang w:val="en"/>
              </w:rPr>
              <w:t>2</w:t>
            </w:r>
            <w:r w:rsidRPr="00D20ECE">
              <w:rPr>
                <w:rFonts w:ascii="Arial" w:hAnsi="Arial" w:cs="Arial"/>
                <w:sz w:val="18"/>
                <w:szCs w:val="18"/>
                <w:lang w:val="en"/>
              </w:rPr>
              <w:t xml:space="preserve"> standards (0.14 ppm 24-hour and 0.03 ppm annual) will additionally remain in effect in certain areas: (1) any area for which it is not yet 1 year since the effective date of designation under the current (2010) standards, and (2)</w:t>
            </w:r>
            <w:r w:rsidR="00247238" w:rsidRPr="00D20ECE">
              <w:rPr>
                <w:rFonts w:ascii="Arial" w:hAnsi="Arial" w:cs="Arial"/>
                <w:sz w:val="18"/>
                <w:szCs w:val="18"/>
                <w:lang w:val="en"/>
              </w:rPr>
              <w:t xml:space="preserve"> </w:t>
            </w:r>
            <w:r w:rsidRPr="00D20ECE">
              <w:rPr>
                <w:rFonts w:ascii="Arial" w:hAnsi="Arial" w:cs="Arial"/>
                <w:sz w:val="18"/>
                <w:szCs w:val="18"/>
                <w:lang w:val="en"/>
              </w:rPr>
              <w:t>any area for which implementation plans providing for attainment of the current (2010) standard have not been submitted and approved and which is designated nonattainment under the previous SO</w:t>
            </w:r>
            <w:r w:rsidRPr="00D20ECE">
              <w:rPr>
                <w:rFonts w:ascii="Arial" w:hAnsi="Arial" w:cs="Arial"/>
                <w:sz w:val="18"/>
                <w:szCs w:val="18"/>
                <w:vertAlign w:val="subscript"/>
                <w:lang w:val="en"/>
              </w:rPr>
              <w:t>2</w:t>
            </w:r>
            <w:r w:rsidRPr="00D20ECE">
              <w:rPr>
                <w:rFonts w:ascii="Arial" w:hAnsi="Arial" w:cs="Arial"/>
                <w:sz w:val="18"/>
                <w:szCs w:val="18"/>
                <w:lang w:val="en"/>
              </w:rPr>
              <w:t xml:space="preserve"> standards or is not meeting the requirements of a SIP call under the previous SO</w:t>
            </w:r>
            <w:r w:rsidRPr="00D20ECE">
              <w:rPr>
                <w:rFonts w:ascii="Arial" w:hAnsi="Arial" w:cs="Arial"/>
                <w:sz w:val="18"/>
                <w:szCs w:val="18"/>
                <w:vertAlign w:val="subscript"/>
                <w:lang w:val="en"/>
              </w:rPr>
              <w:t>2</w:t>
            </w:r>
            <w:r w:rsidRPr="00D20ECE">
              <w:rPr>
                <w:rFonts w:ascii="Arial" w:hAnsi="Arial" w:cs="Arial"/>
                <w:sz w:val="18"/>
                <w:szCs w:val="18"/>
                <w:lang w:val="en"/>
              </w:rPr>
              <w:t xml:space="preserve"> standards (40 CFR 50.4(3)), A SIP call is an EPA action requiring a state to resubmit all or part of its State Implementation Plan to demonstrate attainment of the require NAAQS.</w:t>
            </w:r>
          </w:p>
        </w:tc>
      </w:tr>
      <w:tr w:rsidR="00921CDF" w:rsidRPr="009D6FEA" w14:paraId="727CE04E" w14:textId="77777777" w:rsidTr="00D20ECE">
        <w:trPr>
          <w:trHeight w:val="97"/>
        </w:trPr>
        <w:tc>
          <w:tcPr>
            <w:tcW w:w="9291" w:type="dxa"/>
            <w:gridSpan w:val="6"/>
            <w:shd w:val="clear" w:color="auto" w:fill="auto"/>
          </w:tcPr>
          <w:p w14:paraId="11472C58" w14:textId="71F6F31C" w:rsidR="00921CDF" w:rsidRPr="009D6FEA" w:rsidRDefault="00921CDF" w:rsidP="007C5140">
            <w:pPr>
              <w:spacing w:after="0"/>
              <w:rPr>
                <w:rFonts w:ascii="Arial" w:hAnsi="Arial" w:cs="Arial"/>
                <w:sz w:val="20"/>
                <w:szCs w:val="20"/>
              </w:rPr>
            </w:pPr>
            <w:r w:rsidRPr="009D6FEA">
              <w:rPr>
                <w:rFonts w:ascii="Arial" w:hAnsi="Arial" w:cs="Arial"/>
                <w:sz w:val="20"/>
                <w:szCs w:val="20"/>
              </w:rPr>
              <w:t xml:space="preserve">Source: US EPA, </w:t>
            </w:r>
            <w:hyperlink r:id="rId28" w:history="1">
              <w:r w:rsidRPr="009D6FEA">
                <w:rPr>
                  <w:rStyle w:val="Hyperlink"/>
                  <w:rFonts w:ascii="Arial" w:hAnsi="Arial" w:cs="Arial"/>
                  <w:sz w:val="20"/>
                  <w:szCs w:val="20"/>
                </w:rPr>
                <w:t>https://www.epa.gov/criteria-air-pollutants/naaqs-table</w:t>
              </w:r>
            </w:hyperlink>
            <w:r w:rsidRPr="009D6FEA">
              <w:rPr>
                <w:rFonts w:ascii="Arial" w:hAnsi="Arial" w:cs="Arial"/>
                <w:sz w:val="20"/>
                <w:szCs w:val="20"/>
              </w:rPr>
              <w:t xml:space="preserve">, accessed </w:t>
            </w:r>
            <w:r w:rsidR="009451AF">
              <w:rPr>
                <w:rFonts w:ascii="Arial" w:hAnsi="Arial" w:cs="Arial"/>
                <w:color w:val="FF0000"/>
                <w:sz w:val="20"/>
                <w:szCs w:val="20"/>
              </w:rPr>
              <w:t>Insert d</w:t>
            </w:r>
            <w:r w:rsidR="009E3001">
              <w:rPr>
                <w:rFonts w:ascii="Arial" w:hAnsi="Arial" w:cs="Arial"/>
                <w:color w:val="FF0000"/>
                <w:sz w:val="20"/>
                <w:szCs w:val="20"/>
              </w:rPr>
              <w:t>ate table was accessed</w:t>
            </w:r>
            <w:r w:rsidRPr="009D6FEA">
              <w:rPr>
                <w:rFonts w:ascii="Arial" w:hAnsi="Arial" w:cs="Arial"/>
                <w:sz w:val="20"/>
                <w:szCs w:val="20"/>
              </w:rPr>
              <w:t>.</w:t>
            </w:r>
          </w:p>
        </w:tc>
      </w:tr>
    </w:tbl>
    <w:p w14:paraId="3BB5F899" w14:textId="77777777" w:rsidR="00990A8B" w:rsidRDefault="00990A8B" w:rsidP="007C5140">
      <w:pPr>
        <w:pStyle w:val="BodyText"/>
        <w:ind w:left="115"/>
        <w:rPr>
          <w:rFonts w:ascii="Arial" w:hAnsi="Arial" w:cs="Arial"/>
          <w:sz w:val="24"/>
          <w:szCs w:val="24"/>
          <w:lang w:val="en-US"/>
        </w:rPr>
      </w:pPr>
    </w:p>
    <w:p w14:paraId="4F0EE929" w14:textId="29D973E8" w:rsidR="009E3001" w:rsidRPr="005420FB" w:rsidRDefault="00DD5376" w:rsidP="009E3001">
      <w:pPr>
        <w:pStyle w:val="Heading1"/>
        <w:rPr>
          <w:rFonts w:cs="Arial"/>
          <w:szCs w:val="24"/>
          <w:lang w:val="en-US"/>
        </w:rPr>
      </w:pPr>
      <w:bookmarkStart w:id="4" w:name="_Toc38461386"/>
      <w:r>
        <w:rPr>
          <w:rFonts w:cs="Arial"/>
          <w:szCs w:val="24"/>
          <w:lang w:val="en-US"/>
        </w:rPr>
        <w:t>4</w:t>
      </w:r>
      <w:r w:rsidR="009E3001" w:rsidRPr="005420FB">
        <w:rPr>
          <w:rFonts w:cs="Arial"/>
          <w:szCs w:val="24"/>
        </w:rPr>
        <w:t xml:space="preserve">.0 </w:t>
      </w:r>
      <w:r w:rsidR="009E3001">
        <w:rPr>
          <w:rFonts w:cs="Arial"/>
          <w:szCs w:val="24"/>
        </w:rPr>
        <w:tab/>
      </w:r>
      <w:r w:rsidR="009E3001" w:rsidRPr="005420FB">
        <w:rPr>
          <w:rFonts w:cs="Arial"/>
          <w:szCs w:val="24"/>
          <w:lang w:val="en-US"/>
        </w:rPr>
        <w:t>Attainment Status</w:t>
      </w:r>
      <w:bookmarkEnd w:id="4"/>
    </w:p>
    <w:p w14:paraId="0A13B319" w14:textId="0EF6E197" w:rsidR="007F7750" w:rsidRPr="00681590" w:rsidRDefault="00FD6844" w:rsidP="009E3001">
      <w:pPr>
        <w:rPr>
          <w:i/>
          <w:iCs/>
          <w:color w:val="4472C4" w:themeColor="accent1"/>
          <w:lang w:eastAsia="x-none"/>
        </w:rPr>
      </w:pPr>
      <w:r w:rsidRPr="00681590">
        <w:rPr>
          <w:i/>
          <w:iCs/>
          <w:color w:val="4472C4" w:themeColor="accent1"/>
          <w:lang w:eastAsia="x-none"/>
        </w:rPr>
        <w:t xml:space="preserve">For counties in non-attainment or maintenance, </w:t>
      </w:r>
      <w:r w:rsidR="005B1B73">
        <w:rPr>
          <w:i/>
          <w:iCs/>
          <w:color w:val="4472C4" w:themeColor="accent1"/>
          <w:lang w:eastAsia="x-none"/>
        </w:rPr>
        <w:t xml:space="preserve">contact the Traffic Noise and Air Quality Group for </w:t>
      </w:r>
      <w:r w:rsidRPr="00681590">
        <w:rPr>
          <w:i/>
          <w:iCs/>
          <w:color w:val="4472C4" w:themeColor="accent1"/>
          <w:lang w:eastAsia="x-none"/>
        </w:rPr>
        <w:t xml:space="preserve">location-specific </w:t>
      </w:r>
      <w:r w:rsidR="00804D28" w:rsidRPr="00681590">
        <w:rPr>
          <w:i/>
          <w:iCs/>
          <w:color w:val="4472C4" w:themeColor="accent1"/>
          <w:lang w:eastAsia="x-none"/>
        </w:rPr>
        <w:t xml:space="preserve">information </w:t>
      </w:r>
      <w:r w:rsidR="005B1B73">
        <w:rPr>
          <w:i/>
          <w:iCs/>
          <w:color w:val="4472C4" w:themeColor="accent1"/>
          <w:lang w:eastAsia="x-none"/>
        </w:rPr>
        <w:t>to be included here</w:t>
      </w:r>
      <w:r w:rsidR="0049526D" w:rsidRPr="00681590">
        <w:rPr>
          <w:i/>
          <w:iCs/>
          <w:color w:val="4472C4" w:themeColor="accent1"/>
          <w:lang w:eastAsia="x-none"/>
        </w:rPr>
        <w:t>. For counties that are in attainment, use the following language</w:t>
      </w:r>
      <w:r w:rsidR="007F7750" w:rsidRPr="00681590">
        <w:rPr>
          <w:i/>
          <w:iCs/>
          <w:color w:val="4472C4" w:themeColor="accent1"/>
          <w:lang w:eastAsia="x-none"/>
        </w:rPr>
        <w:t>.</w:t>
      </w:r>
    </w:p>
    <w:p w14:paraId="30CA7A75" w14:textId="77777777" w:rsidR="009E3001" w:rsidRPr="00681590" w:rsidRDefault="007F7750" w:rsidP="009E3001">
      <w:pPr>
        <w:rPr>
          <w:rFonts w:ascii="Arial" w:hAnsi="Arial" w:cs="Arial"/>
          <w:sz w:val="24"/>
          <w:szCs w:val="24"/>
        </w:rPr>
      </w:pPr>
      <w:r w:rsidRPr="00681590">
        <w:rPr>
          <w:rFonts w:ascii="Arial" w:hAnsi="Arial" w:cs="Arial"/>
          <w:sz w:val="24"/>
          <w:szCs w:val="24"/>
        </w:rPr>
        <w:t xml:space="preserve">The project </w:t>
      </w:r>
      <w:proofErr w:type="gramStart"/>
      <w:r w:rsidRPr="00681590">
        <w:rPr>
          <w:rFonts w:ascii="Arial" w:hAnsi="Arial" w:cs="Arial"/>
          <w:sz w:val="24"/>
          <w:szCs w:val="24"/>
        </w:rPr>
        <w:t>is located in</w:t>
      </w:r>
      <w:proofErr w:type="gramEnd"/>
      <w:r w:rsidRPr="00681590">
        <w:rPr>
          <w:rFonts w:ascii="Arial" w:hAnsi="Arial" w:cs="Arial"/>
          <w:sz w:val="24"/>
          <w:szCs w:val="24"/>
        </w:rPr>
        <w:t xml:space="preserve"> </w:t>
      </w:r>
      <w:r w:rsidRPr="00681590">
        <w:rPr>
          <w:rFonts w:ascii="Arial" w:hAnsi="Arial" w:cs="Arial"/>
          <w:color w:val="FF0000"/>
          <w:sz w:val="24"/>
          <w:szCs w:val="24"/>
        </w:rPr>
        <w:t>(county name)</w:t>
      </w:r>
      <w:r w:rsidRPr="00681590">
        <w:rPr>
          <w:rFonts w:ascii="Arial" w:hAnsi="Arial" w:cs="Arial"/>
          <w:sz w:val="24"/>
          <w:szCs w:val="24"/>
        </w:rPr>
        <w:t xml:space="preserve"> County, which has been determined to comply with the National Ambient Air Quality Standards. The proposed project </w:t>
      </w:r>
      <w:proofErr w:type="gramStart"/>
      <w:r w:rsidRPr="00681590">
        <w:rPr>
          <w:rFonts w:ascii="Arial" w:hAnsi="Arial" w:cs="Arial"/>
          <w:sz w:val="24"/>
          <w:szCs w:val="24"/>
        </w:rPr>
        <w:t>is located in</w:t>
      </w:r>
      <w:proofErr w:type="gramEnd"/>
      <w:r w:rsidRPr="00681590">
        <w:rPr>
          <w:rFonts w:ascii="Arial" w:hAnsi="Arial" w:cs="Arial"/>
          <w:sz w:val="24"/>
          <w:szCs w:val="24"/>
        </w:rPr>
        <w:t xml:space="preserve"> an attainment area; therefore, 40 CFR Parts 51 and 93 are not applicable. This project is not anticipated to create any adverse effects on the air quality of this attainment area.</w:t>
      </w:r>
      <w:r w:rsidR="0049526D" w:rsidRPr="00681590">
        <w:rPr>
          <w:rFonts w:ascii="Arial" w:hAnsi="Arial" w:cs="Arial"/>
          <w:sz w:val="24"/>
          <w:szCs w:val="24"/>
        </w:rPr>
        <w:t xml:space="preserve"> </w:t>
      </w:r>
    </w:p>
    <w:p w14:paraId="058A15D5" w14:textId="2E65D49B" w:rsidR="00B52634" w:rsidRPr="00681590" w:rsidRDefault="00DD5376" w:rsidP="00681590">
      <w:pPr>
        <w:pStyle w:val="Heading2"/>
        <w:rPr>
          <w:color w:val="4472C4" w:themeColor="accent1"/>
        </w:rPr>
      </w:pPr>
      <w:bookmarkStart w:id="5" w:name="_Toc38461387"/>
      <w:r>
        <w:rPr>
          <w:rFonts w:ascii="Arial" w:hAnsi="Arial" w:cs="Arial"/>
          <w:b w:val="0"/>
          <w:sz w:val="24"/>
          <w:szCs w:val="24"/>
          <w:lang w:val="en-US"/>
        </w:rPr>
        <w:t>4</w:t>
      </w:r>
      <w:r w:rsidR="009E3001" w:rsidRPr="009E3001">
        <w:rPr>
          <w:rFonts w:ascii="Arial" w:hAnsi="Arial" w:cs="Arial"/>
          <w:b w:val="0"/>
          <w:sz w:val="24"/>
          <w:szCs w:val="24"/>
          <w:lang w:val="en-US"/>
        </w:rPr>
        <w:t>.1</w:t>
      </w:r>
      <w:r w:rsidR="001A7C60" w:rsidRPr="009E3001">
        <w:rPr>
          <w:rFonts w:ascii="Arial" w:hAnsi="Arial" w:cs="Arial"/>
          <w:b w:val="0"/>
          <w:sz w:val="24"/>
          <w:szCs w:val="24"/>
        </w:rPr>
        <w:t xml:space="preserve"> </w:t>
      </w:r>
      <w:r w:rsidR="00D664D4" w:rsidRPr="009E3001">
        <w:rPr>
          <w:rFonts w:ascii="Arial" w:hAnsi="Arial" w:cs="Arial"/>
          <w:b w:val="0"/>
          <w:sz w:val="24"/>
          <w:szCs w:val="24"/>
        </w:rPr>
        <w:tab/>
      </w:r>
      <w:r w:rsidR="00990A8B" w:rsidRPr="009E3001">
        <w:rPr>
          <w:rFonts w:ascii="Arial" w:hAnsi="Arial" w:cs="Arial"/>
          <w:b w:val="0"/>
          <w:sz w:val="24"/>
          <w:szCs w:val="24"/>
        </w:rPr>
        <w:t>Carbon Monoxide</w:t>
      </w:r>
      <w:bookmarkEnd w:id="5"/>
    </w:p>
    <w:p w14:paraId="1D742DE0" w14:textId="77777777" w:rsidR="000E2C10" w:rsidRPr="00681590" w:rsidRDefault="000E2C10" w:rsidP="009E3001">
      <w:pPr>
        <w:rPr>
          <w:rFonts w:ascii="Arial" w:hAnsi="Arial" w:cs="Arial"/>
          <w:sz w:val="24"/>
          <w:szCs w:val="24"/>
        </w:rPr>
      </w:pPr>
      <w:r w:rsidRPr="00681590">
        <w:rPr>
          <w:rFonts w:ascii="Arial" w:hAnsi="Arial" w:cs="Arial"/>
          <w:sz w:val="24"/>
          <w:szCs w:val="24"/>
        </w:rPr>
        <w:t>Carbon monoxide is a colorless, odorless gas that is formed when carbon in fuel is not burned completely. It is a component of motor vehicle exhaust, which contributes approximately 56 percent of all carbon emissions nationally. State and federal guidance suggests using CO predictions as the primary indicator for vehicular-induced pollution. CO is sensitive to variations in temperature; emissions are twice as high in winter months as compared to summer months. CO is also sensitive to vehicle speed; emissions decrease with an increase in speed (up to 50 mph), and then increase again at higher speeds. Idling and low speeds (less than 15 mph) can produce the highest CO levels. Recent trends in air quality indicate CO levels have dramatically improved. The decline in CO concentrations is primarily due to stricter controls on automobile exhaust resulting in cleaner cars. This drop is remarkable because it is occurring while the nation’s population is growing rapidly yielding more traffic and urban sprawl.</w:t>
      </w:r>
    </w:p>
    <w:p w14:paraId="0D10A546" w14:textId="139A1048" w:rsidR="00B52634" w:rsidRPr="009E3001" w:rsidRDefault="00DD5376" w:rsidP="009E3001">
      <w:pPr>
        <w:pStyle w:val="Heading2"/>
        <w:rPr>
          <w:rFonts w:ascii="Arial" w:hAnsi="Arial" w:cs="Arial"/>
          <w:b w:val="0"/>
          <w:sz w:val="24"/>
          <w:szCs w:val="24"/>
        </w:rPr>
      </w:pPr>
      <w:bookmarkStart w:id="6" w:name="_Toc38461388"/>
      <w:r>
        <w:rPr>
          <w:rFonts w:ascii="Arial" w:hAnsi="Arial" w:cs="Arial"/>
          <w:b w:val="0"/>
          <w:sz w:val="24"/>
          <w:szCs w:val="24"/>
          <w:lang w:val="en-US"/>
        </w:rPr>
        <w:t>4</w:t>
      </w:r>
      <w:r w:rsidR="009E3001" w:rsidRPr="009E3001">
        <w:rPr>
          <w:rFonts w:ascii="Arial" w:hAnsi="Arial" w:cs="Arial"/>
          <w:b w:val="0"/>
          <w:sz w:val="24"/>
          <w:szCs w:val="24"/>
          <w:lang w:val="en-US"/>
        </w:rPr>
        <w:t>.2</w:t>
      </w:r>
      <w:r w:rsidR="001A7C60" w:rsidRPr="009E3001">
        <w:rPr>
          <w:rFonts w:ascii="Arial" w:hAnsi="Arial" w:cs="Arial"/>
          <w:b w:val="0"/>
          <w:sz w:val="24"/>
          <w:szCs w:val="24"/>
        </w:rPr>
        <w:t xml:space="preserve"> </w:t>
      </w:r>
      <w:r w:rsidR="00D664D4" w:rsidRPr="009E3001">
        <w:rPr>
          <w:rFonts w:ascii="Arial" w:hAnsi="Arial" w:cs="Arial"/>
          <w:b w:val="0"/>
          <w:sz w:val="24"/>
          <w:szCs w:val="24"/>
        </w:rPr>
        <w:tab/>
      </w:r>
      <w:r w:rsidR="00826783" w:rsidRPr="009E3001">
        <w:rPr>
          <w:rFonts w:ascii="Arial" w:hAnsi="Arial" w:cs="Arial"/>
          <w:b w:val="0"/>
          <w:sz w:val="24"/>
          <w:szCs w:val="24"/>
        </w:rPr>
        <w:t>Ozone &amp; Oxides</w:t>
      </w:r>
      <w:bookmarkEnd w:id="6"/>
    </w:p>
    <w:p w14:paraId="094B6238" w14:textId="77777777" w:rsidR="009A39E0" w:rsidRDefault="009A39E0" w:rsidP="00D20ECE">
      <w:pPr>
        <w:autoSpaceDE w:val="0"/>
        <w:autoSpaceDN w:val="0"/>
        <w:adjustRightInd w:val="0"/>
        <w:rPr>
          <w:rFonts w:ascii="Arial" w:hAnsi="Arial" w:cs="Arial"/>
          <w:sz w:val="24"/>
          <w:szCs w:val="24"/>
        </w:rPr>
      </w:pPr>
      <w:r w:rsidRPr="009A39E0">
        <w:rPr>
          <w:rFonts w:ascii="Arial" w:hAnsi="Arial" w:cs="Arial"/>
          <w:sz w:val="24"/>
          <w:szCs w:val="24"/>
        </w:rPr>
        <w:t>Ozone (i.e., a gaseous component of ground</w:t>
      </w:r>
      <w:r w:rsidRPr="009A39E0">
        <w:rPr>
          <w:rFonts w:ascii="Cambria Math" w:hAnsi="Cambria Math" w:cs="Cambria Math"/>
          <w:sz w:val="24"/>
          <w:szCs w:val="24"/>
        </w:rPr>
        <w:t>‐</w:t>
      </w:r>
      <w:r w:rsidRPr="009A39E0">
        <w:rPr>
          <w:rFonts w:ascii="Arial" w:hAnsi="Arial" w:cs="Arial"/>
          <w:sz w:val="24"/>
          <w:szCs w:val="24"/>
        </w:rPr>
        <w:t>level photochemical smog) results from a chemical reaction</w:t>
      </w:r>
      <w:r>
        <w:rPr>
          <w:rFonts w:ascii="Arial" w:hAnsi="Arial" w:cs="Arial"/>
          <w:sz w:val="24"/>
          <w:szCs w:val="24"/>
        </w:rPr>
        <w:t xml:space="preserve"> </w:t>
      </w:r>
      <w:r w:rsidRPr="009A39E0">
        <w:rPr>
          <w:rFonts w:ascii="Arial" w:hAnsi="Arial" w:cs="Arial"/>
          <w:sz w:val="24"/>
          <w:szCs w:val="24"/>
        </w:rPr>
        <w:t>between volatile organic compounds and oxides of nitrogen in the presence of sunlight. Also, the</w:t>
      </w:r>
      <w:r>
        <w:rPr>
          <w:rFonts w:ascii="Arial" w:hAnsi="Arial" w:cs="Arial"/>
          <w:sz w:val="24"/>
          <w:szCs w:val="24"/>
        </w:rPr>
        <w:t xml:space="preserve"> </w:t>
      </w:r>
      <w:r w:rsidRPr="009A39E0">
        <w:rPr>
          <w:rFonts w:ascii="Arial" w:hAnsi="Arial" w:cs="Arial"/>
          <w:sz w:val="24"/>
          <w:szCs w:val="24"/>
        </w:rPr>
        <w:t>concentration and dispersion of ozone are significantly affected by an area’s meteorology and topography.</w:t>
      </w:r>
      <w:r>
        <w:rPr>
          <w:rFonts w:ascii="Arial" w:hAnsi="Arial" w:cs="Arial"/>
          <w:sz w:val="24"/>
          <w:szCs w:val="24"/>
        </w:rPr>
        <w:t xml:space="preserve"> </w:t>
      </w:r>
      <w:r w:rsidRPr="009A39E0">
        <w:rPr>
          <w:rFonts w:ascii="Arial" w:hAnsi="Arial" w:cs="Arial"/>
          <w:sz w:val="24"/>
          <w:szCs w:val="24"/>
        </w:rPr>
        <w:t>Because it is primarily an area</w:t>
      </w:r>
      <w:r w:rsidRPr="009A39E0">
        <w:rPr>
          <w:rFonts w:ascii="Cambria Math" w:hAnsi="Cambria Math" w:cs="Cambria Math"/>
          <w:sz w:val="24"/>
          <w:szCs w:val="24"/>
        </w:rPr>
        <w:t>‐</w:t>
      </w:r>
      <w:r w:rsidRPr="009A39E0">
        <w:rPr>
          <w:rFonts w:ascii="Arial" w:hAnsi="Arial" w:cs="Arial"/>
          <w:sz w:val="24"/>
          <w:szCs w:val="24"/>
        </w:rPr>
        <w:t>wide pollutant, it is typically assessed in system</w:t>
      </w:r>
      <w:r w:rsidRPr="009A39E0">
        <w:rPr>
          <w:rFonts w:ascii="Cambria Math" w:hAnsi="Cambria Math" w:cs="Cambria Math"/>
          <w:sz w:val="24"/>
          <w:szCs w:val="24"/>
        </w:rPr>
        <w:t>‐</w:t>
      </w:r>
      <w:r w:rsidRPr="009A39E0">
        <w:rPr>
          <w:rFonts w:ascii="Arial" w:hAnsi="Arial" w:cs="Arial"/>
          <w:sz w:val="24"/>
          <w:szCs w:val="24"/>
        </w:rPr>
        <w:t>level planning as part of the air</w:t>
      </w:r>
      <w:r>
        <w:rPr>
          <w:rFonts w:ascii="Arial" w:hAnsi="Arial" w:cs="Arial"/>
          <w:sz w:val="24"/>
          <w:szCs w:val="24"/>
        </w:rPr>
        <w:t xml:space="preserve"> </w:t>
      </w:r>
      <w:r w:rsidRPr="009A39E0">
        <w:rPr>
          <w:rFonts w:ascii="Arial" w:hAnsi="Arial" w:cs="Arial"/>
          <w:sz w:val="24"/>
          <w:szCs w:val="24"/>
        </w:rPr>
        <w:t>quality State Implementation Plan (SIP) development and conformity process. Through the Transportation</w:t>
      </w:r>
      <w:r>
        <w:rPr>
          <w:rFonts w:ascii="Arial" w:hAnsi="Arial" w:cs="Arial"/>
          <w:sz w:val="24"/>
          <w:szCs w:val="24"/>
        </w:rPr>
        <w:t xml:space="preserve"> </w:t>
      </w:r>
      <w:r w:rsidRPr="009A39E0">
        <w:rPr>
          <w:rFonts w:ascii="Arial" w:hAnsi="Arial" w:cs="Arial"/>
          <w:sz w:val="24"/>
          <w:szCs w:val="24"/>
        </w:rPr>
        <w:t>Improvement Program (TIP)/SIP evaluation process, this pollutant is evaluated on a regional level, but is not</w:t>
      </w:r>
      <w:r>
        <w:rPr>
          <w:rFonts w:ascii="Arial" w:hAnsi="Arial" w:cs="Arial"/>
          <w:sz w:val="24"/>
          <w:szCs w:val="24"/>
        </w:rPr>
        <w:t xml:space="preserve"> </w:t>
      </w:r>
      <w:r w:rsidRPr="009A39E0">
        <w:rPr>
          <w:rFonts w:ascii="Arial" w:hAnsi="Arial" w:cs="Arial"/>
          <w:sz w:val="24"/>
          <w:szCs w:val="24"/>
        </w:rPr>
        <w:t>evaluated at the project</w:t>
      </w:r>
      <w:r w:rsidRPr="009A39E0">
        <w:rPr>
          <w:rFonts w:ascii="Cambria Math" w:hAnsi="Cambria Math" w:cs="Cambria Math"/>
          <w:sz w:val="24"/>
          <w:szCs w:val="24"/>
        </w:rPr>
        <w:t>‐</w:t>
      </w:r>
      <w:r w:rsidRPr="009A39E0">
        <w:rPr>
          <w:rFonts w:ascii="Arial" w:hAnsi="Arial" w:cs="Arial"/>
          <w:sz w:val="24"/>
          <w:szCs w:val="24"/>
        </w:rPr>
        <w:t xml:space="preserve">level. </w:t>
      </w:r>
    </w:p>
    <w:p w14:paraId="22DB2D35" w14:textId="77777777" w:rsidR="00AD2D34" w:rsidRPr="00681590" w:rsidRDefault="00AD2D34" w:rsidP="00D20ECE">
      <w:pPr>
        <w:autoSpaceDE w:val="0"/>
        <w:autoSpaceDN w:val="0"/>
        <w:adjustRightInd w:val="0"/>
        <w:rPr>
          <w:rFonts w:ascii="Arial" w:hAnsi="Arial" w:cs="Arial"/>
          <w:sz w:val="24"/>
          <w:szCs w:val="24"/>
        </w:rPr>
      </w:pPr>
      <w:r w:rsidRPr="00681590">
        <w:rPr>
          <w:rFonts w:ascii="Arial" w:hAnsi="Arial" w:cs="Arial"/>
          <w:sz w:val="24"/>
          <w:szCs w:val="24"/>
        </w:rPr>
        <w:lastRenderedPageBreak/>
        <w:t>Nitrogen oxides are a group of highly reactive gases. One of these gases, nitrogen dioxide, along with</w:t>
      </w:r>
      <w:r w:rsidR="0008173B">
        <w:rPr>
          <w:rFonts w:ascii="Arial" w:hAnsi="Arial" w:cs="Arial"/>
          <w:sz w:val="24"/>
          <w:szCs w:val="24"/>
        </w:rPr>
        <w:t xml:space="preserve"> </w:t>
      </w:r>
      <w:r w:rsidRPr="00681590">
        <w:rPr>
          <w:rFonts w:ascii="Arial" w:hAnsi="Arial" w:cs="Arial"/>
          <w:sz w:val="24"/>
          <w:szCs w:val="24"/>
        </w:rPr>
        <w:t>particles in the air, is often seen as a reddish</w:t>
      </w:r>
      <w:r w:rsidRPr="00681590">
        <w:rPr>
          <w:rFonts w:ascii="Cambria Math" w:hAnsi="Cambria Math" w:cs="Cambria Math"/>
          <w:sz w:val="24"/>
          <w:szCs w:val="24"/>
        </w:rPr>
        <w:t>‐</w:t>
      </w:r>
      <w:r w:rsidRPr="00681590">
        <w:rPr>
          <w:rFonts w:ascii="Arial" w:hAnsi="Arial" w:cs="Arial"/>
          <w:sz w:val="24"/>
          <w:szCs w:val="24"/>
        </w:rPr>
        <w:t>brown layer over urban areas. The primary source of nitrogen</w:t>
      </w:r>
      <w:r w:rsidR="0008173B">
        <w:rPr>
          <w:rFonts w:ascii="Arial" w:hAnsi="Arial" w:cs="Arial"/>
          <w:sz w:val="24"/>
          <w:szCs w:val="24"/>
        </w:rPr>
        <w:t xml:space="preserve"> </w:t>
      </w:r>
      <w:r w:rsidRPr="00681590">
        <w:rPr>
          <w:rFonts w:ascii="Arial" w:hAnsi="Arial" w:cs="Arial"/>
          <w:sz w:val="24"/>
          <w:szCs w:val="24"/>
        </w:rPr>
        <w:t>oxides are motor vehicles, electric utilities, and industrial, commercial, and residential sources that burn fuel.</w:t>
      </w:r>
    </w:p>
    <w:p w14:paraId="4D620F90" w14:textId="77777777" w:rsidR="00AD2D34" w:rsidRPr="009E3001" w:rsidRDefault="00AD2D34" w:rsidP="00D20ECE">
      <w:pPr>
        <w:autoSpaceDE w:val="0"/>
        <w:autoSpaceDN w:val="0"/>
        <w:adjustRightInd w:val="0"/>
        <w:rPr>
          <w:color w:val="FF0000"/>
        </w:rPr>
      </w:pPr>
      <w:r w:rsidRPr="00681590">
        <w:rPr>
          <w:rFonts w:ascii="Arial" w:hAnsi="Arial" w:cs="Arial"/>
          <w:sz w:val="24"/>
          <w:szCs w:val="24"/>
        </w:rPr>
        <w:t>Motor vehicles emit approximately 49 percent of the nation’s level of nitrogen oxides. Nitrogen dioxide</w:t>
      </w:r>
      <w:r w:rsidR="0008173B">
        <w:rPr>
          <w:rFonts w:ascii="Arial" w:hAnsi="Arial" w:cs="Arial"/>
          <w:sz w:val="24"/>
          <w:szCs w:val="24"/>
        </w:rPr>
        <w:t xml:space="preserve"> </w:t>
      </w:r>
      <w:r w:rsidRPr="00681590">
        <w:rPr>
          <w:rFonts w:ascii="Arial" w:hAnsi="Arial" w:cs="Arial"/>
          <w:sz w:val="24"/>
          <w:szCs w:val="24"/>
        </w:rPr>
        <w:t>(along with other oxides of nitrogen) is considered an ozone precursor and is evaluated as part of the</w:t>
      </w:r>
      <w:r w:rsidR="0008173B">
        <w:rPr>
          <w:rFonts w:ascii="Arial" w:hAnsi="Arial" w:cs="Arial"/>
          <w:sz w:val="24"/>
          <w:szCs w:val="24"/>
        </w:rPr>
        <w:t xml:space="preserve"> </w:t>
      </w:r>
      <w:r w:rsidRPr="00681590">
        <w:rPr>
          <w:rFonts w:ascii="Arial" w:hAnsi="Arial" w:cs="Arial"/>
          <w:sz w:val="24"/>
          <w:szCs w:val="24"/>
        </w:rPr>
        <w:t>regional conformity requirements during the project planning phases. Therefore, nitrogen dioxide is not</w:t>
      </w:r>
      <w:r w:rsidR="0008173B">
        <w:rPr>
          <w:rFonts w:ascii="Arial" w:hAnsi="Arial" w:cs="Arial"/>
          <w:sz w:val="24"/>
          <w:szCs w:val="24"/>
        </w:rPr>
        <w:t xml:space="preserve"> </w:t>
      </w:r>
      <w:r w:rsidRPr="00681590">
        <w:rPr>
          <w:rFonts w:ascii="Arial" w:hAnsi="Arial" w:cs="Arial"/>
          <w:sz w:val="24"/>
          <w:szCs w:val="24"/>
        </w:rPr>
        <w:t>considered in project</w:t>
      </w:r>
      <w:r w:rsidRPr="00681590">
        <w:rPr>
          <w:rFonts w:ascii="Cambria Math" w:hAnsi="Cambria Math" w:cs="Cambria Math"/>
          <w:sz w:val="24"/>
          <w:szCs w:val="24"/>
        </w:rPr>
        <w:t>‐</w:t>
      </w:r>
      <w:r w:rsidRPr="00681590">
        <w:rPr>
          <w:rFonts w:ascii="Arial" w:hAnsi="Arial" w:cs="Arial"/>
          <w:sz w:val="24"/>
          <w:szCs w:val="24"/>
        </w:rPr>
        <w:t>level analyses.</w:t>
      </w:r>
    </w:p>
    <w:p w14:paraId="45FBE1D3" w14:textId="10A0F9FB" w:rsidR="006F146F" w:rsidRPr="009E3001" w:rsidRDefault="00DD5376" w:rsidP="009E3001">
      <w:pPr>
        <w:pStyle w:val="Heading2"/>
        <w:rPr>
          <w:rFonts w:ascii="Arial" w:hAnsi="Arial" w:cs="Arial"/>
          <w:b w:val="0"/>
          <w:sz w:val="24"/>
          <w:szCs w:val="24"/>
        </w:rPr>
      </w:pPr>
      <w:bookmarkStart w:id="7" w:name="_Toc38461389"/>
      <w:r>
        <w:rPr>
          <w:rFonts w:ascii="Arial" w:hAnsi="Arial" w:cs="Arial"/>
          <w:b w:val="0"/>
          <w:sz w:val="24"/>
          <w:szCs w:val="24"/>
          <w:lang w:val="en-US"/>
        </w:rPr>
        <w:t>4</w:t>
      </w:r>
      <w:r w:rsidR="009E3001" w:rsidRPr="009E3001">
        <w:rPr>
          <w:rFonts w:ascii="Arial" w:hAnsi="Arial" w:cs="Arial"/>
          <w:b w:val="0"/>
          <w:sz w:val="24"/>
          <w:szCs w:val="24"/>
        </w:rPr>
        <w:t>.3</w:t>
      </w:r>
      <w:r w:rsidR="006F146F" w:rsidRPr="009E3001">
        <w:rPr>
          <w:rFonts w:ascii="Arial" w:hAnsi="Arial" w:cs="Arial"/>
          <w:b w:val="0"/>
          <w:sz w:val="24"/>
          <w:szCs w:val="24"/>
        </w:rPr>
        <w:tab/>
        <w:t xml:space="preserve"> </w:t>
      </w:r>
      <w:r w:rsidR="0040384F" w:rsidRPr="009E3001">
        <w:rPr>
          <w:rFonts w:ascii="Arial" w:hAnsi="Arial" w:cs="Arial"/>
          <w:b w:val="0"/>
          <w:sz w:val="24"/>
          <w:szCs w:val="24"/>
        </w:rPr>
        <w:t>Particulate Matter &amp; Sulfur</w:t>
      </w:r>
      <w:bookmarkEnd w:id="7"/>
    </w:p>
    <w:p w14:paraId="5D64D882" w14:textId="77777777" w:rsidR="000E2C10" w:rsidRPr="000E2C10" w:rsidRDefault="000E2C10" w:rsidP="000E2C10">
      <w:pPr>
        <w:rPr>
          <w:rFonts w:ascii="Arial" w:hAnsi="Arial" w:cs="Arial"/>
          <w:sz w:val="24"/>
          <w:szCs w:val="24"/>
        </w:rPr>
      </w:pPr>
      <w:r w:rsidRPr="000E2C10">
        <w:rPr>
          <w:rFonts w:ascii="Arial" w:hAnsi="Arial" w:cs="Arial"/>
          <w:sz w:val="24"/>
          <w:szCs w:val="24"/>
        </w:rPr>
        <w:t>Particle pollution is a term used to describe particles in the air including dust, dirt, soot, smoke, and liquid droplets. Sources that directly emit particle pollution include motor vehicles, construction activities, and unpaved roads. Sources of particles that form in the air from chemical processes involving sunlight and water vapor include fuel combustion in motor vehicles, at power plants, and in industrial processes. Particle pollution is of increased interest because diesel vehicles emit significant levels of the pollutant and diesel particulate has been identified as a probable carcinogen by the EPA.</w:t>
      </w:r>
    </w:p>
    <w:p w14:paraId="00D2EB57" w14:textId="77777777" w:rsidR="000E2C10" w:rsidRDefault="000E2C10" w:rsidP="000E2C10">
      <w:pPr>
        <w:rPr>
          <w:rFonts w:ascii="Arial" w:hAnsi="Arial" w:cs="Arial"/>
          <w:sz w:val="24"/>
          <w:szCs w:val="24"/>
        </w:rPr>
      </w:pPr>
      <w:r w:rsidRPr="000E2C10">
        <w:rPr>
          <w:rFonts w:ascii="Arial" w:hAnsi="Arial" w:cs="Arial"/>
          <w:sz w:val="24"/>
          <w:szCs w:val="24"/>
        </w:rPr>
        <w:t>PM10 is used as a measure of “coarse” particulate, in which the particles are 10 microns or less in size. Coarse particles of this size are typically formed by earth-based materials such as brake or tire wear. PM2.5 is used as a measure of “fine” particulate, in which the particles are 2.5 microns or less in size. Fine particles of this size are typically formed as a product of combustion. There are three counties (Catawba, Davidson, and Guilford) that were identified for the 1997 PM2.5 as maintenance in North Carolina. The 1997 Primary Annual PM- 2.5 NAAQS (level of 15 µg/m</w:t>
      </w:r>
      <w:r w:rsidRPr="00D20ECE">
        <w:rPr>
          <w:rFonts w:ascii="Arial" w:hAnsi="Arial" w:cs="Arial"/>
          <w:sz w:val="24"/>
          <w:szCs w:val="24"/>
          <w:vertAlign w:val="superscript"/>
        </w:rPr>
        <w:t>3</w:t>
      </w:r>
      <w:r w:rsidRPr="000E2C10">
        <w:rPr>
          <w:rFonts w:ascii="Arial" w:hAnsi="Arial" w:cs="Arial"/>
          <w:sz w:val="24"/>
          <w:szCs w:val="24"/>
        </w:rPr>
        <w:t>) has been revoked in attainment and maintenance areas for the NAAQS, effective October 24, 2016. Therefore, no hot spot analysis is required in North Carolina for PM2.5.</w:t>
      </w:r>
    </w:p>
    <w:p w14:paraId="369B229A" w14:textId="77777777" w:rsidR="00AD2D34" w:rsidRPr="00681590" w:rsidRDefault="00AD2D34" w:rsidP="00AD2D34">
      <w:pPr>
        <w:rPr>
          <w:rFonts w:ascii="Arial" w:hAnsi="Arial" w:cs="Arial"/>
          <w:sz w:val="24"/>
          <w:szCs w:val="24"/>
        </w:rPr>
      </w:pPr>
      <w:r w:rsidRPr="00AD2D34">
        <w:rPr>
          <w:rFonts w:ascii="Arial" w:hAnsi="Arial" w:cs="Arial"/>
          <w:sz w:val="24"/>
          <w:szCs w:val="24"/>
        </w:rPr>
        <w:t>On</w:t>
      </w:r>
      <w:r w:rsidRPr="00AD2D34">
        <w:rPr>
          <w:rFonts w:ascii="Cambria Math" w:hAnsi="Cambria Math" w:cs="Cambria Math"/>
          <w:sz w:val="24"/>
          <w:szCs w:val="24"/>
        </w:rPr>
        <w:t>‐</w:t>
      </w:r>
      <w:r w:rsidRPr="00AD2D34">
        <w:rPr>
          <w:rFonts w:ascii="Arial" w:hAnsi="Arial" w:cs="Arial"/>
          <w:sz w:val="24"/>
          <w:szCs w:val="24"/>
        </w:rPr>
        <w:t>road motor vehicles are not considered to be a significant source of sulfur dioxide. Sulfur dioxide is not a</w:t>
      </w:r>
      <w:r>
        <w:rPr>
          <w:rFonts w:ascii="Arial" w:hAnsi="Arial" w:cs="Arial"/>
          <w:sz w:val="24"/>
          <w:szCs w:val="24"/>
        </w:rPr>
        <w:t xml:space="preserve"> </w:t>
      </w:r>
      <w:r w:rsidRPr="00AD2D34">
        <w:rPr>
          <w:rFonts w:ascii="Arial" w:hAnsi="Arial" w:cs="Arial"/>
          <w:sz w:val="24"/>
          <w:szCs w:val="24"/>
        </w:rPr>
        <w:t>pollutant of concern for project</w:t>
      </w:r>
      <w:r w:rsidRPr="00AD2D34">
        <w:rPr>
          <w:rFonts w:ascii="Cambria Math" w:hAnsi="Cambria Math" w:cs="Cambria Math"/>
          <w:sz w:val="24"/>
          <w:szCs w:val="24"/>
        </w:rPr>
        <w:t>‐</w:t>
      </w:r>
      <w:r w:rsidRPr="00AD2D34">
        <w:rPr>
          <w:rFonts w:ascii="Arial" w:hAnsi="Arial" w:cs="Arial"/>
          <w:sz w:val="24"/>
          <w:szCs w:val="24"/>
        </w:rPr>
        <w:t>level analyses.</w:t>
      </w:r>
    </w:p>
    <w:p w14:paraId="0FF22251" w14:textId="37030DBB" w:rsidR="009E3001" w:rsidRDefault="00DD5376" w:rsidP="00681590">
      <w:pPr>
        <w:pStyle w:val="Heading2"/>
        <w:rPr>
          <w:color w:val="FF0000"/>
        </w:rPr>
      </w:pPr>
      <w:bookmarkStart w:id="8" w:name="_Toc38461390"/>
      <w:r>
        <w:rPr>
          <w:rFonts w:ascii="Arial" w:hAnsi="Arial" w:cs="Arial"/>
          <w:b w:val="0"/>
          <w:sz w:val="24"/>
          <w:szCs w:val="24"/>
          <w:lang w:val="en-US"/>
        </w:rPr>
        <w:t>4</w:t>
      </w:r>
      <w:r w:rsidR="009E3001" w:rsidRPr="009E3001">
        <w:rPr>
          <w:rFonts w:ascii="Arial" w:hAnsi="Arial" w:cs="Arial"/>
          <w:b w:val="0"/>
          <w:sz w:val="24"/>
          <w:szCs w:val="24"/>
        </w:rPr>
        <w:t>.4</w:t>
      </w:r>
      <w:r w:rsidR="006F146F" w:rsidRPr="009E3001">
        <w:rPr>
          <w:rFonts w:ascii="Arial" w:hAnsi="Arial" w:cs="Arial"/>
          <w:b w:val="0"/>
          <w:sz w:val="24"/>
          <w:szCs w:val="24"/>
        </w:rPr>
        <w:t xml:space="preserve"> </w:t>
      </w:r>
      <w:r w:rsidR="006F146F" w:rsidRPr="009E3001">
        <w:rPr>
          <w:rFonts w:ascii="Arial" w:hAnsi="Arial" w:cs="Arial"/>
          <w:b w:val="0"/>
          <w:sz w:val="24"/>
          <w:szCs w:val="24"/>
        </w:rPr>
        <w:tab/>
      </w:r>
      <w:r w:rsidR="00F374FA" w:rsidRPr="009E3001">
        <w:rPr>
          <w:rFonts w:ascii="Arial" w:hAnsi="Arial" w:cs="Arial"/>
          <w:b w:val="0"/>
          <w:sz w:val="24"/>
          <w:szCs w:val="24"/>
        </w:rPr>
        <w:t>Lead</w:t>
      </w:r>
      <w:bookmarkEnd w:id="8"/>
    </w:p>
    <w:p w14:paraId="571B3DF0" w14:textId="77777777" w:rsidR="000E2C10" w:rsidRPr="00681590" w:rsidRDefault="000E2C10" w:rsidP="009E3001">
      <w:pPr>
        <w:rPr>
          <w:rFonts w:ascii="Arial" w:hAnsi="Arial" w:cs="Arial"/>
          <w:sz w:val="24"/>
          <w:szCs w:val="24"/>
        </w:rPr>
      </w:pPr>
      <w:r w:rsidRPr="000E2C10">
        <w:rPr>
          <w:rFonts w:ascii="Arial" w:hAnsi="Arial" w:cs="Arial"/>
          <w:sz w:val="24"/>
          <w:szCs w:val="24"/>
        </w:rPr>
        <w:t xml:space="preserve">Lead is a metal found naturally in the environment. The major sources of lead emissions were historically motor vehicles. However, due to a phase-out of leaded gasoline beginning in the 1970s, metal processing is currently the major source of </w:t>
      </w:r>
      <w:r w:rsidRPr="000E2C10">
        <w:rPr>
          <w:rFonts w:ascii="Arial" w:hAnsi="Arial" w:cs="Arial"/>
          <w:sz w:val="24"/>
          <w:szCs w:val="24"/>
        </w:rPr>
        <w:lastRenderedPageBreak/>
        <w:t>lead emissions. Lead is not a pollutant of concern for on-road transportation projects.</w:t>
      </w:r>
    </w:p>
    <w:p w14:paraId="282D2B65" w14:textId="0DA8184C" w:rsidR="00A028F7" w:rsidRPr="009E3001" w:rsidRDefault="00DD5376" w:rsidP="007C5140">
      <w:pPr>
        <w:pStyle w:val="Heading1"/>
        <w:rPr>
          <w:rFonts w:cs="Arial"/>
          <w:szCs w:val="24"/>
          <w:lang w:val="en-US"/>
        </w:rPr>
      </w:pPr>
      <w:bookmarkStart w:id="9" w:name="_Toc38461391"/>
      <w:r>
        <w:rPr>
          <w:rFonts w:cs="Arial"/>
          <w:szCs w:val="24"/>
          <w:lang w:val="en-US"/>
        </w:rPr>
        <w:t>5</w:t>
      </w:r>
      <w:r w:rsidR="006F146F" w:rsidRPr="005420FB">
        <w:rPr>
          <w:rFonts w:cs="Arial"/>
          <w:szCs w:val="24"/>
        </w:rPr>
        <w:t xml:space="preserve">.0 </w:t>
      </w:r>
      <w:r w:rsidR="006F146F" w:rsidRPr="005420FB">
        <w:rPr>
          <w:rFonts w:cs="Arial"/>
          <w:szCs w:val="24"/>
        </w:rPr>
        <w:tab/>
      </w:r>
      <w:r w:rsidR="00A028F7" w:rsidRPr="005420FB">
        <w:rPr>
          <w:rFonts w:cs="Arial"/>
          <w:szCs w:val="24"/>
        </w:rPr>
        <w:t xml:space="preserve">Mobile Source Air Toxics </w:t>
      </w:r>
      <w:r w:rsidR="00A028F7" w:rsidRPr="009E3001">
        <w:t>(MSAT)</w:t>
      </w:r>
      <w:r w:rsidR="009E3001" w:rsidRPr="009E3001">
        <w:t xml:space="preserve"> </w:t>
      </w:r>
      <w:bookmarkEnd w:id="9"/>
    </w:p>
    <w:p w14:paraId="67E68E7E" w14:textId="04B8D7C8" w:rsidR="005420FB" w:rsidRPr="005420FB" w:rsidRDefault="00DD5376" w:rsidP="007C5140">
      <w:pPr>
        <w:pStyle w:val="Heading2"/>
        <w:spacing w:before="0" w:after="200"/>
        <w:rPr>
          <w:rFonts w:ascii="Arial" w:hAnsi="Arial" w:cs="Arial"/>
          <w:b w:val="0"/>
          <w:sz w:val="24"/>
          <w:szCs w:val="24"/>
        </w:rPr>
      </w:pPr>
      <w:bookmarkStart w:id="10" w:name="_Toc38461392"/>
      <w:r>
        <w:rPr>
          <w:rFonts w:ascii="Arial" w:hAnsi="Arial" w:cs="Arial"/>
          <w:b w:val="0"/>
          <w:sz w:val="24"/>
          <w:szCs w:val="24"/>
          <w:lang w:val="en-US"/>
        </w:rPr>
        <w:t>5</w:t>
      </w:r>
      <w:r w:rsidR="00A028F7" w:rsidRPr="005420FB">
        <w:rPr>
          <w:rFonts w:ascii="Arial" w:hAnsi="Arial" w:cs="Arial"/>
          <w:b w:val="0"/>
          <w:sz w:val="24"/>
          <w:szCs w:val="24"/>
        </w:rPr>
        <w:t>.1 Background</w:t>
      </w:r>
      <w:bookmarkEnd w:id="10"/>
    </w:p>
    <w:p w14:paraId="12F55895" w14:textId="3039129C" w:rsidR="00A028F7" w:rsidRPr="00681590" w:rsidRDefault="00795971" w:rsidP="009E3001">
      <w:pPr>
        <w:rPr>
          <w:i/>
          <w:iCs/>
          <w:color w:val="FF0000"/>
        </w:rPr>
      </w:pPr>
      <w:r w:rsidRPr="00681590">
        <w:rPr>
          <w:i/>
          <w:iCs/>
          <w:color w:val="4472C4" w:themeColor="accent1"/>
        </w:rPr>
        <w:t xml:space="preserve">Content </w:t>
      </w:r>
      <w:r w:rsidR="000B7FB1" w:rsidRPr="00681590">
        <w:rPr>
          <w:i/>
          <w:iCs/>
          <w:color w:val="4472C4" w:themeColor="accent1"/>
        </w:rPr>
        <w:t>is drawn</w:t>
      </w:r>
      <w:r w:rsidRPr="00681590">
        <w:rPr>
          <w:i/>
          <w:iCs/>
          <w:color w:val="4472C4" w:themeColor="accent1"/>
        </w:rPr>
        <w:t xml:space="preserve"> f</w:t>
      </w:r>
      <w:r w:rsidR="009E3001" w:rsidRPr="00681590">
        <w:rPr>
          <w:i/>
          <w:iCs/>
          <w:color w:val="4472C4" w:themeColor="accent1"/>
        </w:rPr>
        <w:t xml:space="preserve">rom </w:t>
      </w:r>
      <w:r w:rsidRPr="00681590">
        <w:rPr>
          <w:i/>
          <w:iCs/>
          <w:color w:val="4472C4" w:themeColor="accent1"/>
        </w:rPr>
        <w:t xml:space="preserve">the </w:t>
      </w:r>
      <w:r w:rsidR="00746351">
        <w:rPr>
          <w:i/>
          <w:iCs/>
          <w:color w:val="4472C4" w:themeColor="accent1"/>
        </w:rPr>
        <w:t>January 18, 2023</w:t>
      </w:r>
      <w:r w:rsidRPr="00681590">
        <w:rPr>
          <w:i/>
          <w:iCs/>
          <w:color w:val="4472C4" w:themeColor="accent1"/>
        </w:rPr>
        <w:t xml:space="preserve"> </w:t>
      </w:r>
      <w:r w:rsidR="009E3001" w:rsidRPr="00681590">
        <w:rPr>
          <w:i/>
          <w:iCs/>
          <w:color w:val="4472C4" w:themeColor="accent1"/>
        </w:rPr>
        <w:t xml:space="preserve">FHWA </w:t>
      </w:r>
      <w:r w:rsidR="000B7FB1" w:rsidRPr="00681590">
        <w:rPr>
          <w:i/>
          <w:iCs/>
          <w:color w:val="4472C4" w:themeColor="accent1"/>
        </w:rPr>
        <w:t>“</w:t>
      </w:r>
      <w:r w:rsidR="009E3001" w:rsidRPr="00681590">
        <w:rPr>
          <w:i/>
          <w:iCs/>
          <w:color w:val="4472C4" w:themeColor="accent1"/>
        </w:rPr>
        <w:t>Updated Interim Guidance on Mobile Source Air Toxic Analysis in NEPA Documents</w:t>
      </w:r>
      <w:r w:rsidRPr="00681590">
        <w:rPr>
          <w:i/>
          <w:iCs/>
          <w:color w:val="4472C4" w:themeColor="accent1"/>
        </w:rPr>
        <w:t>,</w:t>
      </w:r>
      <w:r w:rsidR="000B7FB1" w:rsidRPr="00681590">
        <w:rPr>
          <w:i/>
          <w:iCs/>
          <w:color w:val="4472C4" w:themeColor="accent1"/>
        </w:rPr>
        <w:t>”</w:t>
      </w:r>
      <w:r w:rsidRPr="00681590">
        <w:rPr>
          <w:i/>
          <w:iCs/>
          <w:color w:val="4472C4" w:themeColor="accent1"/>
        </w:rPr>
        <w:t xml:space="preserve"> Background Section</w:t>
      </w:r>
      <w:r w:rsidR="00BF3CAC" w:rsidRPr="00681590">
        <w:rPr>
          <w:color w:val="4472C4" w:themeColor="accent1"/>
        </w:rPr>
        <w:t xml:space="preserve"> </w:t>
      </w:r>
      <w:r w:rsidRPr="00681590">
        <w:rPr>
          <w:color w:val="4472C4" w:themeColor="accent1"/>
        </w:rPr>
        <w:t xml:space="preserve"> </w:t>
      </w:r>
      <w:r w:rsidRPr="00681590">
        <w:rPr>
          <w:i/>
          <w:iCs/>
          <w:color w:val="FF0000"/>
        </w:rPr>
        <w:t>(</w:t>
      </w:r>
      <w:hyperlink r:id="rId29" w:history="1">
        <w:r w:rsidR="000E2C10" w:rsidRPr="00681590">
          <w:rPr>
            <w:rStyle w:val="Hyperlink"/>
            <w:i/>
            <w:iCs/>
          </w:rPr>
          <w:t>https://www.fhwa.dot.gov/environMent/air_quality/air_toxics/policy_and_guidance/msat/</w:t>
        </w:r>
      </w:hyperlink>
      <w:r w:rsidRPr="00681590">
        <w:rPr>
          <w:i/>
          <w:iCs/>
          <w:color w:val="FF0000"/>
        </w:rPr>
        <w:t>)</w:t>
      </w:r>
      <w:r w:rsidR="009E3001" w:rsidRPr="00681590">
        <w:rPr>
          <w:i/>
          <w:iCs/>
          <w:color w:val="FF0000"/>
        </w:rPr>
        <w:t>.</w:t>
      </w:r>
    </w:p>
    <w:p w14:paraId="695419AD" w14:textId="188BB05C" w:rsidR="000E2C10" w:rsidRPr="00681590" w:rsidRDefault="006F0031" w:rsidP="009E3001">
      <w:pPr>
        <w:rPr>
          <w:rFonts w:ascii="Arial" w:hAnsi="Arial" w:cs="Arial"/>
          <w:sz w:val="24"/>
          <w:szCs w:val="24"/>
        </w:rPr>
      </w:pPr>
      <w:r w:rsidRPr="00067E2F">
        <w:rPr>
          <w:rFonts w:ascii="Arial" w:hAnsi="Arial" w:cs="Arial"/>
          <w:sz w:val="24"/>
          <w:szCs w:val="24"/>
        </w:rPr>
        <w:t xml:space="preserve">FHWA issued its </w:t>
      </w:r>
      <w:hyperlink r:id="rId30" w:history="1">
        <w:r w:rsidRPr="00D1100D">
          <w:rPr>
            <w:rStyle w:val="Hyperlink"/>
            <w:rFonts w:ascii="Arial" w:hAnsi="Arial" w:cs="Arial"/>
            <w:color w:val="auto"/>
            <w:sz w:val="24"/>
            <w:szCs w:val="24"/>
          </w:rPr>
          <w:t>Updated Interim Guidance on Mobile Source Air Toxic Analysis in NEPA Documents</w:t>
        </w:r>
      </w:hyperlink>
      <w:r w:rsidRPr="00067E2F">
        <w:rPr>
          <w:rFonts w:ascii="Arial" w:hAnsi="Arial" w:cs="Arial"/>
          <w:sz w:val="24"/>
          <w:szCs w:val="24"/>
        </w:rPr>
        <w:t xml:space="preserve"> </w:t>
      </w:r>
      <w:r>
        <w:rPr>
          <w:rFonts w:ascii="Arial" w:hAnsi="Arial" w:cs="Arial"/>
          <w:sz w:val="24"/>
          <w:szCs w:val="24"/>
        </w:rPr>
        <w:t xml:space="preserve">in </w:t>
      </w:r>
      <w:r w:rsidRPr="00067E2F">
        <w:rPr>
          <w:rFonts w:ascii="Arial" w:hAnsi="Arial" w:cs="Arial"/>
          <w:sz w:val="24"/>
          <w:szCs w:val="24"/>
        </w:rPr>
        <w:t>January 2023</w:t>
      </w:r>
      <w:r>
        <w:rPr>
          <w:rFonts w:ascii="Arial" w:hAnsi="Arial" w:cs="Arial"/>
          <w:sz w:val="24"/>
          <w:szCs w:val="24"/>
        </w:rPr>
        <w:t>.</w:t>
      </w:r>
      <w:r w:rsidRPr="00067E2F">
        <w:rPr>
          <w:rFonts w:ascii="Arial" w:hAnsi="Arial" w:cs="Arial"/>
          <w:sz w:val="24"/>
          <w:szCs w:val="24"/>
        </w:rPr>
        <w:t xml:space="preserve"> </w:t>
      </w:r>
      <w:r w:rsidR="000E2C10" w:rsidRPr="000E2C10">
        <w:rPr>
          <w:rFonts w:ascii="Arial" w:hAnsi="Arial" w:cs="Arial"/>
          <w:sz w:val="24"/>
          <w:szCs w:val="24"/>
        </w:rPr>
        <w:t xml:space="preserve">Controlling air toxic emissions became a national priority with the passage of the Clean Air Act Amendments (CAAA) of 1990, whereby Congress mandated that the U.S. Environmental Protection Agency (EPA) regulate 188 air toxics, also known as hazardous air pollutants. The EPA assessed this expansive list in its rule on the Control of Hazardous Air Pollutants from Mobile Sources (Federal Register, Vol. 72, No. 37, page 8430, February 26, 2007), and identified a group of 93 compounds emitted from mobile sources that are part of EPA’s </w:t>
      </w:r>
      <w:hyperlink r:id="rId31" w:history="1">
        <w:r w:rsidR="000E2C10" w:rsidRPr="005D1D96">
          <w:rPr>
            <w:rStyle w:val="Hyperlink"/>
            <w:rFonts w:ascii="Arial" w:hAnsi="Arial" w:cs="Arial"/>
            <w:sz w:val="24"/>
            <w:szCs w:val="24"/>
          </w:rPr>
          <w:t>Integrated Risk Information System (IRIS)</w:t>
        </w:r>
      </w:hyperlink>
      <w:r w:rsidR="000E2C10" w:rsidRPr="000E2C10">
        <w:rPr>
          <w:rFonts w:ascii="Arial" w:hAnsi="Arial" w:cs="Arial"/>
          <w:sz w:val="24"/>
          <w:szCs w:val="24"/>
        </w:rPr>
        <w:t>. In addition, EPA identified nine compounds with significant contributions from mobile sources that are among the national and regional-scale cancer risk drivers or contributors and non-cancer hazard contributors from the 201</w:t>
      </w:r>
      <w:r w:rsidR="00F352E9">
        <w:rPr>
          <w:rFonts w:ascii="Arial" w:hAnsi="Arial" w:cs="Arial"/>
          <w:sz w:val="24"/>
          <w:szCs w:val="24"/>
        </w:rPr>
        <w:t>4</w:t>
      </w:r>
      <w:r w:rsidR="000E2C10" w:rsidRPr="000E2C10">
        <w:rPr>
          <w:rFonts w:ascii="Arial" w:hAnsi="Arial" w:cs="Arial"/>
          <w:sz w:val="24"/>
          <w:szCs w:val="24"/>
        </w:rPr>
        <w:t xml:space="preserve"> </w:t>
      </w:r>
      <w:hyperlink r:id="rId32" w:history="1">
        <w:r w:rsidR="000E2C10" w:rsidRPr="005D1D96">
          <w:rPr>
            <w:rStyle w:val="Hyperlink"/>
            <w:rFonts w:ascii="Arial" w:hAnsi="Arial" w:cs="Arial"/>
            <w:sz w:val="24"/>
            <w:szCs w:val="24"/>
          </w:rPr>
          <w:t>National Air Toxics Assessment (NATA)</w:t>
        </w:r>
      </w:hyperlink>
      <w:r w:rsidR="000E2C10" w:rsidRPr="000E2C10">
        <w:rPr>
          <w:rFonts w:ascii="Arial" w:hAnsi="Arial" w:cs="Arial"/>
          <w:sz w:val="24"/>
          <w:szCs w:val="24"/>
        </w:rPr>
        <w:t>. These are 1,3-butadiene,</w:t>
      </w:r>
      <w:r w:rsidR="008A0179">
        <w:rPr>
          <w:rFonts w:ascii="Arial" w:hAnsi="Arial" w:cs="Arial"/>
          <w:sz w:val="24"/>
          <w:szCs w:val="24"/>
        </w:rPr>
        <w:t xml:space="preserve"> </w:t>
      </w:r>
      <w:r w:rsidR="000E2C10" w:rsidRPr="000E2C10">
        <w:rPr>
          <w:rFonts w:ascii="Arial" w:hAnsi="Arial" w:cs="Arial"/>
          <w:sz w:val="24"/>
          <w:szCs w:val="24"/>
        </w:rPr>
        <w:t>acetaldehyde, acrolein, benzene, diesel particulate matter (diesel PM), ethylbenzene, formaldehyde, naphthalene, and polycyclic organic matter. While FHWA considers these the priority mobile source air toxics, the list is subject to change and may be adjusted in consideration of future EPA rules.</w:t>
      </w:r>
    </w:p>
    <w:p w14:paraId="5A6A01F9" w14:textId="19D22586" w:rsidR="005420FB" w:rsidRDefault="00DD5376" w:rsidP="000743E7">
      <w:pPr>
        <w:pStyle w:val="Heading2"/>
        <w:rPr>
          <w:rStyle w:val="Heading2Char"/>
          <w:rFonts w:ascii="Arial" w:eastAsia="Calibri" w:hAnsi="Arial" w:cs="Arial"/>
          <w:sz w:val="24"/>
          <w:szCs w:val="24"/>
        </w:rPr>
      </w:pPr>
      <w:bookmarkStart w:id="11" w:name="_Toc38461393"/>
      <w:r>
        <w:rPr>
          <w:rStyle w:val="Heading2Char"/>
          <w:rFonts w:ascii="Arial" w:eastAsia="Calibri" w:hAnsi="Arial" w:cs="Arial"/>
          <w:sz w:val="24"/>
          <w:szCs w:val="24"/>
          <w:lang w:val="en-US"/>
        </w:rPr>
        <w:t>5</w:t>
      </w:r>
      <w:r w:rsidR="0097646E" w:rsidRPr="005420FB">
        <w:rPr>
          <w:rStyle w:val="Heading2Char"/>
          <w:rFonts w:ascii="Arial" w:eastAsia="Calibri" w:hAnsi="Arial" w:cs="Arial"/>
          <w:sz w:val="24"/>
          <w:szCs w:val="24"/>
        </w:rPr>
        <w:t>.2 Motor Vehicle Emissions Simulator (MOVES)</w:t>
      </w:r>
      <w:bookmarkEnd w:id="11"/>
    </w:p>
    <w:p w14:paraId="2FDA9E86" w14:textId="41F96A0D" w:rsidR="00795971" w:rsidRPr="00681590" w:rsidRDefault="00795971" w:rsidP="00795971">
      <w:pPr>
        <w:rPr>
          <w:i/>
          <w:iCs/>
          <w:color w:val="4472C4" w:themeColor="accent1"/>
        </w:rPr>
      </w:pPr>
      <w:r w:rsidRPr="00681590">
        <w:rPr>
          <w:i/>
          <w:iCs/>
          <w:color w:val="4472C4" w:themeColor="accent1"/>
        </w:rPr>
        <w:t xml:space="preserve">Content and figure </w:t>
      </w:r>
      <w:r w:rsidR="00B00275" w:rsidRPr="00681590">
        <w:rPr>
          <w:i/>
          <w:iCs/>
          <w:color w:val="4472C4" w:themeColor="accent1"/>
        </w:rPr>
        <w:t>is</w:t>
      </w:r>
      <w:r w:rsidR="006324AF" w:rsidRPr="00681590">
        <w:rPr>
          <w:i/>
          <w:iCs/>
          <w:color w:val="4472C4" w:themeColor="accent1"/>
        </w:rPr>
        <w:t xml:space="preserve"> drawn</w:t>
      </w:r>
      <w:r w:rsidRPr="00681590">
        <w:rPr>
          <w:i/>
          <w:iCs/>
          <w:color w:val="4472C4" w:themeColor="accent1"/>
        </w:rPr>
        <w:t xml:space="preserve"> from the </w:t>
      </w:r>
      <w:r w:rsidR="00911F66">
        <w:rPr>
          <w:i/>
          <w:iCs/>
          <w:color w:val="4472C4" w:themeColor="accent1"/>
        </w:rPr>
        <w:t>January 18, 2023</w:t>
      </w:r>
      <w:r w:rsidR="00911F66" w:rsidRPr="00681590">
        <w:rPr>
          <w:i/>
          <w:iCs/>
          <w:color w:val="4472C4" w:themeColor="accent1"/>
        </w:rPr>
        <w:t xml:space="preserve"> </w:t>
      </w:r>
      <w:r w:rsidRPr="00681590">
        <w:rPr>
          <w:i/>
          <w:iCs/>
          <w:color w:val="4472C4" w:themeColor="accent1"/>
        </w:rPr>
        <w:t xml:space="preserve">FHWA </w:t>
      </w:r>
      <w:r w:rsidR="008A27AE" w:rsidRPr="00681590">
        <w:rPr>
          <w:i/>
          <w:iCs/>
          <w:color w:val="4472C4" w:themeColor="accent1"/>
        </w:rPr>
        <w:t>“</w:t>
      </w:r>
      <w:r w:rsidRPr="00681590">
        <w:rPr>
          <w:i/>
          <w:iCs/>
          <w:color w:val="4472C4" w:themeColor="accent1"/>
        </w:rPr>
        <w:t>Updated Interim Guidance on Mobile Source Air Toxic Analysis in NEPA Documents</w:t>
      </w:r>
      <w:r w:rsidR="000B7FB1" w:rsidRPr="00681590">
        <w:rPr>
          <w:i/>
          <w:iCs/>
          <w:color w:val="4472C4" w:themeColor="accent1"/>
        </w:rPr>
        <w:t>,</w:t>
      </w:r>
      <w:r w:rsidR="008A27AE" w:rsidRPr="00681590">
        <w:rPr>
          <w:i/>
          <w:iCs/>
          <w:color w:val="4472C4" w:themeColor="accent1"/>
        </w:rPr>
        <w:t>”</w:t>
      </w:r>
      <w:r w:rsidR="000B7FB1" w:rsidRPr="00681590">
        <w:rPr>
          <w:i/>
          <w:iCs/>
          <w:color w:val="4472C4" w:themeColor="accent1"/>
        </w:rPr>
        <w:t xml:space="preserve"> Motor Vehicle Emissions Simulator Section</w:t>
      </w:r>
      <w:r>
        <w:rPr>
          <w:color w:val="FF0000"/>
        </w:rPr>
        <w:t xml:space="preserve">  </w:t>
      </w:r>
      <w:r w:rsidRPr="00681590">
        <w:rPr>
          <w:i/>
          <w:iCs/>
          <w:color w:val="4472C4" w:themeColor="accent1"/>
        </w:rPr>
        <w:t>(</w:t>
      </w:r>
      <w:hyperlink r:id="rId33" w:history="1">
        <w:r w:rsidR="000E2C10" w:rsidRPr="00681590">
          <w:rPr>
            <w:rStyle w:val="Hyperlink"/>
            <w:i/>
            <w:iCs/>
            <w:color w:val="4472C4" w:themeColor="accent1"/>
          </w:rPr>
          <w:t>https://www.fhwa.dot.gov/environMent/air_quality/air_toxics/policy_and_guidance/msat/</w:t>
        </w:r>
      </w:hyperlink>
      <w:r w:rsidRPr="00681590">
        <w:rPr>
          <w:i/>
          <w:iCs/>
          <w:color w:val="4472C4" w:themeColor="accent1"/>
        </w:rPr>
        <w:t>).</w:t>
      </w:r>
    </w:p>
    <w:p w14:paraId="4752B4FB" w14:textId="77F634C1" w:rsidR="000E4D6B" w:rsidRDefault="00247238" w:rsidP="000E2C10">
      <w:pPr>
        <w:rPr>
          <w:rFonts w:ascii="Arial" w:hAnsi="Arial" w:cs="Arial"/>
          <w:sz w:val="24"/>
          <w:szCs w:val="24"/>
        </w:rPr>
      </w:pPr>
      <w:r w:rsidRPr="00D20ECE">
        <w:rPr>
          <w:rFonts w:ascii="Arial" w:hAnsi="Arial" w:cs="Arial"/>
          <w:sz w:val="24"/>
          <w:szCs w:val="24"/>
        </w:rPr>
        <w:t>According to EPA, MOVES3 is a</w:t>
      </w:r>
      <w:r w:rsidRPr="00D20ECE">
        <w:rPr>
          <w:rFonts w:ascii="Arial" w:hAnsi="Arial" w:cs="Arial"/>
          <w:spacing w:val="-1"/>
          <w:sz w:val="24"/>
          <w:szCs w:val="24"/>
        </w:rPr>
        <w:t xml:space="preserve"> </w:t>
      </w:r>
      <w:r w:rsidRPr="00D20ECE">
        <w:rPr>
          <w:rFonts w:ascii="Arial" w:hAnsi="Arial" w:cs="Arial"/>
          <w:sz w:val="24"/>
          <w:szCs w:val="24"/>
        </w:rPr>
        <w:t>major</w:t>
      </w:r>
      <w:r w:rsidRPr="00D20ECE">
        <w:rPr>
          <w:rFonts w:ascii="Arial" w:hAnsi="Arial" w:cs="Arial"/>
          <w:spacing w:val="-2"/>
          <w:sz w:val="24"/>
          <w:szCs w:val="24"/>
        </w:rPr>
        <w:t xml:space="preserve"> </w:t>
      </w:r>
      <w:r w:rsidRPr="00D20ECE">
        <w:rPr>
          <w:rFonts w:ascii="Arial" w:hAnsi="Arial" w:cs="Arial"/>
          <w:sz w:val="24"/>
          <w:szCs w:val="24"/>
        </w:rPr>
        <w:t>revision</w:t>
      </w:r>
      <w:r w:rsidRPr="00D20ECE">
        <w:rPr>
          <w:rFonts w:ascii="Arial" w:hAnsi="Arial" w:cs="Arial"/>
          <w:spacing w:val="-1"/>
          <w:sz w:val="24"/>
          <w:szCs w:val="24"/>
        </w:rPr>
        <w:t xml:space="preserve"> </w:t>
      </w:r>
      <w:r w:rsidRPr="00D20ECE">
        <w:rPr>
          <w:rFonts w:ascii="Arial" w:hAnsi="Arial" w:cs="Arial"/>
          <w:sz w:val="24"/>
          <w:szCs w:val="24"/>
        </w:rPr>
        <w:t>to</w:t>
      </w:r>
      <w:r w:rsidRPr="00D20ECE">
        <w:rPr>
          <w:rFonts w:ascii="Arial" w:hAnsi="Arial" w:cs="Arial"/>
          <w:spacing w:val="-8"/>
          <w:sz w:val="24"/>
          <w:szCs w:val="24"/>
        </w:rPr>
        <w:t xml:space="preserve"> </w:t>
      </w:r>
      <w:r w:rsidRPr="00D20ECE">
        <w:rPr>
          <w:rFonts w:ascii="Arial" w:hAnsi="Arial" w:cs="Arial"/>
          <w:sz w:val="24"/>
          <w:szCs w:val="24"/>
        </w:rPr>
        <w:t>MOVES2014 and improves upon it in</w:t>
      </w:r>
      <w:r w:rsidRPr="00D20ECE">
        <w:rPr>
          <w:rFonts w:ascii="Arial" w:hAnsi="Arial" w:cs="Arial"/>
          <w:spacing w:val="-8"/>
          <w:sz w:val="24"/>
          <w:szCs w:val="24"/>
        </w:rPr>
        <w:t xml:space="preserve"> </w:t>
      </w:r>
      <w:r w:rsidRPr="00D20ECE">
        <w:rPr>
          <w:rFonts w:ascii="Arial" w:hAnsi="Arial" w:cs="Arial"/>
          <w:sz w:val="24"/>
          <w:szCs w:val="24"/>
        </w:rPr>
        <w:t>many respects. MOVES3 includes new data, new emissions standards, and new functional improvements and</w:t>
      </w:r>
      <w:r w:rsidRPr="00D20ECE">
        <w:rPr>
          <w:rFonts w:ascii="Arial" w:hAnsi="Arial" w:cs="Arial"/>
          <w:spacing w:val="-8"/>
          <w:sz w:val="24"/>
          <w:szCs w:val="24"/>
        </w:rPr>
        <w:t xml:space="preserve"> </w:t>
      </w:r>
      <w:r w:rsidRPr="00D20ECE">
        <w:rPr>
          <w:rFonts w:ascii="Arial" w:hAnsi="Arial" w:cs="Arial"/>
          <w:sz w:val="24"/>
          <w:szCs w:val="24"/>
        </w:rPr>
        <w:t>features. It incorporates substantial new</w:t>
      </w:r>
      <w:r w:rsidRPr="00D20ECE">
        <w:rPr>
          <w:rFonts w:ascii="Arial" w:hAnsi="Arial" w:cs="Arial"/>
          <w:spacing w:val="-8"/>
          <w:sz w:val="24"/>
          <w:szCs w:val="24"/>
        </w:rPr>
        <w:t xml:space="preserve"> </w:t>
      </w:r>
      <w:r w:rsidRPr="00D20ECE">
        <w:rPr>
          <w:rFonts w:ascii="Arial" w:hAnsi="Arial" w:cs="Arial"/>
          <w:sz w:val="24"/>
          <w:szCs w:val="24"/>
        </w:rPr>
        <w:t>data</w:t>
      </w:r>
      <w:r w:rsidRPr="00D20ECE">
        <w:rPr>
          <w:rFonts w:ascii="Arial" w:hAnsi="Arial" w:cs="Arial"/>
          <w:spacing w:val="-1"/>
          <w:sz w:val="24"/>
          <w:szCs w:val="24"/>
        </w:rPr>
        <w:t xml:space="preserve"> </w:t>
      </w:r>
      <w:r w:rsidRPr="00D20ECE">
        <w:rPr>
          <w:rFonts w:ascii="Arial" w:hAnsi="Arial" w:cs="Arial"/>
          <w:sz w:val="24"/>
          <w:szCs w:val="24"/>
        </w:rPr>
        <w:t>for</w:t>
      </w:r>
      <w:r w:rsidRPr="00D20ECE">
        <w:rPr>
          <w:rFonts w:ascii="Arial" w:hAnsi="Arial" w:cs="Arial"/>
          <w:spacing w:val="-1"/>
          <w:sz w:val="24"/>
          <w:szCs w:val="24"/>
        </w:rPr>
        <w:t xml:space="preserve"> </w:t>
      </w:r>
      <w:r w:rsidRPr="00D20ECE">
        <w:rPr>
          <w:rFonts w:ascii="Arial" w:hAnsi="Arial" w:cs="Arial"/>
          <w:sz w:val="24"/>
          <w:szCs w:val="24"/>
        </w:rPr>
        <w:t>emissions, fleet, and</w:t>
      </w:r>
      <w:r w:rsidRPr="00D20ECE">
        <w:rPr>
          <w:rFonts w:ascii="Arial" w:hAnsi="Arial" w:cs="Arial"/>
          <w:spacing w:val="-1"/>
          <w:sz w:val="24"/>
          <w:szCs w:val="24"/>
        </w:rPr>
        <w:t xml:space="preserve"> </w:t>
      </w:r>
      <w:r w:rsidRPr="00D20ECE">
        <w:rPr>
          <w:rFonts w:ascii="Arial" w:hAnsi="Arial" w:cs="Arial"/>
          <w:sz w:val="24"/>
          <w:szCs w:val="24"/>
        </w:rPr>
        <w:t>activity developed since</w:t>
      </w:r>
      <w:r w:rsidRPr="00D20ECE">
        <w:rPr>
          <w:rFonts w:ascii="Arial" w:hAnsi="Arial" w:cs="Arial"/>
          <w:spacing w:val="-1"/>
          <w:sz w:val="24"/>
          <w:szCs w:val="24"/>
        </w:rPr>
        <w:t xml:space="preserve"> </w:t>
      </w:r>
      <w:r w:rsidRPr="00D20ECE">
        <w:rPr>
          <w:rFonts w:ascii="Arial" w:hAnsi="Arial" w:cs="Arial"/>
          <w:sz w:val="24"/>
          <w:szCs w:val="24"/>
        </w:rPr>
        <w:t>the</w:t>
      </w:r>
      <w:r w:rsidRPr="00D20ECE">
        <w:rPr>
          <w:rFonts w:ascii="Arial" w:hAnsi="Arial" w:cs="Arial"/>
          <w:spacing w:val="-1"/>
          <w:sz w:val="24"/>
          <w:szCs w:val="24"/>
        </w:rPr>
        <w:t xml:space="preserve"> </w:t>
      </w:r>
      <w:r w:rsidRPr="00D20ECE">
        <w:rPr>
          <w:rFonts w:ascii="Arial" w:hAnsi="Arial" w:cs="Arial"/>
          <w:sz w:val="24"/>
          <w:szCs w:val="24"/>
        </w:rPr>
        <w:t>release</w:t>
      </w:r>
      <w:r w:rsidRPr="00D20ECE">
        <w:rPr>
          <w:rFonts w:ascii="Arial" w:hAnsi="Arial" w:cs="Arial"/>
          <w:spacing w:val="-1"/>
          <w:sz w:val="24"/>
          <w:szCs w:val="24"/>
        </w:rPr>
        <w:t xml:space="preserve"> </w:t>
      </w:r>
      <w:r w:rsidRPr="00D20ECE">
        <w:rPr>
          <w:rFonts w:ascii="Arial" w:hAnsi="Arial" w:cs="Arial"/>
          <w:sz w:val="24"/>
          <w:szCs w:val="24"/>
        </w:rPr>
        <w:t>of</w:t>
      </w:r>
      <w:r w:rsidRPr="00D20ECE">
        <w:rPr>
          <w:rFonts w:ascii="Arial" w:hAnsi="Arial" w:cs="Arial"/>
          <w:spacing w:val="-8"/>
          <w:sz w:val="24"/>
          <w:szCs w:val="24"/>
        </w:rPr>
        <w:t xml:space="preserve"> </w:t>
      </w:r>
      <w:r w:rsidRPr="00D20ECE">
        <w:rPr>
          <w:rFonts w:ascii="Arial" w:hAnsi="Arial" w:cs="Arial"/>
          <w:sz w:val="24"/>
          <w:szCs w:val="24"/>
        </w:rPr>
        <w:t>MOVES2014. These</w:t>
      </w:r>
      <w:r w:rsidRPr="00D20ECE">
        <w:rPr>
          <w:rFonts w:ascii="Arial" w:hAnsi="Arial" w:cs="Arial"/>
          <w:spacing w:val="-2"/>
          <w:sz w:val="24"/>
          <w:szCs w:val="24"/>
        </w:rPr>
        <w:t xml:space="preserve"> </w:t>
      </w:r>
      <w:r w:rsidRPr="00D20ECE">
        <w:rPr>
          <w:rFonts w:ascii="Arial" w:hAnsi="Arial" w:cs="Arial"/>
          <w:sz w:val="24"/>
          <w:szCs w:val="24"/>
        </w:rPr>
        <w:t>new</w:t>
      </w:r>
      <w:r w:rsidRPr="00D20ECE">
        <w:rPr>
          <w:rFonts w:ascii="Arial" w:hAnsi="Arial" w:cs="Arial"/>
          <w:spacing w:val="-1"/>
          <w:sz w:val="24"/>
          <w:szCs w:val="24"/>
        </w:rPr>
        <w:t xml:space="preserve"> </w:t>
      </w:r>
      <w:r w:rsidRPr="00D20ECE">
        <w:rPr>
          <w:rFonts w:ascii="Arial" w:hAnsi="Arial" w:cs="Arial"/>
          <w:sz w:val="24"/>
          <w:szCs w:val="24"/>
        </w:rPr>
        <w:t>emissions data</w:t>
      </w:r>
      <w:r w:rsidRPr="00D20ECE">
        <w:rPr>
          <w:rFonts w:ascii="Arial" w:hAnsi="Arial" w:cs="Arial"/>
          <w:spacing w:val="-9"/>
          <w:sz w:val="24"/>
          <w:szCs w:val="24"/>
        </w:rPr>
        <w:t xml:space="preserve"> </w:t>
      </w:r>
      <w:r w:rsidRPr="00D20ECE">
        <w:rPr>
          <w:rFonts w:ascii="Arial" w:hAnsi="Arial" w:cs="Arial"/>
          <w:sz w:val="24"/>
          <w:szCs w:val="24"/>
        </w:rPr>
        <w:t>are for</w:t>
      </w:r>
      <w:r w:rsidRPr="00D20ECE">
        <w:rPr>
          <w:rFonts w:ascii="Arial" w:hAnsi="Arial" w:cs="Arial"/>
          <w:spacing w:val="-1"/>
          <w:sz w:val="24"/>
          <w:szCs w:val="24"/>
        </w:rPr>
        <w:t xml:space="preserve"> </w:t>
      </w:r>
      <w:r w:rsidRPr="00D20ECE">
        <w:rPr>
          <w:rFonts w:ascii="Arial" w:hAnsi="Arial" w:cs="Arial"/>
          <w:sz w:val="24"/>
          <w:szCs w:val="24"/>
        </w:rPr>
        <w:t>light-</w:t>
      </w:r>
      <w:r w:rsidRPr="00D20ECE">
        <w:rPr>
          <w:rFonts w:ascii="Arial" w:hAnsi="Arial" w:cs="Arial"/>
          <w:spacing w:val="-1"/>
          <w:sz w:val="24"/>
          <w:szCs w:val="24"/>
        </w:rPr>
        <w:t xml:space="preserve"> </w:t>
      </w:r>
      <w:r w:rsidRPr="00D20ECE">
        <w:rPr>
          <w:rFonts w:ascii="Arial" w:hAnsi="Arial" w:cs="Arial"/>
          <w:sz w:val="24"/>
          <w:szCs w:val="24"/>
        </w:rPr>
        <w:t>and heavy- duty vehicles, exhaust and evaporative emissions, and fuel effects. MOVES3 also adds updated vehicle sales, population, age distribution, and vehicle miles travelled (VMT) data. In the November</w:t>
      </w:r>
      <w:r w:rsidRPr="00D20ECE">
        <w:rPr>
          <w:rFonts w:ascii="Arial" w:hAnsi="Arial" w:cs="Arial"/>
          <w:spacing w:val="-2"/>
          <w:sz w:val="24"/>
          <w:szCs w:val="24"/>
        </w:rPr>
        <w:t xml:space="preserve"> </w:t>
      </w:r>
      <w:r w:rsidRPr="00D20ECE">
        <w:rPr>
          <w:rFonts w:ascii="Arial" w:hAnsi="Arial" w:cs="Arial"/>
          <w:sz w:val="24"/>
          <w:szCs w:val="24"/>
        </w:rPr>
        <w:t>2020</w:t>
      </w:r>
      <w:r w:rsidRPr="00D20ECE">
        <w:rPr>
          <w:rFonts w:ascii="Arial" w:hAnsi="Arial" w:cs="Arial"/>
          <w:spacing w:val="-4"/>
          <w:sz w:val="24"/>
          <w:szCs w:val="24"/>
        </w:rPr>
        <w:t xml:space="preserve"> </w:t>
      </w:r>
      <w:r w:rsidRPr="00D20ECE">
        <w:rPr>
          <w:rFonts w:ascii="Arial" w:hAnsi="Arial" w:cs="Arial"/>
          <w:sz w:val="24"/>
          <w:szCs w:val="24"/>
        </w:rPr>
        <w:t>EPA</w:t>
      </w:r>
      <w:r w:rsidRPr="00D20ECE">
        <w:rPr>
          <w:rFonts w:ascii="Arial" w:hAnsi="Arial" w:cs="Arial"/>
          <w:spacing w:val="-5"/>
          <w:sz w:val="24"/>
          <w:szCs w:val="24"/>
        </w:rPr>
        <w:t xml:space="preserve"> </w:t>
      </w:r>
      <w:r w:rsidRPr="00D20ECE">
        <w:rPr>
          <w:rFonts w:ascii="Arial" w:hAnsi="Arial" w:cs="Arial"/>
          <w:sz w:val="24"/>
          <w:szCs w:val="24"/>
        </w:rPr>
        <w:t>issued</w:t>
      </w:r>
      <w:r w:rsidRPr="00D20ECE">
        <w:rPr>
          <w:rFonts w:ascii="Arial" w:hAnsi="Arial" w:cs="Arial"/>
          <w:spacing w:val="-5"/>
          <w:sz w:val="24"/>
          <w:szCs w:val="24"/>
        </w:rPr>
        <w:t xml:space="preserve"> </w:t>
      </w:r>
      <w:hyperlink r:id="rId34" w:history="1">
        <w:r w:rsidRPr="00D20ECE">
          <w:rPr>
            <w:rStyle w:val="Hyperlink"/>
            <w:rFonts w:ascii="Arial" w:hAnsi="Arial" w:cs="Arial"/>
            <w:sz w:val="24"/>
            <w:szCs w:val="24"/>
          </w:rPr>
          <w:t>MOVES3 Mobile Source Emissions Model Questions and Answers</w:t>
        </w:r>
      </w:hyperlink>
      <w:r w:rsidRPr="00D20ECE">
        <w:rPr>
          <w:rFonts w:ascii="Arial" w:hAnsi="Arial" w:cs="Arial"/>
          <w:color w:val="0000FF"/>
          <w:sz w:val="24"/>
          <w:szCs w:val="24"/>
        </w:rPr>
        <w:t xml:space="preserve"> </w:t>
      </w:r>
      <w:r w:rsidRPr="00D20ECE">
        <w:rPr>
          <w:rFonts w:ascii="Arial" w:hAnsi="Arial" w:cs="Arial"/>
          <w:sz w:val="24"/>
          <w:szCs w:val="24"/>
        </w:rPr>
        <w:t xml:space="preserve">EPA </w:t>
      </w:r>
      <w:r w:rsidRPr="00D20ECE">
        <w:rPr>
          <w:rFonts w:ascii="Arial" w:hAnsi="Arial" w:cs="Arial"/>
          <w:sz w:val="24"/>
          <w:szCs w:val="24"/>
        </w:rPr>
        <w:lastRenderedPageBreak/>
        <w:t>states that f</w:t>
      </w:r>
      <w:r w:rsidRPr="00D20ECE">
        <w:rPr>
          <w:rFonts w:ascii="Arial" w:hAnsi="Arial" w:cs="Arial"/>
          <w:color w:val="211E1F"/>
          <w:sz w:val="24"/>
          <w:szCs w:val="24"/>
        </w:rPr>
        <w:t xml:space="preserve">or on-road emissions, MOVES3 </w:t>
      </w:r>
      <w:r w:rsidRPr="00D20ECE">
        <w:rPr>
          <w:rFonts w:ascii="Arial" w:hAnsi="Arial" w:cs="Arial"/>
          <w:sz w:val="24"/>
          <w:szCs w:val="24"/>
        </w:rPr>
        <w:t xml:space="preserve">updated heavy-duty (HD) diesel and compressed natural gas (CNG) emission running rates and updated HD gasoline emission rates. They updated light-duty (LD) emission rates for hydrocarbon (HC), carbon monoxide (CO) and nitrogen oxide (NOx) and updated light-duty (LD) particulate matter rates, incorporating new data on Gasoline Direct Injection (GDI) vehicles. </w:t>
      </w:r>
    </w:p>
    <w:p w14:paraId="329E6D9F" w14:textId="77777777" w:rsidR="000E4D6B" w:rsidRPr="00D20ECE" w:rsidRDefault="000E4D6B" w:rsidP="00D20ECE">
      <w:pPr>
        <w:pStyle w:val="BodyText"/>
        <w:ind w:right="210"/>
        <w:rPr>
          <w:rFonts w:ascii="Arial" w:hAnsi="Arial" w:cs="Arial"/>
          <w:sz w:val="24"/>
          <w:szCs w:val="24"/>
          <w:lang w:val="en-US" w:eastAsia="en-US"/>
        </w:rPr>
      </w:pPr>
      <w:r w:rsidRPr="00D20ECE">
        <w:rPr>
          <w:rFonts w:ascii="Arial" w:hAnsi="Arial" w:cs="Arial"/>
          <w:sz w:val="24"/>
          <w:szCs w:val="24"/>
          <w:lang w:val="en-US" w:eastAsia="en-US"/>
        </w:rPr>
        <w:t xml:space="preserve">Using EPA’s MOVES3 model, as shown in Figure 1, FHWA estimates that even if VMT increases by 31 percent from 2020 to 2060 as forecast, a combined reduction of 76 percent in the total annual emissions for the priority MSAT is projected for the same </w:t>
      </w:r>
      <w:proofErr w:type="gramStart"/>
      <w:r w:rsidRPr="00D20ECE">
        <w:rPr>
          <w:rFonts w:ascii="Arial" w:hAnsi="Arial" w:cs="Arial"/>
          <w:sz w:val="24"/>
          <w:szCs w:val="24"/>
          <w:lang w:val="en-US" w:eastAsia="en-US"/>
        </w:rPr>
        <w:t>time period</w:t>
      </w:r>
      <w:proofErr w:type="gramEnd"/>
      <w:r w:rsidRPr="00D20ECE">
        <w:rPr>
          <w:rFonts w:ascii="Arial" w:hAnsi="Arial" w:cs="Arial"/>
          <w:sz w:val="24"/>
          <w:szCs w:val="24"/>
          <w:lang w:val="en-US" w:eastAsia="en-US"/>
        </w:rPr>
        <w:t>.</w:t>
      </w:r>
    </w:p>
    <w:p w14:paraId="02E04987" w14:textId="77777777" w:rsidR="000E4D6B" w:rsidRDefault="000E4D6B" w:rsidP="000E4D6B">
      <w:pPr>
        <w:pStyle w:val="BodyText"/>
        <w:rPr>
          <w:sz w:val="20"/>
        </w:rPr>
      </w:pPr>
    </w:p>
    <w:p w14:paraId="5FADA8AF" w14:textId="77777777" w:rsidR="000E4D6B" w:rsidRPr="00D20ECE" w:rsidRDefault="000E4D6B" w:rsidP="000E2C10">
      <w:pPr>
        <w:rPr>
          <w:rFonts w:ascii="Arial" w:hAnsi="Arial" w:cs="Arial"/>
          <w:sz w:val="24"/>
          <w:szCs w:val="24"/>
        </w:rPr>
      </w:pPr>
    </w:p>
    <w:p w14:paraId="6900E4C0" w14:textId="77777777" w:rsidR="007924AE" w:rsidRPr="007924AE" w:rsidRDefault="007924AE" w:rsidP="000E2C10">
      <w:pPr>
        <w:rPr>
          <w:rFonts w:ascii="Arial" w:hAnsi="Arial" w:cs="Arial"/>
          <w:sz w:val="24"/>
          <w:szCs w:val="24"/>
        </w:rPr>
      </w:pPr>
    </w:p>
    <w:p w14:paraId="11325F05" w14:textId="523F6098" w:rsidR="00A91C24" w:rsidRDefault="000E4D6B" w:rsidP="00D20ECE">
      <w:pPr>
        <w:pStyle w:val="BodyText"/>
      </w:pPr>
      <w:r>
        <w:rPr>
          <w:noProof/>
        </w:rPr>
        <w:lastRenderedPageBreak/>
        <w:drawing>
          <wp:anchor distT="0" distB="0" distL="0" distR="0" simplePos="0" relativeHeight="251659264" behindDoc="0" locked="0" layoutInCell="1" allowOverlap="1" wp14:anchorId="10305570" wp14:editId="36C7A940">
            <wp:simplePos x="0" y="0"/>
            <wp:positionH relativeFrom="page">
              <wp:posOffset>1456745</wp:posOffset>
            </wp:positionH>
            <wp:positionV relativeFrom="paragraph">
              <wp:posOffset>182880</wp:posOffset>
            </wp:positionV>
            <wp:extent cx="4754880" cy="6039485"/>
            <wp:effectExtent l="0" t="0" r="7620" b="0"/>
            <wp:wrapTopAndBottom/>
            <wp:docPr id="3" name="image2.jpeg" descr="FHWA Projected National MSAT Emission Trends 2020-2060 for vehicles operating on roadways. See https://www.fhwa.dot.gov/environment/air_quality/air_toxics/policy_and_guidance/msat/moves3_msat_national_trends_2020-2060.pdf for exact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35" cstate="print"/>
                    <a:stretch>
                      <a:fillRect/>
                    </a:stretch>
                  </pic:blipFill>
                  <pic:spPr>
                    <a:xfrm>
                      <a:off x="0" y="0"/>
                      <a:ext cx="4754880" cy="6039485"/>
                    </a:xfrm>
                    <a:prstGeom prst="rect">
                      <a:avLst/>
                    </a:prstGeom>
                  </pic:spPr>
                </pic:pic>
              </a:graphicData>
            </a:graphic>
            <wp14:sizeRelH relativeFrom="margin">
              <wp14:pctWidth>0</wp14:pctWidth>
            </wp14:sizeRelH>
            <wp14:sizeRelV relativeFrom="margin">
              <wp14:pctHeight>0</wp14:pctHeight>
            </wp14:sizeRelV>
          </wp:anchor>
        </w:drawing>
      </w:r>
    </w:p>
    <w:p w14:paraId="5550FD2E" w14:textId="72A8C016" w:rsidR="007924AE" w:rsidRPr="00D20ECE" w:rsidRDefault="007924AE" w:rsidP="00D20ECE">
      <w:pPr>
        <w:tabs>
          <w:tab w:val="left" w:pos="1157"/>
        </w:tabs>
        <w:spacing w:after="0"/>
        <w:ind w:left="1160" w:right="262" w:hanging="721"/>
        <w:rPr>
          <w:rFonts w:ascii="Arial" w:hAnsi="Arial" w:cs="Arial"/>
          <w:sz w:val="16"/>
        </w:rPr>
      </w:pPr>
      <w:r w:rsidRPr="00D20ECE">
        <w:rPr>
          <w:rFonts w:ascii="Arial" w:hAnsi="Arial" w:cs="Arial"/>
          <w:spacing w:val="-2"/>
          <w:sz w:val="16"/>
        </w:rPr>
        <w:t>Note:</w:t>
      </w:r>
      <w:r w:rsidRPr="00D20ECE">
        <w:rPr>
          <w:rFonts w:ascii="Arial" w:hAnsi="Arial" w:cs="Arial"/>
          <w:sz w:val="16"/>
        </w:rPr>
        <w:tab/>
        <w:t>Trends</w:t>
      </w:r>
      <w:r w:rsidRPr="00D20ECE">
        <w:rPr>
          <w:rFonts w:ascii="Arial" w:hAnsi="Arial" w:cs="Arial"/>
          <w:spacing w:val="-2"/>
          <w:sz w:val="16"/>
        </w:rPr>
        <w:t xml:space="preserve"> </w:t>
      </w:r>
      <w:r w:rsidRPr="00D20ECE">
        <w:rPr>
          <w:rFonts w:ascii="Arial" w:hAnsi="Arial" w:cs="Arial"/>
          <w:sz w:val="16"/>
        </w:rPr>
        <w:t>for</w:t>
      </w:r>
      <w:r w:rsidRPr="00D20ECE">
        <w:rPr>
          <w:rFonts w:ascii="Arial" w:hAnsi="Arial" w:cs="Arial"/>
          <w:spacing w:val="-2"/>
          <w:sz w:val="16"/>
        </w:rPr>
        <w:t xml:space="preserve"> </w:t>
      </w:r>
      <w:r w:rsidRPr="00D20ECE">
        <w:rPr>
          <w:rFonts w:ascii="Arial" w:hAnsi="Arial" w:cs="Arial"/>
          <w:sz w:val="16"/>
        </w:rPr>
        <w:t>specific</w:t>
      </w:r>
      <w:r w:rsidRPr="00D20ECE">
        <w:rPr>
          <w:rFonts w:ascii="Arial" w:hAnsi="Arial" w:cs="Arial"/>
          <w:spacing w:val="-3"/>
          <w:sz w:val="16"/>
        </w:rPr>
        <w:t xml:space="preserve"> </w:t>
      </w:r>
      <w:r w:rsidRPr="00D20ECE">
        <w:rPr>
          <w:rFonts w:ascii="Arial" w:hAnsi="Arial" w:cs="Arial"/>
          <w:sz w:val="16"/>
        </w:rPr>
        <w:t>locations</w:t>
      </w:r>
      <w:r w:rsidRPr="00D20ECE">
        <w:rPr>
          <w:rFonts w:ascii="Arial" w:hAnsi="Arial" w:cs="Arial"/>
          <w:spacing w:val="-2"/>
          <w:sz w:val="16"/>
        </w:rPr>
        <w:t xml:space="preserve"> </w:t>
      </w:r>
      <w:r w:rsidRPr="00D20ECE">
        <w:rPr>
          <w:rFonts w:ascii="Arial" w:hAnsi="Arial" w:cs="Arial"/>
          <w:sz w:val="16"/>
        </w:rPr>
        <w:t>may</w:t>
      </w:r>
      <w:r w:rsidRPr="00D20ECE">
        <w:rPr>
          <w:rFonts w:ascii="Arial" w:hAnsi="Arial" w:cs="Arial"/>
          <w:spacing w:val="-3"/>
          <w:sz w:val="16"/>
        </w:rPr>
        <w:t xml:space="preserve"> </w:t>
      </w:r>
      <w:r w:rsidRPr="00D20ECE">
        <w:rPr>
          <w:rFonts w:ascii="Arial" w:hAnsi="Arial" w:cs="Arial"/>
          <w:sz w:val="16"/>
        </w:rPr>
        <w:t>be</w:t>
      </w:r>
      <w:r w:rsidRPr="00D20ECE">
        <w:rPr>
          <w:rFonts w:ascii="Arial" w:hAnsi="Arial" w:cs="Arial"/>
          <w:spacing w:val="-3"/>
          <w:sz w:val="16"/>
        </w:rPr>
        <w:t xml:space="preserve"> </w:t>
      </w:r>
      <w:r w:rsidRPr="00D20ECE">
        <w:rPr>
          <w:rFonts w:ascii="Arial" w:hAnsi="Arial" w:cs="Arial"/>
          <w:sz w:val="16"/>
        </w:rPr>
        <w:t>different,</w:t>
      </w:r>
      <w:r w:rsidRPr="00D20ECE">
        <w:rPr>
          <w:rFonts w:ascii="Arial" w:hAnsi="Arial" w:cs="Arial"/>
          <w:spacing w:val="-3"/>
          <w:sz w:val="16"/>
        </w:rPr>
        <w:t xml:space="preserve"> </w:t>
      </w:r>
      <w:r w:rsidRPr="00D20ECE">
        <w:rPr>
          <w:rFonts w:ascii="Arial" w:hAnsi="Arial" w:cs="Arial"/>
          <w:sz w:val="16"/>
        </w:rPr>
        <w:t>depending</w:t>
      </w:r>
      <w:r w:rsidRPr="00D20ECE">
        <w:rPr>
          <w:rFonts w:ascii="Arial" w:hAnsi="Arial" w:cs="Arial"/>
          <w:spacing w:val="-3"/>
          <w:sz w:val="16"/>
        </w:rPr>
        <w:t xml:space="preserve"> </w:t>
      </w:r>
      <w:r w:rsidRPr="00D20ECE">
        <w:rPr>
          <w:rFonts w:ascii="Arial" w:hAnsi="Arial" w:cs="Arial"/>
          <w:sz w:val="16"/>
        </w:rPr>
        <w:t>on</w:t>
      </w:r>
      <w:r w:rsidRPr="00D20ECE">
        <w:rPr>
          <w:rFonts w:ascii="Arial" w:hAnsi="Arial" w:cs="Arial"/>
          <w:spacing w:val="-3"/>
          <w:sz w:val="16"/>
        </w:rPr>
        <w:t xml:space="preserve"> </w:t>
      </w:r>
      <w:r w:rsidRPr="00D20ECE">
        <w:rPr>
          <w:rFonts w:ascii="Arial" w:hAnsi="Arial" w:cs="Arial"/>
          <w:sz w:val="16"/>
        </w:rPr>
        <w:t>locally</w:t>
      </w:r>
      <w:r w:rsidRPr="00D20ECE">
        <w:rPr>
          <w:rFonts w:ascii="Arial" w:hAnsi="Arial" w:cs="Arial"/>
          <w:spacing w:val="-3"/>
          <w:sz w:val="16"/>
        </w:rPr>
        <w:t xml:space="preserve"> </w:t>
      </w:r>
      <w:r w:rsidRPr="00D20ECE">
        <w:rPr>
          <w:rFonts w:ascii="Arial" w:hAnsi="Arial" w:cs="Arial"/>
          <w:sz w:val="16"/>
        </w:rPr>
        <w:t>derived</w:t>
      </w:r>
      <w:r w:rsidRPr="00D20ECE">
        <w:rPr>
          <w:rFonts w:ascii="Arial" w:hAnsi="Arial" w:cs="Arial"/>
          <w:spacing w:val="-3"/>
          <w:sz w:val="16"/>
        </w:rPr>
        <w:t xml:space="preserve"> </w:t>
      </w:r>
      <w:r w:rsidRPr="00D20ECE">
        <w:rPr>
          <w:rFonts w:ascii="Arial" w:hAnsi="Arial" w:cs="Arial"/>
          <w:sz w:val="16"/>
        </w:rPr>
        <w:t>information representing</w:t>
      </w:r>
      <w:r w:rsidRPr="00D20ECE">
        <w:rPr>
          <w:rFonts w:ascii="Arial" w:hAnsi="Arial" w:cs="Arial"/>
          <w:spacing w:val="-3"/>
          <w:sz w:val="16"/>
        </w:rPr>
        <w:t xml:space="preserve"> </w:t>
      </w:r>
      <w:r w:rsidRPr="00D20ECE">
        <w:rPr>
          <w:rFonts w:ascii="Arial" w:hAnsi="Arial" w:cs="Arial"/>
          <w:sz w:val="16"/>
        </w:rPr>
        <w:t>vehicle-miles</w:t>
      </w:r>
      <w:r w:rsidRPr="00D20ECE">
        <w:rPr>
          <w:rFonts w:ascii="Arial" w:hAnsi="Arial" w:cs="Arial"/>
          <w:spacing w:val="-4"/>
          <w:sz w:val="16"/>
        </w:rPr>
        <w:t xml:space="preserve"> </w:t>
      </w:r>
      <w:r w:rsidRPr="00D20ECE">
        <w:rPr>
          <w:rFonts w:ascii="Arial" w:hAnsi="Arial" w:cs="Arial"/>
          <w:sz w:val="16"/>
        </w:rPr>
        <w:t>travelled,</w:t>
      </w:r>
      <w:r w:rsidRPr="00D20ECE">
        <w:rPr>
          <w:rFonts w:ascii="Arial" w:hAnsi="Arial" w:cs="Arial"/>
          <w:spacing w:val="-3"/>
          <w:sz w:val="16"/>
        </w:rPr>
        <w:t xml:space="preserve"> </w:t>
      </w:r>
      <w:r w:rsidRPr="00D20ECE">
        <w:rPr>
          <w:rFonts w:ascii="Arial" w:hAnsi="Arial" w:cs="Arial"/>
          <w:sz w:val="16"/>
        </w:rPr>
        <w:t>vehicle</w:t>
      </w:r>
      <w:r w:rsidRPr="00D20ECE">
        <w:rPr>
          <w:rFonts w:ascii="Arial" w:hAnsi="Arial" w:cs="Arial"/>
          <w:spacing w:val="40"/>
          <w:sz w:val="16"/>
        </w:rPr>
        <w:t xml:space="preserve"> </w:t>
      </w:r>
      <w:r w:rsidRPr="00D20ECE">
        <w:rPr>
          <w:rFonts w:ascii="Arial" w:hAnsi="Arial" w:cs="Arial"/>
          <w:sz w:val="16"/>
        </w:rPr>
        <w:t>speeds, vehicle mix, fuels, emission control programs, meteorology, and other factors.</w:t>
      </w:r>
    </w:p>
    <w:p w14:paraId="57AE69EF" w14:textId="0F03F4DC" w:rsidR="000E4D6B" w:rsidRPr="00D20ECE" w:rsidRDefault="007924AE" w:rsidP="00D20ECE">
      <w:pPr>
        <w:tabs>
          <w:tab w:val="left" w:pos="1169"/>
        </w:tabs>
        <w:spacing w:before="1"/>
        <w:ind w:left="440"/>
        <w:rPr>
          <w:rFonts w:ascii="Arial" w:hAnsi="Arial" w:cs="Arial"/>
          <w:sz w:val="16"/>
        </w:rPr>
      </w:pPr>
      <w:r w:rsidRPr="00D20ECE">
        <w:rPr>
          <w:rFonts w:ascii="Arial" w:hAnsi="Arial" w:cs="Arial"/>
          <w:spacing w:val="-2"/>
          <w:sz w:val="16"/>
        </w:rPr>
        <w:t>Source:</w:t>
      </w:r>
      <w:r w:rsidRPr="00D20ECE">
        <w:rPr>
          <w:rFonts w:ascii="Arial" w:hAnsi="Arial" w:cs="Arial"/>
          <w:sz w:val="16"/>
        </w:rPr>
        <w:tab/>
        <w:t>EPA</w:t>
      </w:r>
      <w:r w:rsidRPr="00D20ECE">
        <w:rPr>
          <w:rFonts w:ascii="Arial" w:hAnsi="Arial" w:cs="Arial"/>
          <w:spacing w:val="-6"/>
          <w:sz w:val="16"/>
        </w:rPr>
        <w:t xml:space="preserve"> </w:t>
      </w:r>
      <w:r w:rsidRPr="00D20ECE">
        <w:rPr>
          <w:rFonts w:ascii="Arial" w:hAnsi="Arial" w:cs="Arial"/>
          <w:sz w:val="16"/>
        </w:rPr>
        <w:t>MOVES3</w:t>
      </w:r>
      <w:r w:rsidRPr="00D20ECE">
        <w:rPr>
          <w:rFonts w:ascii="Arial" w:hAnsi="Arial" w:cs="Arial"/>
          <w:spacing w:val="-2"/>
          <w:sz w:val="16"/>
        </w:rPr>
        <w:t xml:space="preserve"> </w:t>
      </w:r>
      <w:r w:rsidRPr="00D20ECE">
        <w:rPr>
          <w:rFonts w:ascii="Arial" w:hAnsi="Arial" w:cs="Arial"/>
          <w:sz w:val="16"/>
        </w:rPr>
        <w:t>model</w:t>
      </w:r>
      <w:r w:rsidRPr="00D20ECE">
        <w:rPr>
          <w:rFonts w:ascii="Arial" w:hAnsi="Arial" w:cs="Arial"/>
          <w:spacing w:val="-4"/>
          <w:sz w:val="16"/>
        </w:rPr>
        <w:t xml:space="preserve"> </w:t>
      </w:r>
      <w:r w:rsidRPr="00D20ECE">
        <w:rPr>
          <w:rFonts w:ascii="Arial" w:hAnsi="Arial" w:cs="Arial"/>
          <w:sz w:val="16"/>
        </w:rPr>
        <w:t>runs</w:t>
      </w:r>
      <w:r w:rsidRPr="00D20ECE">
        <w:rPr>
          <w:rFonts w:ascii="Arial" w:hAnsi="Arial" w:cs="Arial"/>
          <w:spacing w:val="-4"/>
          <w:sz w:val="16"/>
        </w:rPr>
        <w:t xml:space="preserve"> </w:t>
      </w:r>
      <w:r w:rsidRPr="00D20ECE">
        <w:rPr>
          <w:rFonts w:ascii="Arial" w:hAnsi="Arial" w:cs="Arial"/>
          <w:sz w:val="16"/>
        </w:rPr>
        <w:t>conducted</w:t>
      </w:r>
      <w:r w:rsidRPr="00D20ECE">
        <w:rPr>
          <w:rFonts w:ascii="Arial" w:hAnsi="Arial" w:cs="Arial"/>
          <w:spacing w:val="-5"/>
          <w:sz w:val="16"/>
        </w:rPr>
        <w:t xml:space="preserve"> </w:t>
      </w:r>
      <w:r w:rsidRPr="00D20ECE">
        <w:rPr>
          <w:rFonts w:ascii="Arial" w:hAnsi="Arial" w:cs="Arial"/>
          <w:sz w:val="16"/>
        </w:rPr>
        <w:t>by</w:t>
      </w:r>
      <w:r w:rsidRPr="00D20ECE">
        <w:rPr>
          <w:rFonts w:ascii="Arial" w:hAnsi="Arial" w:cs="Arial"/>
          <w:spacing w:val="-3"/>
          <w:sz w:val="16"/>
        </w:rPr>
        <w:t xml:space="preserve"> </w:t>
      </w:r>
      <w:r w:rsidRPr="00D20ECE">
        <w:rPr>
          <w:rFonts w:ascii="Arial" w:hAnsi="Arial" w:cs="Arial"/>
          <w:sz w:val="16"/>
        </w:rPr>
        <w:t>FHWA,</w:t>
      </w:r>
      <w:r w:rsidRPr="00D20ECE">
        <w:rPr>
          <w:rFonts w:ascii="Arial" w:hAnsi="Arial" w:cs="Arial"/>
          <w:spacing w:val="-5"/>
          <w:sz w:val="16"/>
        </w:rPr>
        <w:t xml:space="preserve"> </w:t>
      </w:r>
      <w:r w:rsidRPr="00D20ECE">
        <w:rPr>
          <w:rFonts w:ascii="Arial" w:hAnsi="Arial" w:cs="Arial"/>
          <w:sz w:val="16"/>
        </w:rPr>
        <w:t>March</w:t>
      </w:r>
      <w:r w:rsidRPr="00D20ECE">
        <w:rPr>
          <w:rFonts w:ascii="Arial" w:hAnsi="Arial" w:cs="Arial"/>
          <w:spacing w:val="-5"/>
          <w:sz w:val="16"/>
        </w:rPr>
        <w:t xml:space="preserve"> </w:t>
      </w:r>
      <w:r w:rsidRPr="00D20ECE">
        <w:rPr>
          <w:rFonts w:ascii="Arial" w:hAnsi="Arial" w:cs="Arial"/>
          <w:spacing w:val="-4"/>
          <w:sz w:val="16"/>
        </w:rPr>
        <w:t>2021.</w:t>
      </w:r>
    </w:p>
    <w:p w14:paraId="4F00FEC0" w14:textId="11901BD4" w:rsidR="007C5140" w:rsidRDefault="00BF7E32" w:rsidP="007C5140">
      <w:pPr>
        <w:pStyle w:val="Caption"/>
        <w:keepNext/>
        <w:jc w:val="both"/>
      </w:pPr>
      <w:r>
        <w:t>Inset:</w:t>
      </w:r>
      <w:r w:rsidR="007C5140">
        <w:t xml:space="preserve"> </w:t>
      </w:r>
      <w:r w:rsidR="007C5140" w:rsidRPr="00025F4F">
        <w:t>FHWA Projected National MSAT Emission Trends 20</w:t>
      </w:r>
      <w:r w:rsidR="007924AE">
        <w:t>2</w:t>
      </w:r>
      <w:r w:rsidR="007C5140" w:rsidRPr="00025F4F">
        <w:t>0-20</w:t>
      </w:r>
      <w:r w:rsidR="007924AE">
        <w:t>6</w:t>
      </w:r>
      <w:r w:rsidR="007C5140" w:rsidRPr="00025F4F">
        <w:t xml:space="preserve">0 For Vehicles Operating on Roadways </w:t>
      </w:r>
    </w:p>
    <w:p w14:paraId="3A8BF430" w14:textId="0412AF47" w:rsidR="007924AE" w:rsidRDefault="00F571FC" w:rsidP="007924AE">
      <w:pPr>
        <w:pStyle w:val="BodyText"/>
        <w:spacing w:before="91"/>
        <w:ind w:left="440" w:right="96"/>
      </w:pPr>
      <w:r>
        <w:rPr>
          <w:rFonts w:ascii="Arial" w:hAnsi="Arial" w:cs="Arial"/>
          <w:sz w:val="24"/>
          <w:szCs w:val="24"/>
        </w:rPr>
        <w:br w:type="page"/>
      </w:r>
    </w:p>
    <w:p w14:paraId="7439F82C" w14:textId="65E98CEE" w:rsidR="00A91C24" w:rsidRPr="00681590" w:rsidRDefault="007924AE" w:rsidP="00D20ECE">
      <w:pPr>
        <w:pStyle w:val="BodyText"/>
        <w:spacing w:before="91"/>
        <w:ind w:right="96"/>
        <w:rPr>
          <w:rFonts w:ascii="Arial" w:hAnsi="Arial" w:cs="Arial"/>
          <w:sz w:val="24"/>
          <w:szCs w:val="24"/>
        </w:rPr>
      </w:pPr>
      <w:r w:rsidRPr="00D20ECE">
        <w:rPr>
          <w:rFonts w:ascii="Arial" w:hAnsi="Arial" w:cs="Arial"/>
          <w:sz w:val="24"/>
          <w:szCs w:val="24"/>
        </w:rPr>
        <w:lastRenderedPageBreak/>
        <w:t>Diesel PM is the dominant component of MSAT emissions, making up 36 to 56 percent of all priority MSAT pollutants by mass, depending on calendar year. Users of MOVES3 will notice some differences in emissions compared with MOVES2014. MOVES3 is based on updated data on</w:t>
      </w:r>
      <w:r w:rsidRPr="00D20ECE">
        <w:rPr>
          <w:rFonts w:ascii="Arial" w:hAnsi="Arial" w:cs="Arial"/>
          <w:spacing w:val="-4"/>
          <w:sz w:val="24"/>
          <w:szCs w:val="24"/>
        </w:rPr>
        <w:t xml:space="preserve"> </w:t>
      </w:r>
      <w:r w:rsidRPr="00D20ECE">
        <w:rPr>
          <w:rFonts w:ascii="Arial" w:hAnsi="Arial" w:cs="Arial"/>
          <w:sz w:val="24"/>
          <w:szCs w:val="24"/>
        </w:rPr>
        <w:t>some</w:t>
      </w:r>
      <w:r w:rsidRPr="00D20ECE">
        <w:rPr>
          <w:rFonts w:ascii="Arial" w:hAnsi="Arial" w:cs="Arial"/>
          <w:spacing w:val="-5"/>
          <w:sz w:val="24"/>
          <w:szCs w:val="24"/>
        </w:rPr>
        <w:t xml:space="preserve"> </w:t>
      </w:r>
      <w:r w:rsidRPr="00D20ECE">
        <w:rPr>
          <w:rFonts w:ascii="Arial" w:hAnsi="Arial" w:cs="Arial"/>
          <w:sz w:val="24"/>
          <w:szCs w:val="24"/>
        </w:rPr>
        <w:t>emissions</w:t>
      </w:r>
      <w:r w:rsidRPr="00D20ECE">
        <w:rPr>
          <w:rFonts w:ascii="Arial" w:hAnsi="Arial" w:cs="Arial"/>
          <w:spacing w:val="-4"/>
          <w:sz w:val="24"/>
          <w:szCs w:val="24"/>
        </w:rPr>
        <w:t xml:space="preserve"> </w:t>
      </w:r>
      <w:r w:rsidRPr="00D20ECE">
        <w:rPr>
          <w:rFonts w:ascii="Arial" w:hAnsi="Arial" w:cs="Arial"/>
          <w:sz w:val="24"/>
          <w:szCs w:val="24"/>
        </w:rPr>
        <w:t>and</w:t>
      </w:r>
      <w:r w:rsidRPr="00D20ECE">
        <w:rPr>
          <w:rFonts w:ascii="Arial" w:hAnsi="Arial" w:cs="Arial"/>
          <w:spacing w:val="-4"/>
          <w:sz w:val="24"/>
          <w:szCs w:val="24"/>
        </w:rPr>
        <w:t xml:space="preserve"> </w:t>
      </w:r>
      <w:r w:rsidRPr="00D20ECE">
        <w:rPr>
          <w:rFonts w:ascii="Arial" w:hAnsi="Arial" w:cs="Arial"/>
          <w:sz w:val="24"/>
          <w:szCs w:val="24"/>
        </w:rPr>
        <w:t>pollutant</w:t>
      </w:r>
      <w:r w:rsidRPr="00D20ECE">
        <w:rPr>
          <w:rFonts w:ascii="Arial" w:hAnsi="Arial" w:cs="Arial"/>
          <w:spacing w:val="-4"/>
          <w:sz w:val="24"/>
          <w:szCs w:val="24"/>
        </w:rPr>
        <w:t xml:space="preserve"> </w:t>
      </w:r>
      <w:r w:rsidRPr="00D20ECE">
        <w:rPr>
          <w:rFonts w:ascii="Arial" w:hAnsi="Arial" w:cs="Arial"/>
          <w:sz w:val="24"/>
          <w:szCs w:val="24"/>
        </w:rPr>
        <w:t>processes</w:t>
      </w:r>
      <w:r w:rsidRPr="00D20ECE">
        <w:rPr>
          <w:rFonts w:ascii="Arial" w:hAnsi="Arial" w:cs="Arial"/>
          <w:spacing w:val="-4"/>
          <w:sz w:val="24"/>
          <w:szCs w:val="24"/>
        </w:rPr>
        <w:t xml:space="preserve"> </w:t>
      </w:r>
      <w:r w:rsidRPr="00D20ECE">
        <w:rPr>
          <w:rFonts w:ascii="Arial" w:hAnsi="Arial" w:cs="Arial"/>
          <w:sz w:val="24"/>
          <w:szCs w:val="24"/>
        </w:rPr>
        <w:t>compared</w:t>
      </w:r>
      <w:r w:rsidRPr="00D20ECE">
        <w:rPr>
          <w:rFonts w:ascii="Arial" w:hAnsi="Arial" w:cs="Arial"/>
          <w:spacing w:val="-4"/>
          <w:sz w:val="24"/>
          <w:szCs w:val="24"/>
        </w:rPr>
        <w:t xml:space="preserve"> </w:t>
      </w:r>
      <w:r w:rsidRPr="00D20ECE">
        <w:rPr>
          <w:rFonts w:ascii="Arial" w:hAnsi="Arial" w:cs="Arial"/>
          <w:sz w:val="24"/>
          <w:szCs w:val="24"/>
        </w:rPr>
        <w:t>to</w:t>
      </w:r>
      <w:r w:rsidRPr="00D20ECE">
        <w:rPr>
          <w:rFonts w:ascii="Arial" w:hAnsi="Arial" w:cs="Arial"/>
          <w:spacing w:val="-4"/>
          <w:sz w:val="24"/>
          <w:szCs w:val="24"/>
        </w:rPr>
        <w:t xml:space="preserve"> </w:t>
      </w:r>
      <w:r w:rsidRPr="00D20ECE">
        <w:rPr>
          <w:rFonts w:ascii="Arial" w:hAnsi="Arial" w:cs="Arial"/>
          <w:sz w:val="24"/>
          <w:szCs w:val="24"/>
        </w:rPr>
        <w:t>MOVES2014,</w:t>
      </w:r>
      <w:r w:rsidRPr="00D20ECE">
        <w:rPr>
          <w:rFonts w:ascii="Arial" w:hAnsi="Arial" w:cs="Arial"/>
          <w:spacing w:val="-4"/>
          <w:sz w:val="24"/>
          <w:szCs w:val="24"/>
        </w:rPr>
        <w:t xml:space="preserve"> </w:t>
      </w:r>
      <w:r w:rsidRPr="00D20ECE">
        <w:rPr>
          <w:rFonts w:ascii="Arial" w:hAnsi="Arial" w:cs="Arial"/>
          <w:sz w:val="24"/>
          <w:szCs w:val="24"/>
        </w:rPr>
        <w:t>and</w:t>
      </w:r>
      <w:r w:rsidRPr="00D20ECE">
        <w:rPr>
          <w:rFonts w:ascii="Arial" w:hAnsi="Arial" w:cs="Arial"/>
          <w:spacing w:val="-2"/>
          <w:sz w:val="24"/>
          <w:szCs w:val="24"/>
        </w:rPr>
        <w:t xml:space="preserve"> </w:t>
      </w:r>
      <w:r w:rsidRPr="00D20ECE">
        <w:rPr>
          <w:rFonts w:ascii="Arial" w:hAnsi="Arial" w:cs="Arial"/>
          <w:sz w:val="24"/>
          <w:szCs w:val="24"/>
        </w:rPr>
        <w:t>also</w:t>
      </w:r>
      <w:r w:rsidRPr="00D20ECE">
        <w:rPr>
          <w:rFonts w:ascii="Arial" w:hAnsi="Arial" w:cs="Arial"/>
          <w:spacing w:val="-4"/>
          <w:sz w:val="24"/>
          <w:szCs w:val="24"/>
        </w:rPr>
        <w:t xml:space="preserve"> </w:t>
      </w:r>
      <w:r w:rsidRPr="00D20ECE">
        <w:rPr>
          <w:rFonts w:ascii="Arial" w:hAnsi="Arial" w:cs="Arial"/>
          <w:sz w:val="24"/>
          <w:szCs w:val="24"/>
        </w:rPr>
        <w:t>reflects</w:t>
      </w:r>
      <w:r w:rsidRPr="00D20ECE">
        <w:rPr>
          <w:rFonts w:ascii="Arial" w:hAnsi="Arial" w:cs="Arial"/>
          <w:spacing w:val="-4"/>
          <w:sz w:val="24"/>
          <w:szCs w:val="24"/>
        </w:rPr>
        <w:t xml:space="preserve"> </w:t>
      </w:r>
      <w:r w:rsidRPr="00D20ECE">
        <w:rPr>
          <w:rFonts w:ascii="Arial" w:hAnsi="Arial" w:cs="Arial"/>
          <w:sz w:val="24"/>
          <w:szCs w:val="24"/>
        </w:rPr>
        <w:t>the</w:t>
      </w:r>
      <w:r w:rsidRPr="00D20ECE">
        <w:rPr>
          <w:rFonts w:ascii="Arial" w:hAnsi="Arial" w:cs="Arial"/>
          <w:spacing w:val="-5"/>
          <w:sz w:val="24"/>
          <w:szCs w:val="24"/>
        </w:rPr>
        <w:t xml:space="preserve"> </w:t>
      </w:r>
      <w:r w:rsidRPr="00D20ECE">
        <w:rPr>
          <w:rFonts w:ascii="Arial" w:hAnsi="Arial" w:cs="Arial"/>
          <w:sz w:val="24"/>
          <w:szCs w:val="24"/>
        </w:rPr>
        <w:t>latest Federal emissions standards in place at the time of its release. In addition, MOVES3 emissions forecasts are based on slightly higher VMT projections than MOVES2014, consistent with nationwide VMT trends.</w:t>
      </w:r>
    </w:p>
    <w:p w14:paraId="6EF29A74" w14:textId="16275FBD" w:rsidR="00210D7A" w:rsidRPr="005420FB" w:rsidRDefault="00DD5376" w:rsidP="007C5140">
      <w:pPr>
        <w:pStyle w:val="Heading2"/>
        <w:spacing w:before="0" w:after="200"/>
        <w:rPr>
          <w:rFonts w:ascii="Arial" w:hAnsi="Arial" w:cs="Arial"/>
          <w:b w:val="0"/>
          <w:sz w:val="24"/>
          <w:szCs w:val="24"/>
        </w:rPr>
      </w:pPr>
      <w:bookmarkStart w:id="12" w:name="_Toc38461394"/>
      <w:r>
        <w:rPr>
          <w:rFonts w:ascii="Arial" w:hAnsi="Arial" w:cs="Arial"/>
          <w:b w:val="0"/>
          <w:sz w:val="24"/>
          <w:szCs w:val="24"/>
          <w:lang w:val="en-US"/>
        </w:rPr>
        <w:t>5</w:t>
      </w:r>
      <w:r w:rsidR="00210D7A" w:rsidRPr="005420FB">
        <w:rPr>
          <w:rFonts w:ascii="Arial" w:hAnsi="Arial" w:cs="Arial"/>
          <w:b w:val="0"/>
          <w:sz w:val="24"/>
          <w:szCs w:val="24"/>
        </w:rPr>
        <w:t>.3 MSAT Research</w:t>
      </w:r>
      <w:bookmarkEnd w:id="12"/>
    </w:p>
    <w:p w14:paraId="6C1C58B0" w14:textId="4BD0610D" w:rsidR="00795971" w:rsidRPr="00681590" w:rsidRDefault="00795971" w:rsidP="00795971">
      <w:pPr>
        <w:rPr>
          <w:i/>
          <w:iCs/>
          <w:color w:val="4472C4" w:themeColor="accent1"/>
        </w:rPr>
      </w:pPr>
      <w:r w:rsidRPr="00681590">
        <w:rPr>
          <w:i/>
          <w:iCs/>
          <w:color w:val="4472C4" w:themeColor="accent1"/>
        </w:rPr>
        <w:t xml:space="preserve">Content </w:t>
      </w:r>
      <w:r w:rsidR="00F571FC" w:rsidRPr="00681590">
        <w:rPr>
          <w:i/>
          <w:iCs/>
          <w:color w:val="4472C4" w:themeColor="accent1"/>
        </w:rPr>
        <w:t>is drawn</w:t>
      </w:r>
      <w:r w:rsidRPr="00681590">
        <w:rPr>
          <w:i/>
          <w:iCs/>
          <w:color w:val="4472C4" w:themeColor="accent1"/>
        </w:rPr>
        <w:t xml:space="preserve"> from the </w:t>
      </w:r>
      <w:r w:rsidR="00911F66">
        <w:rPr>
          <w:i/>
          <w:iCs/>
          <w:color w:val="4472C4" w:themeColor="accent1"/>
        </w:rPr>
        <w:t>January 18, 2023</w:t>
      </w:r>
      <w:r w:rsidR="00911F66" w:rsidRPr="00681590">
        <w:rPr>
          <w:i/>
          <w:iCs/>
          <w:color w:val="4472C4" w:themeColor="accent1"/>
        </w:rPr>
        <w:t xml:space="preserve"> </w:t>
      </w:r>
      <w:r w:rsidRPr="00681590">
        <w:rPr>
          <w:i/>
          <w:iCs/>
          <w:color w:val="4472C4" w:themeColor="accent1"/>
        </w:rPr>
        <w:t xml:space="preserve">FHWA </w:t>
      </w:r>
      <w:r w:rsidR="00E73EE4" w:rsidRPr="00681590">
        <w:rPr>
          <w:i/>
          <w:iCs/>
          <w:color w:val="4472C4" w:themeColor="accent1"/>
        </w:rPr>
        <w:t>“</w:t>
      </w:r>
      <w:r w:rsidRPr="00681590">
        <w:rPr>
          <w:i/>
          <w:iCs/>
          <w:color w:val="4472C4" w:themeColor="accent1"/>
        </w:rPr>
        <w:t>Updated Interim Guidance on Mobile Source Air Toxic Analysis in NEPA Documents,</w:t>
      </w:r>
      <w:r w:rsidR="00E73EE4" w:rsidRPr="00681590">
        <w:rPr>
          <w:i/>
          <w:iCs/>
          <w:color w:val="4472C4" w:themeColor="accent1"/>
        </w:rPr>
        <w:t>”</w:t>
      </w:r>
      <w:r w:rsidRPr="00681590">
        <w:rPr>
          <w:i/>
          <w:iCs/>
          <w:color w:val="4472C4" w:themeColor="accent1"/>
        </w:rPr>
        <w:t xml:space="preserve"> MSAT Research Section (</w:t>
      </w:r>
      <w:hyperlink r:id="rId36" w:history="1">
        <w:r w:rsidR="00A91C24" w:rsidRPr="00681590">
          <w:rPr>
            <w:rStyle w:val="Hyperlink"/>
            <w:i/>
            <w:iCs/>
            <w:color w:val="4472C4" w:themeColor="accent1"/>
          </w:rPr>
          <w:t>https://www.fhwa.dot.gov/environMent/air_quality/air_toxics/policy_and_guidance/msat/</w:t>
        </w:r>
      </w:hyperlink>
      <w:r w:rsidRPr="00681590">
        <w:rPr>
          <w:i/>
          <w:iCs/>
          <w:color w:val="4472C4" w:themeColor="accent1"/>
        </w:rPr>
        <w:t>).</w:t>
      </w:r>
    </w:p>
    <w:p w14:paraId="16833E38" w14:textId="77777777" w:rsidR="00A91C24" w:rsidRPr="00A91C24" w:rsidRDefault="00A91C24" w:rsidP="00A91C24">
      <w:pPr>
        <w:rPr>
          <w:rFonts w:ascii="Arial" w:hAnsi="Arial" w:cs="Arial"/>
          <w:sz w:val="24"/>
          <w:szCs w:val="24"/>
        </w:rPr>
      </w:pPr>
      <w:r w:rsidRPr="00A91C24">
        <w:rPr>
          <w:rFonts w:ascii="Arial" w:hAnsi="Arial" w:cs="Arial"/>
          <w:sz w:val="24"/>
          <w:szCs w:val="24"/>
        </w:rPr>
        <w:t xml:space="preserve">Air toxics analysis is a continuing area of research. While much work has been done to assess the overall health risk of air </w:t>
      </w:r>
      <w:proofErr w:type="gramStart"/>
      <w:r w:rsidRPr="00A91C24">
        <w:rPr>
          <w:rFonts w:ascii="Arial" w:hAnsi="Arial" w:cs="Arial"/>
          <w:sz w:val="24"/>
          <w:szCs w:val="24"/>
        </w:rPr>
        <w:t>toxics</w:t>
      </w:r>
      <w:proofErr w:type="gramEnd"/>
      <w:r w:rsidRPr="00A91C24">
        <w:rPr>
          <w:rFonts w:ascii="Arial" w:hAnsi="Arial" w:cs="Arial"/>
          <w:sz w:val="24"/>
          <w:szCs w:val="24"/>
        </w:rPr>
        <w:t xml:space="preserve">, many questions remain unanswered. In particular, the tools and techniques for assessing project-specific health outcomes </w:t>
      </w:r>
      <w:proofErr w:type="gramStart"/>
      <w:r w:rsidRPr="00A91C24">
        <w:rPr>
          <w:rFonts w:ascii="Arial" w:hAnsi="Arial" w:cs="Arial"/>
          <w:sz w:val="24"/>
          <w:szCs w:val="24"/>
        </w:rPr>
        <w:t>as a result of</w:t>
      </w:r>
      <w:proofErr w:type="gramEnd"/>
      <w:r w:rsidRPr="00A91C24">
        <w:rPr>
          <w:rFonts w:ascii="Arial" w:hAnsi="Arial" w:cs="Arial"/>
          <w:sz w:val="24"/>
          <w:szCs w:val="24"/>
        </w:rPr>
        <w:t xml:space="preserve"> lifetime MSAT exposure remain limited. These limitations impede the ability to evaluate how potential public health risks posed by MSAT exposure should be factored into project-level decision-making within the context of NEPA.</w:t>
      </w:r>
    </w:p>
    <w:p w14:paraId="43F69B92" w14:textId="77777777" w:rsidR="00A91C24" w:rsidRPr="00681590" w:rsidRDefault="00A91C24" w:rsidP="00A91C24">
      <w:pPr>
        <w:rPr>
          <w:rFonts w:ascii="Arial" w:hAnsi="Arial" w:cs="Arial"/>
          <w:sz w:val="24"/>
          <w:szCs w:val="24"/>
        </w:rPr>
      </w:pPr>
      <w:r w:rsidRPr="00A91C24">
        <w:rPr>
          <w:rFonts w:ascii="Arial" w:hAnsi="Arial" w:cs="Arial"/>
          <w:sz w:val="24"/>
          <w:szCs w:val="24"/>
        </w:rPr>
        <w:t xml:space="preserve">Nonetheless, air toxics concerns continue to arise on highway projects during the NEPA process. Even as </w:t>
      </w:r>
      <w:proofErr w:type="gramStart"/>
      <w:r w:rsidRPr="00A91C24">
        <w:rPr>
          <w:rFonts w:ascii="Arial" w:hAnsi="Arial" w:cs="Arial"/>
          <w:sz w:val="24"/>
          <w:szCs w:val="24"/>
        </w:rPr>
        <w:t>the science</w:t>
      </w:r>
      <w:proofErr w:type="gramEnd"/>
      <w:r w:rsidRPr="00A91C24">
        <w:rPr>
          <w:rFonts w:ascii="Arial" w:hAnsi="Arial" w:cs="Arial"/>
          <w:sz w:val="24"/>
          <w:szCs w:val="24"/>
        </w:rPr>
        <w:t xml:space="preserve"> emerges, the public and other agencies expect FHWA to address MSAT impacts in its environmental documents. The FHWA, EPA, the Health Effects Institute, and others have funded and conducted research studies to try to </w:t>
      </w:r>
      <w:proofErr w:type="gramStart"/>
      <w:r w:rsidRPr="00A91C24">
        <w:rPr>
          <w:rFonts w:ascii="Arial" w:hAnsi="Arial" w:cs="Arial"/>
          <w:sz w:val="24"/>
          <w:szCs w:val="24"/>
        </w:rPr>
        <w:t>more clearly define potential risks</w:t>
      </w:r>
      <w:proofErr w:type="gramEnd"/>
      <w:r w:rsidRPr="00A91C24">
        <w:rPr>
          <w:rFonts w:ascii="Arial" w:hAnsi="Arial" w:cs="Arial"/>
          <w:sz w:val="24"/>
          <w:szCs w:val="24"/>
        </w:rPr>
        <w:t xml:space="preserve"> from MSAT emissions associated with highway projects. The FHWA will continue to monitor the developing research in this field.</w:t>
      </w:r>
    </w:p>
    <w:p w14:paraId="66BB16D7" w14:textId="491451A2" w:rsidR="00AC5BDD" w:rsidRPr="005420FB" w:rsidRDefault="00DD5376" w:rsidP="007C5140">
      <w:pPr>
        <w:pStyle w:val="Heading2"/>
        <w:spacing w:before="0" w:after="200"/>
        <w:rPr>
          <w:rFonts w:ascii="Arial" w:hAnsi="Arial" w:cs="Arial"/>
          <w:b w:val="0"/>
          <w:sz w:val="24"/>
          <w:szCs w:val="24"/>
        </w:rPr>
      </w:pPr>
      <w:bookmarkStart w:id="13" w:name="_Toc38461395"/>
      <w:r>
        <w:rPr>
          <w:rFonts w:ascii="Arial" w:hAnsi="Arial" w:cs="Arial"/>
          <w:b w:val="0"/>
          <w:sz w:val="24"/>
          <w:szCs w:val="24"/>
          <w:lang w:val="en-US"/>
        </w:rPr>
        <w:t>5</w:t>
      </w:r>
      <w:r w:rsidR="00AC5BDD" w:rsidRPr="005420FB">
        <w:rPr>
          <w:rFonts w:ascii="Arial" w:hAnsi="Arial" w:cs="Arial"/>
          <w:b w:val="0"/>
          <w:sz w:val="24"/>
          <w:szCs w:val="24"/>
        </w:rPr>
        <w:t>.4 NEPA Context</w:t>
      </w:r>
      <w:bookmarkEnd w:id="13"/>
    </w:p>
    <w:p w14:paraId="3268180A" w14:textId="1427FA5B" w:rsidR="00C2448B" w:rsidRPr="00681590" w:rsidRDefault="00C2448B" w:rsidP="00C2448B">
      <w:pPr>
        <w:rPr>
          <w:i/>
          <w:iCs/>
          <w:color w:val="4472C4" w:themeColor="accent1"/>
        </w:rPr>
      </w:pPr>
      <w:r w:rsidRPr="00681590">
        <w:rPr>
          <w:i/>
          <w:iCs/>
          <w:color w:val="4472C4" w:themeColor="accent1"/>
        </w:rPr>
        <w:t xml:space="preserve">Content </w:t>
      </w:r>
      <w:r w:rsidR="00F571FC" w:rsidRPr="00681590">
        <w:rPr>
          <w:i/>
          <w:iCs/>
          <w:color w:val="4472C4" w:themeColor="accent1"/>
        </w:rPr>
        <w:t>is drawn</w:t>
      </w:r>
      <w:r w:rsidRPr="00681590">
        <w:rPr>
          <w:i/>
          <w:iCs/>
          <w:color w:val="4472C4" w:themeColor="accent1"/>
        </w:rPr>
        <w:t xml:space="preserve"> from the </w:t>
      </w:r>
      <w:r w:rsidR="00911F66">
        <w:rPr>
          <w:i/>
          <w:iCs/>
          <w:color w:val="4472C4" w:themeColor="accent1"/>
        </w:rPr>
        <w:t>January 18, 2023</w:t>
      </w:r>
      <w:r w:rsidR="00911F66" w:rsidRPr="00681590">
        <w:rPr>
          <w:i/>
          <w:iCs/>
          <w:color w:val="4472C4" w:themeColor="accent1"/>
        </w:rPr>
        <w:t xml:space="preserve"> </w:t>
      </w:r>
      <w:r w:rsidRPr="00681590">
        <w:rPr>
          <w:i/>
          <w:iCs/>
          <w:color w:val="4472C4" w:themeColor="accent1"/>
        </w:rPr>
        <w:t xml:space="preserve">FHWA </w:t>
      </w:r>
      <w:r w:rsidR="00E73EE4" w:rsidRPr="00681590">
        <w:rPr>
          <w:i/>
          <w:iCs/>
          <w:color w:val="4472C4" w:themeColor="accent1"/>
        </w:rPr>
        <w:t>“</w:t>
      </w:r>
      <w:r w:rsidRPr="00681590">
        <w:rPr>
          <w:i/>
          <w:iCs/>
          <w:color w:val="4472C4" w:themeColor="accent1"/>
        </w:rPr>
        <w:t>Updated Interim Guidance on Mobile Source Air Toxic Analysis in NEPA Documents,</w:t>
      </w:r>
      <w:r w:rsidR="00E73EE4" w:rsidRPr="00681590">
        <w:rPr>
          <w:i/>
          <w:iCs/>
          <w:color w:val="4472C4" w:themeColor="accent1"/>
        </w:rPr>
        <w:t>”</w:t>
      </w:r>
      <w:r w:rsidRPr="00681590">
        <w:rPr>
          <w:i/>
          <w:iCs/>
          <w:color w:val="4472C4" w:themeColor="accent1"/>
        </w:rPr>
        <w:t xml:space="preserve"> NEPA Context Section (</w:t>
      </w:r>
      <w:hyperlink r:id="rId37" w:history="1">
        <w:r w:rsidR="00A91C24" w:rsidRPr="00681590">
          <w:rPr>
            <w:i/>
            <w:iCs/>
            <w:color w:val="4472C4" w:themeColor="accent1"/>
          </w:rPr>
          <w:t>https://www.fhwa.dot.gov/environMent/air_quality/air_toxics/policy_and_guidance/msat/</w:t>
        </w:r>
      </w:hyperlink>
      <w:r w:rsidRPr="00681590">
        <w:rPr>
          <w:i/>
          <w:iCs/>
          <w:color w:val="4472C4" w:themeColor="accent1"/>
        </w:rPr>
        <w:t>).</w:t>
      </w:r>
    </w:p>
    <w:p w14:paraId="5E6EFA9E" w14:textId="38ED6722" w:rsidR="00A91C24" w:rsidRPr="00A91C24" w:rsidRDefault="00A91C24" w:rsidP="00A91C24">
      <w:pPr>
        <w:rPr>
          <w:rFonts w:ascii="Arial" w:hAnsi="Arial" w:cs="Arial"/>
          <w:sz w:val="24"/>
          <w:szCs w:val="24"/>
        </w:rPr>
      </w:pPr>
      <w:r w:rsidRPr="00A91C24">
        <w:rPr>
          <w:rFonts w:ascii="Arial" w:hAnsi="Arial" w:cs="Arial"/>
          <w:sz w:val="24"/>
          <w:szCs w:val="24"/>
        </w:rPr>
        <w:t xml:space="preserve">The NEPA requires, to the fullest extent possible, that the policies, regulations, and laws of the Federal Government be interpreted and administered in accordance with its environmental protection goals, and that Federal agencies use an interdisciplinary approach in planning and decision-making for any action that adversely impacts the environment (42 U.S.C. 4332). In addition to evaluating the potential environmental </w:t>
      </w:r>
      <w:r w:rsidRPr="00A91C24">
        <w:rPr>
          <w:rFonts w:ascii="Arial" w:hAnsi="Arial" w:cs="Arial"/>
          <w:sz w:val="24"/>
          <w:szCs w:val="24"/>
        </w:rPr>
        <w:lastRenderedPageBreak/>
        <w:t xml:space="preserve">effects, FHWA must also </w:t>
      </w:r>
      <w:proofErr w:type="gramStart"/>
      <w:r w:rsidRPr="00A91C24">
        <w:rPr>
          <w:rFonts w:ascii="Arial" w:hAnsi="Arial" w:cs="Arial"/>
          <w:sz w:val="24"/>
          <w:szCs w:val="24"/>
        </w:rPr>
        <w:t>take into account</w:t>
      </w:r>
      <w:proofErr w:type="gramEnd"/>
      <w:r w:rsidRPr="00A91C24">
        <w:rPr>
          <w:rFonts w:ascii="Arial" w:hAnsi="Arial" w:cs="Arial"/>
          <w:sz w:val="24"/>
          <w:szCs w:val="24"/>
        </w:rPr>
        <w:t xml:space="preserve"> the need for safe and efficient transportation in reaching a decision that is in the best overall public interest (23 U.S.C. 109(h)). The FHWA policies and procedures for implementing NEPA are contained in </w:t>
      </w:r>
      <w:r w:rsidR="008A0179">
        <w:rPr>
          <w:rFonts w:ascii="Arial" w:hAnsi="Arial" w:cs="Arial"/>
          <w:sz w:val="24"/>
          <w:szCs w:val="24"/>
        </w:rPr>
        <w:t>23 USC 139 and</w:t>
      </w:r>
      <w:r w:rsidRPr="00A91C24">
        <w:rPr>
          <w:rFonts w:ascii="Arial" w:hAnsi="Arial" w:cs="Arial"/>
          <w:sz w:val="24"/>
          <w:szCs w:val="24"/>
        </w:rPr>
        <w:t xml:space="preserve"> 23 CFR Part 771.</w:t>
      </w:r>
    </w:p>
    <w:p w14:paraId="7F527139" w14:textId="4C60973D" w:rsidR="00AC5BDD" w:rsidRPr="005420FB" w:rsidRDefault="00DD5376" w:rsidP="007C5140">
      <w:pPr>
        <w:pStyle w:val="Heading2"/>
        <w:spacing w:before="0" w:after="200"/>
        <w:rPr>
          <w:rFonts w:ascii="Arial" w:hAnsi="Arial" w:cs="Arial"/>
          <w:b w:val="0"/>
          <w:sz w:val="24"/>
          <w:szCs w:val="24"/>
        </w:rPr>
      </w:pPr>
      <w:bookmarkStart w:id="14" w:name="_Toc38461396"/>
      <w:r>
        <w:rPr>
          <w:rFonts w:ascii="Arial" w:hAnsi="Arial" w:cs="Arial"/>
          <w:b w:val="0"/>
          <w:sz w:val="24"/>
          <w:szCs w:val="24"/>
          <w:lang w:val="en-US"/>
        </w:rPr>
        <w:t>5</w:t>
      </w:r>
      <w:r w:rsidR="00AC5BDD" w:rsidRPr="005420FB">
        <w:rPr>
          <w:rFonts w:ascii="Arial" w:hAnsi="Arial" w:cs="Arial"/>
          <w:b w:val="0"/>
          <w:sz w:val="24"/>
          <w:szCs w:val="24"/>
        </w:rPr>
        <w:t>.5 Consideration of MSAT in NEPA Documents</w:t>
      </w:r>
      <w:bookmarkEnd w:id="14"/>
    </w:p>
    <w:p w14:paraId="18CE8D1F" w14:textId="069A5241" w:rsidR="00C2448B" w:rsidRPr="00681590" w:rsidRDefault="00C2448B" w:rsidP="00C2448B">
      <w:pPr>
        <w:rPr>
          <w:i/>
          <w:iCs/>
          <w:color w:val="4472C4" w:themeColor="accent1"/>
        </w:rPr>
      </w:pPr>
      <w:r w:rsidRPr="00681590">
        <w:rPr>
          <w:i/>
          <w:iCs/>
          <w:color w:val="4472C4" w:themeColor="accent1"/>
        </w:rPr>
        <w:t xml:space="preserve">Content </w:t>
      </w:r>
      <w:r w:rsidR="00F571FC" w:rsidRPr="00681590">
        <w:rPr>
          <w:i/>
          <w:iCs/>
          <w:color w:val="4472C4" w:themeColor="accent1"/>
        </w:rPr>
        <w:t>is drawn</w:t>
      </w:r>
      <w:r w:rsidRPr="00681590">
        <w:rPr>
          <w:i/>
          <w:iCs/>
          <w:color w:val="4472C4" w:themeColor="accent1"/>
        </w:rPr>
        <w:t xml:space="preserve"> from the </w:t>
      </w:r>
      <w:r w:rsidR="00911F66">
        <w:rPr>
          <w:i/>
          <w:iCs/>
          <w:color w:val="4472C4" w:themeColor="accent1"/>
        </w:rPr>
        <w:t>January 18, 2023</w:t>
      </w:r>
      <w:r w:rsidR="00911F66" w:rsidRPr="00681590">
        <w:rPr>
          <w:i/>
          <w:iCs/>
          <w:color w:val="4472C4" w:themeColor="accent1"/>
        </w:rPr>
        <w:t xml:space="preserve"> </w:t>
      </w:r>
      <w:r w:rsidRPr="00681590">
        <w:rPr>
          <w:i/>
          <w:iCs/>
          <w:color w:val="4472C4" w:themeColor="accent1"/>
        </w:rPr>
        <w:t xml:space="preserve">FHWA </w:t>
      </w:r>
      <w:r w:rsidR="00E73EE4" w:rsidRPr="00681590">
        <w:rPr>
          <w:i/>
          <w:iCs/>
          <w:color w:val="4472C4" w:themeColor="accent1"/>
        </w:rPr>
        <w:t>“</w:t>
      </w:r>
      <w:r w:rsidRPr="00681590">
        <w:rPr>
          <w:i/>
          <w:iCs/>
          <w:color w:val="4472C4" w:themeColor="accent1"/>
        </w:rPr>
        <w:t>Updated Interim Guidance on Mobile Source Air Toxic Analysis in NEPA Documents,</w:t>
      </w:r>
      <w:r w:rsidR="00E73EE4" w:rsidRPr="00681590">
        <w:rPr>
          <w:i/>
          <w:iCs/>
          <w:color w:val="4472C4" w:themeColor="accent1"/>
        </w:rPr>
        <w:t>”</w:t>
      </w:r>
      <w:r w:rsidRPr="00681590">
        <w:rPr>
          <w:i/>
          <w:iCs/>
          <w:color w:val="4472C4" w:themeColor="accent1"/>
        </w:rPr>
        <w:t xml:space="preserve"> Consideration of MSAT in NEPA Documents Section (</w:t>
      </w:r>
      <w:hyperlink r:id="rId38" w:history="1">
        <w:r w:rsidR="00F775D8" w:rsidRPr="00681590">
          <w:rPr>
            <w:i/>
            <w:iCs/>
            <w:color w:val="4472C4" w:themeColor="accent1"/>
          </w:rPr>
          <w:t>https://www.fhwa.dot.gov/environMent/air_quality/air_toxics/policy_and_guidance/msat/</w:t>
        </w:r>
      </w:hyperlink>
      <w:r w:rsidRPr="00681590">
        <w:rPr>
          <w:i/>
          <w:iCs/>
          <w:color w:val="4472C4" w:themeColor="accent1"/>
        </w:rPr>
        <w:t>).</w:t>
      </w:r>
    </w:p>
    <w:p w14:paraId="4708AA04" w14:textId="77777777" w:rsidR="005E2987" w:rsidRPr="00681590" w:rsidRDefault="005E2987" w:rsidP="005E2987">
      <w:pPr>
        <w:rPr>
          <w:rFonts w:ascii="Arial" w:hAnsi="Arial" w:cs="Arial"/>
          <w:sz w:val="24"/>
          <w:szCs w:val="24"/>
        </w:rPr>
      </w:pPr>
      <w:r w:rsidRPr="00681590">
        <w:rPr>
          <w:rFonts w:ascii="Arial" w:hAnsi="Arial" w:cs="Arial"/>
          <w:sz w:val="24"/>
          <w:szCs w:val="24"/>
        </w:rPr>
        <w:t>The FHWA developed a tiered approach with three categories for analyzing MSAT in NEPA documents, depending on specific project circumstances:</w:t>
      </w:r>
    </w:p>
    <w:p w14:paraId="326F276E" w14:textId="08BD9DA3" w:rsidR="005E2987" w:rsidRPr="00681590" w:rsidRDefault="005E2987" w:rsidP="00681590">
      <w:pPr>
        <w:numPr>
          <w:ilvl w:val="0"/>
          <w:numId w:val="48"/>
        </w:numPr>
        <w:rPr>
          <w:rFonts w:ascii="Arial" w:hAnsi="Arial" w:cs="Arial"/>
          <w:sz w:val="24"/>
          <w:szCs w:val="24"/>
        </w:rPr>
      </w:pPr>
      <w:r w:rsidRPr="00681590">
        <w:rPr>
          <w:rFonts w:ascii="Arial" w:hAnsi="Arial" w:cs="Arial"/>
          <w:sz w:val="24"/>
          <w:szCs w:val="24"/>
        </w:rPr>
        <w:t xml:space="preserve">No analysis for projects with no potential for meaningful MSAT </w:t>
      </w:r>
      <w:proofErr w:type="gramStart"/>
      <w:r w:rsidRPr="00681590">
        <w:rPr>
          <w:rFonts w:ascii="Arial" w:hAnsi="Arial" w:cs="Arial"/>
          <w:sz w:val="24"/>
          <w:szCs w:val="24"/>
        </w:rPr>
        <w:t>effects;</w:t>
      </w:r>
      <w:proofErr w:type="gramEnd"/>
    </w:p>
    <w:p w14:paraId="6D4887D7" w14:textId="6D55203F" w:rsidR="005E2987" w:rsidRPr="00681590" w:rsidRDefault="005E2987" w:rsidP="00681590">
      <w:pPr>
        <w:numPr>
          <w:ilvl w:val="0"/>
          <w:numId w:val="48"/>
        </w:numPr>
        <w:rPr>
          <w:rFonts w:ascii="Arial" w:hAnsi="Arial" w:cs="Arial"/>
          <w:sz w:val="24"/>
          <w:szCs w:val="24"/>
        </w:rPr>
      </w:pPr>
      <w:r w:rsidRPr="00681590">
        <w:rPr>
          <w:rFonts w:ascii="Arial" w:hAnsi="Arial" w:cs="Arial"/>
          <w:sz w:val="24"/>
          <w:szCs w:val="24"/>
        </w:rPr>
        <w:t>Qualitative analysis for projects with low potential MSAT effects; or</w:t>
      </w:r>
    </w:p>
    <w:p w14:paraId="12903DFE" w14:textId="75C30D44" w:rsidR="005E2987" w:rsidRPr="00681590" w:rsidRDefault="005E2987" w:rsidP="00681590">
      <w:pPr>
        <w:numPr>
          <w:ilvl w:val="0"/>
          <w:numId w:val="48"/>
        </w:numPr>
        <w:rPr>
          <w:rFonts w:ascii="Arial" w:hAnsi="Arial" w:cs="Arial"/>
          <w:sz w:val="24"/>
          <w:szCs w:val="24"/>
        </w:rPr>
      </w:pPr>
      <w:r w:rsidRPr="00681590">
        <w:rPr>
          <w:rFonts w:ascii="Arial" w:hAnsi="Arial" w:cs="Arial"/>
          <w:sz w:val="24"/>
          <w:szCs w:val="24"/>
        </w:rPr>
        <w:t>Quantitative analysis to differentiate alternatives for projects with higher potential MSAT effects.</w:t>
      </w:r>
    </w:p>
    <w:p w14:paraId="42A6E88E" w14:textId="77777777" w:rsidR="005E2987" w:rsidRPr="00681590" w:rsidRDefault="005E2987" w:rsidP="005E2987">
      <w:pPr>
        <w:rPr>
          <w:rFonts w:ascii="Arial" w:hAnsi="Arial" w:cs="Arial"/>
          <w:sz w:val="24"/>
          <w:szCs w:val="24"/>
        </w:rPr>
      </w:pPr>
      <w:r w:rsidRPr="00681590">
        <w:rPr>
          <w:rFonts w:ascii="Arial" w:hAnsi="Arial" w:cs="Arial"/>
          <w:sz w:val="24"/>
          <w:szCs w:val="24"/>
        </w:rPr>
        <w:t>For projects warranting MSAT analysis, all nine priority MSAT should be considered.</w:t>
      </w:r>
    </w:p>
    <w:p w14:paraId="18345AAB" w14:textId="77777777" w:rsidR="005E2987" w:rsidRPr="00681590" w:rsidRDefault="005E2987" w:rsidP="005E2987">
      <w:pPr>
        <w:rPr>
          <w:rFonts w:ascii="Arial" w:hAnsi="Arial" w:cs="Arial"/>
          <w:sz w:val="24"/>
          <w:szCs w:val="24"/>
        </w:rPr>
      </w:pPr>
      <w:r w:rsidRPr="00681590">
        <w:rPr>
          <w:rFonts w:ascii="Arial" w:hAnsi="Arial" w:cs="Arial"/>
          <w:sz w:val="24"/>
          <w:szCs w:val="24"/>
        </w:rPr>
        <w:t>(1)</w:t>
      </w:r>
      <w:r w:rsidRPr="00681590">
        <w:rPr>
          <w:rFonts w:ascii="Arial" w:hAnsi="Arial" w:cs="Arial"/>
          <w:sz w:val="24"/>
          <w:szCs w:val="24"/>
        </w:rPr>
        <w:tab/>
        <w:t>Projects with No Meaningful Potential MSAT Effects, or Exempt Projects.</w:t>
      </w:r>
    </w:p>
    <w:p w14:paraId="2B8705C0" w14:textId="77777777" w:rsidR="005E2987" w:rsidRPr="00681590" w:rsidRDefault="005E2987" w:rsidP="005E2987">
      <w:pPr>
        <w:rPr>
          <w:rFonts w:ascii="Arial" w:hAnsi="Arial" w:cs="Arial"/>
          <w:sz w:val="24"/>
          <w:szCs w:val="24"/>
        </w:rPr>
      </w:pPr>
      <w:r w:rsidRPr="00681590">
        <w:rPr>
          <w:rFonts w:ascii="Arial" w:hAnsi="Arial" w:cs="Arial"/>
          <w:sz w:val="24"/>
          <w:szCs w:val="24"/>
        </w:rPr>
        <w:t>The types of projects included in this category are:</w:t>
      </w:r>
    </w:p>
    <w:p w14:paraId="75F44FFE" w14:textId="77777777" w:rsidR="005E2987" w:rsidRPr="00681590" w:rsidRDefault="005E2987" w:rsidP="00681590">
      <w:pPr>
        <w:numPr>
          <w:ilvl w:val="0"/>
          <w:numId w:val="17"/>
        </w:numPr>
        <w:spacing w:after="60"/>
        <w:rPr>
          <w:rFonts w:ascii="Arial" w:hAnsi="Arial" w:cs="Arial"/>
          <w:color w:val="000000"/>
          <w:sz w:val="24"/>
          <w:szCs w:val="24"/>
        </w:rPr>
      </w:pPr>
      <w:r w:rsidRPr="00681590">
        <w:rPr>
          <w:rFonts w:ascii="Arial" w:hAnsi="Arial" w:cs="Arial"/>
          <w:color w:val="000000"/>
          <w:sz w:val="24"/>
          <w:szCs w:val="24"/>
        </w:rPr>
        <w:t xml:space="preserve">Projects qualifying as a categorical exclusion under 23 CFR </w:t>
      </w:r>
      <w:proofErr w:type="gramStart"/>
      <w:r w:rsidRPr="00681590">
        <w:rPr>
          <w:rFonts w:ascii="Arial" w:hAnsi="Arial" w:cs="Arial"/>
          <w:color w:val="000000"/>
          <w:sz w:val="24"/>
          <w:szCs w:val="24"/>
        </w:rPr>
        <w:t>771.117;</w:t>
      </w:r>
      <w:proofErr w:type="gramEnd"/>
    </w:p>
    <w:p w14:paraId="38ADBAC9" w14:textId="77777777" w:rsidR="005E2987" w:rsidRPr="00681590" w:rsidRDefault="005E2987" w:rsidP="00681590">
      <w:pPr>
        <w:numPr>
          <w:ilvl w:val="0"/>
          <w:numId w:val="17"/>
        </w:numPr>
        <w:spacing w:after="60"/>
        <w:rPr>
          <w:rFonts w:ascii="Arial" w:hAnsi="Arial" w:cs="Arial"/>
          <w:color w:val="000000"/>
          <w:sz w:val="24"/>
          <w:szCs w:val="24"/>
        </w:rPr>
      </w:pPr>
      <w:r w:rsidRPr="00681590">
        <w:rPr>
          <w:rFonts w:ascii="Arial" w:hAnsi="Arial" w:cs="Arial"/>
          <w:color w:val="000000"/>
          <w:sz w:val="24"/>
          <w:szCs w:val="24"/>
        </w:rPr>
        <w:t>Projects exempt under the Clean Air Act conformity rule under 40 CFR 93.126; and</w:t>
      </w:r>
    </w:p>
    <w:p w14:paraId="7BE38011" w14:textId="77777777" w:rsidR="005E2987" w:rsidRPr="00681590" w:rsidRDefault="005E2987" w:rsidP="00681590">
      <w:pPr>
        <w:numPr>
          <w:ilvl w:val="0"/>
          <w:numId w:val="17"/>
        </w:numPr>
        <w:rPr>
          <w:rFonts w:ascii="Arial" w:hAnsi="Arial" w:cs="Arial"/>
          <w:color w:val="000000"/>
          <w:sz w:val="24"/>
          <w:szCs w:val="24"/>
        </w:rPr>
      </w:pPr>
      <w:r w:rsidRPr="00681590">
        <w:rPr>
          <w:rFonts w:ascii="Arial" w:hAnsi="Arial" w:cs="Arial"/>
          <w:color w:val="000000"/>
          <w:sz w:val="24"/>
          <w:szCs w:val="24"/>
        </w:rPr>
        <w:t>Other projects with no meaningful impacts on traffic volumes or vehicle mix.</w:t>
      </w:r>
    </w:p>
    <w:p w14:paraId="61B4FE37" w14:textId="0A1A6E95" w:rsidR="005E2987" w:rsidRPr="00681590" w:rsidRDefault="005E2987" w:rsidP="005E2987">
      <w:pPr>
        <w:rPr>
          <w:rFonts w:ascii="Arial" w:hAnsi="Arial" w:cs="Arial"/>
          <w:sz w:val="24"/>
          <w:szCs w:val="24"/>
        </w:rPr>
      </w:pPr>
      <w:r w:rsidRPr="00681590">
        <w:rPr>
          <w:rFonts w:ascii="Arial" w:hAnsi="Arial" w:cs="Arial"/>
          <w:sz w:val="24"/>
          <w:szCs w:val="24"/>
        </w:rPr>
        <w:t xml:space="preserve">For projects that are categorically excluded under 23 CFR </w:t>
      </w:r>
      <w:proofErr w:type="gramStart"/>
      <w:r w:rsidRPr="00681590">
        <w:rPr>
          <w:rFonts w:ascii="Arial" w:hAnsi="Arial" w:cs="Arial"/>
          <w:sz w:val="24"/>
          <w:szCs w:val="24"/>
        </w:rPr>
        <w:t>771.117, or</w:t>
      </w:r>
      <w:proofErr w:type="gramEnd"/>
      <w:r w:rsidRPr="00681590">
        <w:rPr>
          <w:rFonts w:ascii="Arial" w:hAnsi="Arial" w:cs="Arial"/>
          <w:sz w:val="24"/>
          <w:szCs w:val="24"/>
        </w:rPr>
        <w:t xml:space="preserve"> are exempt from conformity requirements under the Clean Air Act pursuant to 40 CFR 93.126, no analysis or discussion of MSAT is necessary. Documentation sufficient to demonstrate that the project qualifies as a categorical exclusion and/or exempt project will suffice. For other projects with no or negligible traffic impacts, regardless of the class of NEPA environmental document, no MSAT analysis is recommended. However, the project record should document in the EA or EIS the basis for the determination of no meaningful potential impacts with a brief description of the factors considered. </w:t>
      </w:r>
    </w:p>
    <w:p w14:paraId="77896F80" w14:textId="77777777" w:rsidR="005E2987" w:rsidRPr="00681590" w:rsidRDefault="005E2987" w:rsidP="005E2987">
      <w:pPr>
        <w:rPr>
          <w:rFonts w:ascii="Arial" w:hAnsi="Arial" w:cs="Arial"/>
          <w:sz w:val="24"/>
          <w:szCs w:val="24"/>
        </w:rPr>
      </w:pPr>
      <w:r w:rsidRPr="00681590">
        <w:rPr>
          <w:rFonts w:ascii="Arial" w:hAnsi="Arial" w:cs="Arial"/>
          <w:sz w:val="24"/>
          <w:szCs w:val="24"/>
        </w:rPr>
        <w:lastRenderedPageBreak/>
        <w:t>(2)</w:t>
      </w:r>
      <w:r w:rsidRPr="00681590">
        <w:rPr>
          <w:rFonts w:ascii="Arial" w:hAnsi="Arial" w:cs="Arial"/>
          <w:sz w:val="24"/>
          <w:szCs w:val="24"/>
        </w:rPr>
        <w:tab/>
        <w:t>Projects with Low Potential MSAT Effects</w:t>
      </w:r>
    </w:p>
    <w:p w14:paraId="6E877470" w14:textId="3311058C" w:rsidR="005E2987" w:rsidRPr="00681590" w:rsidRDefault="005E2987" w:rsidP="005E2987">
      <w:pPr>
        <w:rPr>
          <w:rFonts w:ascii="Arial" w:hAnsi="Arial" w:cs="Arial"/>
          <w:sz w:val="24"/>
          <w:szCs w:val="24"/>
        </w:rPr>
      </w:pPr>
      <w:r w:rsidRPr="00681590">
        <w:rPr>
          <w:rFonts w:ascii="Arial" w:hAnsi="Arial" w:cs="Arial"/>
          <w:sz w:val="24"/>
          <w:szCs w:val="24"/>
        </w:rPr>
        <w:t>The types of projects included in this category are those that serve to improve operations of highway, transit, or freight without adding substantial new capacity or without creating a facility that is likely to meaningfully increase MSAT emissions. This category covers a broad range of projects.</w:t>
      </w:r>
    </w:p>
    <w:p w14:paraId="5D8ADF1A" w14:textId="2F0EA746" w:rsidR="005E2987" w:rsidRPr="00681590" w:rsidRDefault="005E2987" w:rsidP="005E2987">
      <w:pPr>
        <w:rPr>
          <w:rFonts w:ascii="Arial" w:hAnsi="Arial" w:cs="Arial"/>
          <w:sz w:val="24"/>
          <w:szCs w:val="24"/>
        </w:rPr>
      </w:pPr>
      <w:r w:rsidRPr="00681590">
        <w:rPr>
          <w:rFonts w:ascii="Arial" w:hAnsi="Arial" w:cs="Arial"/>
          <w:sz w:val="24"/>
          <w:szCs w:val="24"/>
        </w:rPr>
        <w:t>FHWA anticipates that most highway projects that need an MSAT assessment will fall into this category. Examples of these types of projects are minor widening projects; new interchanges; replacing a signalized intersection on a surface street; and projects where design year traffic is projected to be less than 140,000 to 150,000 annual average daily traffic (AADT).</w:t>
      </w:r>
    </w:p>
    <w:p w14:paraId="339DD05F" w14:textId="6EB5E45A" w:rsidR="005E2987" w:rsidRPr="00681590" w:rsidRDefault="005E2987" w:rsidP="005E2987">
      <w:pPr>
        <w:rPr>
          <w:rFonts w:ascii="Arial" w:hAnsi="Arial" w:cs="Arial"/>
          <w:sz w:val="24"/>
          <w:szCs w:val="24"/>
        </w:rPr>
      </w:pPr>
      <w:r w:rsidRPr="00681590">
        <w:rPr>
          <w:rFonts w:ascii="Arial" w:hAnsi="Arial" w:cs="Arial"/>
          <w:sz w:val="24"/>
          <w:szCs w:val="24"/>
        </w:rPr>
        <w:t>For these projects, a qualitative assessment of emissions projections should be conducted. This qualitative assessment should compare, in narrative form, the expected effect of the project on traffic volumes, vehicle mix, or routing of traffic and the associated changes in MSAT for the project alternatives, including no-build, based on VMT, vehicle mix, and speed. It should also discuss national trend data projecting substantial overall reductions in emissions due to stricter engine and fuel regulations issued by EPA. Because the emission effects of these projects typically are low, we expect there would be no appreciable difference in overall MSAT emissions among the various alternatives.</w:t>
      </w:r>
    </w:p>
    <w:p w14:paraId="484FA3E1" w14:textId="6952455A" w:rsidR="005E2987" w:rsidRPr="00681590" w:rsidRDefault="005E2987" w:rsidP="005E2987">
      <w:pPr>
        <w:rPr>
          <w:rFonts w:ascii="Arial" w:hAnsi="Arial" w:cs="Arial"/>
          <w:sz w:val="24"/>
          <w:szCs w:val="24"/>
        </w:rPr>
      </w:pPr>
      <w:r w:rsidRPr="00681590">
        <w:rPr>
          <w:rFonts w:ascii="Arial" w:hAnsi="Arial" w:cs="Arial"/>
          <w:sz w:val="24"/>
          <w:szCs w:val="24"/>
        </w:rPr>
        <w:t>In addition to the qualitative assessment, a NEPA document for this category of projects must include a discussion of information that is incomplete or unavailable for a project specific assessment of MSAT impacts, in compliance with the Council on Environmental Quality (CEQ) regulations (40 CFR 1502.22(b)). This discussion should explain how current scientific techniques, tools, and data are not sufficient to accurately estimate human health impacts that could result from a transportation project in a way that would be useful to decision-makers. Also</w:t>
      </w:r>
      <w:r w:rsidR="008A0179">
        <w:rPr>
          <w:rFonts w:ascii="Arial" w:hAnsi="Arial" w:cs="Arial"/>
          <w:sz w:val="24"/>
          <w:szCs w:val="24"/>
        </w:rPr>
        <w:t>,</w:t>
      </w:r>
      <w:r w:rsidRPr="00681590">
        <w:rPr>
          <w:rFonts w:ascii="Arial" w:hAnsi="Arial" w:cs="Arial"/>
          <w:sz w:val="24"/>
          <w:szCs w:val="24"/>
        </w:rPr>
        <w:t xml:space="preserve"> in compliance with 40 CFR 150</w:t>
      </w:r>
      <w:r w:rsidR="008A0179">
        <w:rPr>
          <w:rFonts w:ascii="Arial" w:hAnsi="Arial" w:cs="Arial"/>
          <w:sz w:val="24"/>
          <w:szCs w:val="24"/>
        </w:rPr>
        <w:t>2.21</w:t>
      </w:r>
      <w:r w:rsidRPr="00681590">
        <w:rPr>
          <w:rFonts w:ascii="Arial" w:hAnsi="Arial" w:cs="Arial"/>
          <w:sz w:val="24"/>
          <w:szCs w:val="24"/>
        </w:rPr>
        <w:t>(b), this discussion should contain information regarding the health impacts of MSAT.</w:t>
      </w:r>
    </w:p>
    <w:p w14:paraId="324EC0A3" w14:textId="77777777" w:rsidR="005E2987" w:rsidRPr="00681590" w:rsidRDefault="005E2987" w:rsidP="005E2987">
      <w:pPr>
        <w:rPr>
          <w:rFonts w:ascii="Arial" w:hAnsi="Arial" w:cs="Arial"/>
          <w:sz w:val="24"/>
          <w:szCs w:val="24"/>
        </w:rPr>
      </w:pPr>
      <w:r w:rsidRPr="00681590">
        <w:rPr>
          <w:rFonts w:ascii="Arial" w:hAnsi="Arial" w:cs="Arial"/>
          <w:sz w:val="24"/>
          <w:szCs w:val="24"/>
        </w:rPr>
        <w:t>(3)</w:t>
      </w:r>
      <w:r w:rsidRPr="00681590">
        <w:rPr>
          <w:rFonts w:ascii="Arial" w:hAnsi="Arial" w:cs="Arial"/>
          <w:sz w:val="24"/>
          <w:szCs w:val="24"/>
        </w:rPr>
        <w:tab/>
        <w:t>Projects with Higher Potential MSAT Effects</w:t>
      </w:r>
    </w:p>
    <w:p w14:paraId="1240F526" w14:textId="680F3179" w:rsidR="005E2987" w:rsidRPr="00681590" w:rsidRDefault="005E2987" w:rsidP="005E2987">
      <w:pPr>
        <w:rPr>
          <w:rFonts w:ascii="Arial" w:hAnsi="Arial" w:cs="Arial"/>
          <w:sz w:val="24"/>
          <w:szCs w:val="24"/>
        </w:rPr>
      </w:pPr>
      <w:r w:rsidRPr="00681590">
        <w:rPr>
          <w:rFonts w:ascii="Arial" w:hAnsi="Arial" w:cs="Arial"/>
          <w:sz w:val="24"/>
          <w:szCs w:val="24"/>
        </w:rPr>
        <w:t>This category includes projects that have the potential for meaningful differences in MSAT emissions among project alternatives. FHWA expects a limited number of projects to meet this two-pronged test. To fall into this category, a project should:</w:t>
      </w:r>
    </w:p>
    <w:p w14:paraId="610974AA" w14:textId="77777777" w:rsidR="005E2987" w:rsidRPr="00681590" w:rsidRDefault="005E2987" w:rsidP="00681590">
      <w:pPr>
        <w:numPr>
          <w:ilvl w:val="0"/>
          <w:numId w:val="17"/>
        </w:numPr>
        <w:spacing w:after="60"/>
        <w:rPr>
          <w:rFonts w:ascii="Arial" w:hAnsi="Arial" w:cs="Arial"/>
          <w:color w:val="000000"/>
          <w:sz w:val="24"/>
          <w:szCs w:val="24"/>
        </w:rPr>
      </w:pPr>
      <w:r w:rsidRPr="00681590">
        <w:rPr>
          <w:rFonts w:ascii="Arial" w:hAnsi="Arial" w:cs="Arial"/>
          <w:color w:val="000000"/>
          <w:sz w:val="24"/>
          <w:szCs w:val="24"/>
        </w:rPr>
        <w:t xml:space="preserve">Create or significantly alter a major intermodal freight facility that has the potential to concentrate high levels of diesel PM in a single location, involving </w:t>
      </w:r>
      <w:r w:rsidRPr="00681590">
        <w:rPr>
          <w:rFonts w:ascii="Arial" w:hAnsi="Arial" w:cs="Arial"/>
          <w:color w:val="000000"/>
          <w:sz w:val="24"/>
          <w:szCs w:val="24"/>
        </w:rPr>
        <w:lastRenderedPageBreak/>
        <w:t xml:space="preserve">a significant number of diesel vehicles for new projects or accommodating with a significant increase in the number of diesel vehicles for expansion projects; or </w:t>
      </w:r>
    </w:p>
    <w:p w14:paraId="42CD90FF" w14:textId="143B8150" w:rsidR="005E2987" w:rsidRPr="00681590" w:rsidRDefault="005E2987" w:rsidP="00681590">
      <w:pPr>
        <w:numPr>
          <w:ilvl w:val="0"/>
          <w:numId w:val="17"/>
        </w:numPr>
        <w:spacing w:after="60"/>
        <w:rPr>
          <w:rFonts w:ascii="Arial" w:hAnsi="Arial" w:cs="Arial"/>
          <w:color w:val="000000"/>
          <w:sz w:val="24"/>
          <w:szCs w:val="24"/>
        </w:rPr>
      </w:pPr>
      <w:r w:rsidRPr="00681590">
        <w:rPr>
          <w:rFonts w:ascii="Arial" w:hAnsi="Arial" w:cs="Arial"/>
          <w:color w:val="000000"/>
          <w:sz w:val="24"/>
          <w:szCs w:val="24"/>
        </w:rPr>
        <w:t xml:space="preserve">Create new capacity or add significant capacity to urban highways such as </w:t>
      </w:r>
      <w:r w:rsidR="008A0179">
        <w:rPr>
          <w:rFonts w:ascii="Arial" w:hAnsi="Arial" w:cs="Arial"/>
          <w:color w:val="000000"/>
          <w:sz w:val="24"/>
          <w:szCs w:val="24"/>
        </w:rPr>
        <w:t>i</w:t>
      </w:r>
      <w:r w:rsidRPr="00681590">
        <w:rPr>
          <w:rFonts w:ascii="Arial" w:hAnsi="Arial" w:cs="Arial"/>
          <w:color w:val="000000"/>
          <w:sz w:val="24"/>
          <w:szCs w:val="24"/>
        </w:rPr>
        <w:t xml:space="preserve">nterstates, urban arterials, or urban collector-distributor routes with traffic volumes where the AADT is projected to be in the range of 140,000 to 150,000 or greater by the design </w:t>
      </w:r>
      <w:proofErr w:type="gramStart"/>
      <w:r w:rsidRPr="00681590">
        <w:rPr>
          <w:rFonts w:ascii="Arial" w:hAnsi="Arial" w:cs="Arial"/>
          <w:color w:val="000000"/>
          <w:sz w:val="24"/>
          <w:szCs w:val="24"/>
        </w:rPr>
        <w:t>year;</w:t>
      </w:r>
      <w:proofErr w:type="gramEnd"/>
    </w:p>
    <w:p w14:paraId="63406E69" w14:textId="77777777" w:rsidR="005E2987" w:rsidRPr="00681590" w:rsidRDefault="005E2987" w:rsidP="005E2987">
      <w:pPr>
        <w:rPr>
          <w:rFonts w:ascii="Arial" w:hAnsi="Arial" w:cs="Arial"/>
          <w:sz w:val="24"/>
          <w:szCs w:val="24"/>
        </w:rPr>
      </w:pPr>
      <w:proofErr w:type="gramStart"/>
      <w:r w:rsidRPr="00681590">
        <w:rPr>
          <w:rFonts w:ascii="Arial" w:hAnsi="Arial" w:cs="Arial"/>
          <w:sz w:val="24"/>
          <w:szCs w:val="24"/>
        </w:rPr>
        <w:t>And also</w:t>
      </w:r>
      <w:proofErr w:type="gramEnd"/>
    </w:p>
    <w:p w14:paraId="39D8A1F0" w14:textId="29E9DBD4" w:rsidR="005E2987" w:rsidRPr="00681590" w:rsidRDefault="005E2987" w:rsidP="00681590">
      <w:pPr>
        <w:numPr>
          <w:ilvl w:val="0"/>
          <w:numId w:val="50"/>
        </w:numPr>
        <w:rPr>
          <w:rFonts w:ascii="Arial" w:hAnsi="Arial" w:cs="Arial"/>
          <w:color w:val="000000"/>
          <w:sz w:val="24"/>
          <w:szCs w:val="24"/>
        </w:rPr>
      </w:pPr>
      <w:r w:rsidRPr="00681590">
        <w:rPr>
          <w:rFonts w:ascii="Arial" w:hAnsi="Arial" w:cs="Arial"/>
          <w:color w:val="000000"/>
          <w:sz w:val="24"/>
          <w:szCs w:val="24"/>
        </w:rPr>
        <w:t xml:space="preserve">Be proposed to </w:t>
      </w:r>
      <w:proofErr w:type="gramStart"/>
      <w:r w:rsidRPr="00681590">
        <w:rPr>
          <w:rFonts w:ascii="Arial" w:hAnsi="Arial" w:cs="Arial"/>
          <w:color w:val="000000"/>
          <w:sz w:val="24"/>
          <w:szCs w:val="24"/>
        </w:rPr>
        <w:t>be located in</w:t>
      </w:r>
      <w:proofErr w:type="gramEnd"/>
      <w:r w:rsidRPr="00681590">
        <w:rPr>
          <w:rFonts w:ascii="Arial" w:hAnsi="Arial" w:cs="Arial"/>
          <w:color w:val="000000"/>
          <w:sz w:val="24"/>
          <w:szCs w:val="24"/>
        </w:rPr>
        <w:t xml:space="preserve"> proximity to populated areas.</w:t>
      </w:r>
    </w:p>
    <w:p w14:paraId="46C94E53" w14:textId="22791B17" w:rsidR="005E2987" w:rsidRPr="00681590" w:rsidRDefault="005E2987" w:rsidP="005E2987">
      <w:pPr>
        <w:rPr>
          <w:rFonts w:ascii="Arial" w:hAnsi="Arial" w:cs="Arial"/>
          <w:sz w:val="24"/>
          <w:szCs w:val="24"/>
        </w:rPr>
      </w:pPr>
      <w:r w:rsidRPr="00681590">
        <w:rPr>
          <w:rFonts w:ascii="Arial" w:hAnsi="Arial" w:cs="Arial"/>
          <w:sz w:val="24"/>
          <w:szCs w:val="24"/>
        </w:rPr>
        <w:t xml:space="preserve">Projects falling within this category should be more rigorously assessed for impacts.  If a project falls within this category, the project sponsor should contact the Office of Natural Environment (HEPN) and the Office of Project Development and Environmental Review (HEPE) in FHWA Headquarters for assistance in developing a specific approach for assessing impacts. This approach would include a quantitative analysis to forecast local-specific emission trends of the priority MSAT for each alternative, to use as a basis of comparison. This analysis also may address the potential for cumulative impacts, where appropriate, based on local conditions. How and when cumulative impacts should be considered would be addressed as part of the assistance outlined above.  </w:t>
      </w:r>
    </w:p>
    <w:p w14:paraId="33CEB3B3" w14:textId="77777777" w:rsidR="005E2987" w:rsidRPr="00681590" w:rsidRDefault="005E2987" w:rsidP="005E2987">
      <w:pPr>
        <w:rPr>
          <w:rFonts w:ascii="Arial" w:hAnsi="Arial" w:cs="Arial"/>
          <w:sz w:val="24"/>
          <w:szCs w:val="24"/>
        </w:rPr>
      </w:pPr>
      <w:r w:rsidRPr="00681590">
        <w:rPr>
          <w:rFonts w:ascii="Arial" w:hAnsi="Arial" w:cs="Arial"/>
          <w:sz w:val="24"/>
          <w:szCs w:val="24"/>
        </w:rPr>
        <w:t xml:space="preserve">If the analysis for a project in this category indicates meaningful differences in levels of MSAT emissions among alternatives, mitigation options should be identified and considered. </w:t>
      </w:r>
    </w:p>
    <w:p w14:paraId="1BD0A2EF" w14:textId="49DC97F4" w:rsidR="005E2987" w:rsidRPr="00681590" w:rsidRDefault="005E2987" w:rsidP="005E2987">
      <w:pPr>
        <w:rPr>
          <w:rFonts w:ascii="Arial" w:hAnsi="Arial" w:cs="Arial"/>
          <w:sz w:val="24"/>
          <w:szCs w:val="24"/>
        </w:rPr>
      </w:pPr>
      <w:r w:rsidRPr="00681590">
        <w:rPr>
          <w:rFonts w:ascii="Arial" w:hAnsi="Arial" w:cs="Arial"/>
          <w:sz w:val="24"/>
          <w:szCs w:val="24"/>
        </w:rPr>
        <w:t xml:space="preserve">The project sponsor should also consult with HEPN and HEPE if a project does not fall within any of the types of projects listed in Category 3 </w:t>
      </w:r>
      <w:r w:rsidR="0023027D" w:rsidRPr="00D64C8D">
        <w:rPr>
          <w:rFonts w:ascii="Arial" w:hAnsi="Arial" w:cs="Arial"/>
          <w:sz w:val="24"/>
          <w:szCs w:val="24"/>
        </w:rPr>
        <w:t>above</w:t>
      </w:r>
      <w:r w:rsidR="0023027D">
        <w:rPr>
          <w:rFonts w:ascii="Arial" w:hAnsi="Arial" w:cs="Arial"/>
          <w:sz w:val="24"/>
          <w:szCs w:val="24"/>
        </w:rPr>
        <w:t xml:space="preserve"> but</w:t>
      </w:r>
      <w:r w:rsidRPr="00681590">
        <w:rPr>
          <w:rFonts w:ascii="Arial" w:hAnsi="Arial" w:cs="Arial"/>
          <w:sz w:val="24"/>
          <w:szCs w:val="24"/>
        </w:rPr>
        <w:t xml:space="preserve"> may have the potential to substantially increase future MSAT emissions. </w:t>
      </w:r>
    </w:p>
    <w:p w14:paraId="2E077A8D" w14:textId="6849B026" w:rsidR="005E2987" w:rsidRPr="00681590" w:rsidRDefault="005E2987" w:rsidP="005E2987">
      <w:pPr>
        <w:rPr>
          <w:rFonts w:ascii="Arial" w:hAnsi="Arial" w:cs="Arial"/>
          <w:sz w:val="24"/>
          <w:szCs w:val="24"/>
        </w:rPr>
      </w:pPr>
      <w:r w:rsidRPr="00681590">
        <w:rPr>
          <w:rFonts w:ascii="Arial" w:hAnsi="Arial" w:cs="Arial"/>
          <w:sz w:val="24"/>
          <w:szCs w:val="24"/>
        </w:rPr>
        <w:t xml:space="preserve">Project </w:t>
      </w:r>
      <w:r w:rsidR="008B03F9" w:rsidRPr="00681590">
        <w:rPr>
          <w:rFonts w:ascii="Arial" w:hAnsi="Arial" w:cs="Arial"/>
          <w:color w:val="FF0000"/>
          <w:sz w:val="24"/>
          <w:szCs w:val="24"/>
        </w:rPr>
        <w:t>XXXXX</w:t>
      </w:r>
      <w:r w:rsidR="008B03F9">
        <w:rPr>
          <w:rFonts w:ascii="Arial" w:hAnsi="Arial" w:cs="Arial"/>
          <w:sz w:val="24"/>
          <w:szCs w:val="24"/>
        </w:rPr>
        <w:t xml:space="preserve"> </w:t>
      </w:r>
      <w:r w:rsidRPr="00681590">
        <w:rPr>
          <w:rFonts w:ascii="Arial" w:hAnsi="Arial" w:cs="Arial"/>
          <w:sz w:val="24"/>
          <w:szCs w:val="24"/>
        </w:rPr>
        <w:t xml:space="preserve">falls under Category </w:t>
      </w:r>
      <w:r w:rsidRPr="00681590">
        <w:rPr>
          <w:rFonts w:ascii="Arial" w:hAnsi="Arial" w:cs="Arial"/>
          <w:color w:val="FF0000"/>
          <w:sz w:val="24"/>
          <w:szCs w:val="24"/>
        </w:rPr>
        <w:t>1, 2</w:t>
      </w:r>
      <w:r w:rsidR="005D5167" w:rsidRPr="00681590">
        <w:rPr>
          <w:rFonts w:ascii="Arial" w:hAnsi="Arial" w:cs="Arial"/>
          <w:color w:val="FF0000"/>
          <w:sz w:val="24"/>
          <w:szCs w:val="24"/>
        </w:rPr>
        <w:t>,</w:t>
      </w:r>
      <w:r w:rsidRPr="00681590">
        <w:rPr>
          <w:rFonts w:ascii="Arial" w:hAnsi="Arial" w:cs="Arial"/>
          <w:color w:val="FF0000"/>
          <w:sz w:val="24"/>
          <w:szCs w:val="24"/>
        </w:rPr>
        <w:t xml:space="preserve"> or 3</w:t>
      </w:r>
      <w:r w:rsidR="00AC48F9">
        <w:rPr>
          <w:rFonts w:ascii="Arial" w:hAnsi="Arial" w:cs="Arial"/>
          <w:sz w:val="24"/>
          <w:szCs w:val="24"/>
        </w:rPr>
        <w:t>.</w:t>
      </w:r>
      <w:r w:rsidRPr="00681590">
        <w:rPr>
          <w:rFonts w:ascii="Arial" w:hAnsi="Arial" w:cs="Arial"/>
          <w:sz w:val="24"/>
          <w:szCs w:val="24"/>
        </w:rPr>
        <w:t xml:space="preserve"> </w:t>
      </w:r>
      <w:r w:rsidR="009C6BAF" w:rsidRPr="00681590">
        <w:rPr>
          <w:i/>
          <w:iCs/>
          <w:color w:val="4472C4" w:themeColor="accent1"/>
        </w:rPr>
        <w:t xml:space="preserve">If </w:t>
      </w:r>
      <w:r w:rsidR="003A7246" w:rsidRPr="00681590">
        <w:rPr>
          <w:i/>
          <w:iCs/>
          <w:color w:val="4472C4" w:themeColor="accent1"/>
        </w:rPr>
        <w:t>the project falls under</w:t>
      </w:r>
      <w:r w:rsidR="009C6BAF" w:rsidRPr="00681590">
        <w:rPr>
          <w:i/>
          <w:iCs/>
          <w:color w:val="4472C4" w:themeColor="accent1"/>
        </w:rPr>
        <w:t xml:space="preserve"> Category 1, this text can be used.</w:t>
      </w:r>
      <w:r w:rsidR="009C6BAF">
        <w:rPr>
          <w:rFonts w:ascii="Arial" w:hAnsi="Arial" w:cs="Arial"/>
          <w:sz w:val="24"/>
          <w:szCs w:val="24"/>
        </w:rPr>
        <w:t xml:space="preserve"> </w:t>
      </w:r>
      <w:r w:rsidR="00D31AF4" w:rsidRPr="009D6FEA">
        <w:rPr>
          <w:rFonts w:ascii="Arial" w:hAnsi="Arial" w:cs="Arial"/>
          <w:color w:val="000000"/>
          <w:sz w:val="24"/>
          <w:szCs w:val="24"/>
        </w:rPr>
        <w:t xml:space="preserve">Based </w:t>
      </w:r>
      <w:r w:rsidR="00D31AF4">
        <w:rPr>
          <w:rFonts w:ascii="Arial" w:hAnsi="Arial" w:cs="Arial"/>
          <w:color w:val="000000"/>
          <w:sz w:val="24"/>
          <w:szCs w:val="24"/>
        </w:rPr>
        <w:t>on the characteristics of this project</w:t>
      </w:r>
      <w:r w:rsidR="00D31AF4" w:rsidRPr="00681590">
        <w:rPr>
          <w:rFonts w:ascii="Arial" w:hAnsi="Arial" w:cs="Arial"/>
          <w:sz w:val="24"/>
          <w:szCs w:val="24"/>
        </w:rPr>
        <w:t>, it is</w:t>
      </w:r>
      <w:r w:rsidR="00D31AF4">
        <w:rPr>
          <w:rFonts w:ascii="Arial" w:hAnsi="Arial" w:cs="Arial"/>
          <w:color w:val="000000"/>
          <w:sz w:val="24"/>
          <w:szCs w:val="24"/>
        </w:rPr>
        <w:t xml:space="preserve"> considered an exempt project or a project of n</w:t>
      </w:r>
      <w:r w:rsidR="00D31AF4" w:rsidRPr="002E4DD3">
        <w:rPr>
          <w:rFonts w:ascii="Arial" w:hAnsi="Arial" w:cs="Arial"/>
          <w:sz w:val="24"/>
          <w:szCs w:val="24"/>
        </w:rPr>
        <w:t xml:space="preserve">o </w:t>
      </w:r>
      <w:r w:rsidR="00D31AF4">
        <w:rPr>
          <w:rFonts w:ascii="Arial" w:hAnsi="Arial" w:cs="Arial"/>
          <w:sz w:val="24"/>
          <w:szCs w:val="24"/>
        </w:rPr>
        <w:t>m</w:t>
      </w:r>
      <w:r w:rsidR="00D31AF4" w:rsidRPr="002E4DD3">
        <w:rPr>
          <w:rFonts w:ascii="Arial" w:hAnsi="Arial" w:cs="Arial"/>
          <w:sz w:val="24"/>
          <w:szCs w:val="24"/>
        </w:rPr>
        <w:t xml:space="preserve">eaningful </w:t>
      </w:r>
      <w:r w:rsidR="00D31AF4">
        <w:rPr>
          <w:rFonts w:ascii="Arial" w:hAnsi="Arial" w:cs="Arial"/>
          <w:sz w:val="24"/>
          <w:szCs w:val="24"/>
        </w:rPr>
        <w:t>p</w:t>
      </w:r>
      <w:r w:rsidR="00D31AF4" w:rsidRPr="002E4DD3">
        <w:rPr>
          <w:rFonts w:ascii="Arial" w:hAnsi="Arial" w:cs="Arial"/>
          <w:sz w:val="24"/>
          <w:szCs w:val="24"/>
        </w:rPr>
        <w:t xml:space="preserve">otential MSAT </w:t>
      </w:r>
      <w:r w:rsidR="00D31AF4">
        <w:rPr>
          <w:rFonts w:ascii="Arial" w:hAnsi="Arial" w:cs="Arial"/>
          <w:sz w:val="24"/>
          <w:szCs w:val="24"/>
        </w:rPr>
        <w:t>e</w:t>
      </w:r>
      <w:r w:rsidR="00D31AF4" w:rsidRPr="002E4DD3">
        <w:rPr>
          <w:rFonts w:ascii="Arial" w:hAnsi="Arial" w:cs="Arial"/>
          <w:sz w:val="24"/>
          <w:szCs w:val="24"/>
        </w:rPr>
        <w:t>ffects</w:t>
      </w:r>
      <w:r w:rsidR="00D31AF4">
        <w:rPr>
          <w:rFonts w:ascii="Arial" w:hAnsi="Arial" w:cs="Arial"/>
          <w:sz w:val="24"/>
          <w:szCs w:val="24"/>
        </w:rPr>
        <w:t xml:space="preserve">. </w:t>
      </w:r>
      <w:r w:rsidR="003A7246" w:rsidRPr="00681590">
        <w:rPr>
          <w:i/>
          <w:iCs/>
          <w:color w:val="4472C4" w:themeColor="accent1"/>
        </w:rPr>
        <w:t xml:space="preserve">If the project falls under Category </w:t>
      </w:r>
      <w:r w:rsidR="00753A42" w:rsidRPr="00681590">
        <w:rPr>
          <w:i/>
          <w:iCs/>
          <w:color w:val="4472C4" w:themeColor="accent1"/>
        </w:rPr>
        <w:t>2</w:t>
      </w:r>
      <w:r w:rsidR="003A7246" w:rsidRPr="00681590">
        <w:rPr>
          <w:i/>
          <w:iCs/>
          <w:color w:val="4472C4" w:themeColor="accent1"/>
        </w:rPr>
        <w:t>, this text can be used.</w:t>
      </w:r>
      <w:r w:rsidR="003A7246">
        <w:rPr>
          <w:rFonts w:ascii="Arial" w:hAnsi="Arial" w:cs="Arial"/>
          <w:color w:val="FF0000"/>
          <w:sz w:val="24"/>
          <w:szCs w:val="24"/>
        </w:rPr>
        <w:t xml:space="preserve"> </w:t>
      </w:r>
      <w:r w:rsidR="00E03CCD" w:rsidRPr="00681590">
        <w:rPr>
          <w:rFonts w:ascii="Arial" w:hAnsi="Arial" w:cs="Arial"/>
          <w:sz w:val="24"/>
          <w:szCs w:val="24"/>
        </w:rPr>
        <w:t>The project</w:t>
      </w:r>
      <w:r w:rsidR="00E03CCD" w:rsidRPr="00A95022">
        <w:rPr>
          <w:rFonts w:ascii="Arial" w:hAnsi="Arial" w:cs="Arial"/>
          <w:sz w:val="24"/>
          <w:szCs w:val="24"/>
        </w:rPr>
        <w:t xml:space="preserve"> </w:t>
      </w:r>
      <w:r w:rsidR="00E03CCD" w:rsidRPr="002E4DD3">
        <w:rPr>
          <w:rFonts w:ascii="Arial" w:hAnsi="Arial" w:cs="Arial"/>
          <w:sz w:val="24"/>
          <w:szCs w:val="24"/>
        </w:rPr>
        <w:t>improve</w:t>
      </w:r>
      <w:r w:rsidR="00E03CCD">
        <w:rPr>
          <w:rFonts w:ascii="Arial" w:hAnsi="Arial" w:cs="Arial"/>
          <w:sz w:val="24"/>
          <w:szCs w:val="24"/>
        </w:rPr>
        <w:t>s</w:t>
      </w:r>
      <w:r w:rsidR="00E03CCD" w:rsidRPr="002E4DD3">
        <w:rPr>
          <w:rFonts w:ascii="Arial" w:hAnsi="Arial" w:cs="Arial"/>
          <w:sz w:val="24"/>
          <w:szCs w:val="24"/>
        </w:rPr>
        <w:t xml:space="preserve"> operations without adding substantial new capacity or without creating a facility that is likely to meaningfully increase MSAT emissions</w:t>
      </w:r>
      <w:r w:rsidR="00E03CCD">
        <w:rPr>
          <w:rFonts w:ascii="Arial" w:hAnsi="Arial" w:cs="Arial"/>
          <w:sz w:val="24"/>
          <w:szCs w:val="24"/>
        </w:rPr>
        <w:t>.</w:t>
      </w:r>
      <w:r w:rsidR="00E03CCD">
        <w:rPr>
          <w:rFonts w:ascii="Arial" w:hAnsi="Arial" w:cs="Arial"/>
          <w:color w:val="FF0000"/>
          <w:sz w:val="24"/>
          <w:szCs w:val="24"/>
        </w:rPr>
        <w:t xml:space="preserve"> </w:t>
      </w:r>
      <w:r w:rsidR="00EC6416">
        <w:rPr>
          <w:rFonts w:ascii="Arial" w:hAnsi="Arial" w:cs="Arial"/>
          <w:sz w:val="24"/>
          <w:szCs w:val="24"/>
        </w:rPr>
        <w:t>T</w:t>
      </w:r>
      <w:r w:rsidRPr="00681590">
        <w:rPr>
          <w:rFonts w:ascii="Arial" w:hAnsi="Arial" w:cs="Arial"/>
          <w:sz w:val="24"/>
          <w:szCs w:val="24"/>
        </w:rPr>
        <w:t xml:space="preserve">he </w:t>
      </w:r>
      <w:r w:rsidR="008F17FA" w:rsidRPr="00681590">
        <w:rPr>
          <w:rFonts w:ascii="Arial" w:hAnsi="Arial" w:cs="Arial"/>
          <w:color w:val="FF0000"/>
          <w:sz w:val="24"/>
          <w:szCs w:val="24"/>
        </w:rPr>
        <w:t>X</w:t>
      </w:r>
      <w:r w:rsidR="005D5167">
        <w:rPr>
          <w:rFonts w:ascii="Arial" w:hAnsi="Arial" w:cs="Arial"/>
          <w:color w:val="FF0000"/>
          <w:sz w:val="24"/>
          <w:szCs w:val="24"/>
        </w:rPr>
        <w:t>X</w:t>
      </w:r>
      <w:r w:rsidR="008F17FA" w:rsidRPr="00681590">
        <w:rPr>
          <w:rFonts w:ascii="Arial" w:hAnsi="Arial" w:cs="Arial"/>
          <w:color w:val="FF0000"/>
          <w:sz w:val="24"/>
          <w:szCs w:val="24"/>
        </w:rPr>
        <w:t>XXX</w:t>
      </w:r>
      <w:r w:rsidRPr="00681590">
        <w:rPr>
          <w:rFonts w:ascii="Arial" w:hAnsi="Arial" w:cs="Arial"/>
          <w:sz w:val="24"/>
          <w:szCs w:val="24"/>
        </w:rPr>
        <w:t xml:space="preserve"> Design Year traffic is not projected to meet or exceed the 140,000 to 150,000 AADT criterion</w:t>
      </w:r>
      <w:r w:rsidR="00D31AF4">
        <w:rPr>
          <w:rFonts w:ascii="Arial" w:hAnsi="Arial" w:cs="Arial"/>
          <w:sz w:val="24"/>
          <w:szCs w:val="24"/>
        </w:rPr>
        <w:t>, meaning a quantitative MSAT analysis will not be required</w:t>
      </w:r>
      <w:r w:rsidRPr="00681590">
        <w:rPr>
          <w:rFonts w:ascii="Arial" w:hAnsi="Arial" w:cs="Arial"/>
          <w:sz w:val="24"/>
          <w:szCs w:val="24"/>
        </w:rPr>
        <w:t>.</w:t>
      </w:r>
      <w:r w:rsidRPr="00681590">
        <w:rPr>
          <w:i/>
          <w:iCs/>
          <w:color w:val="4472C4" w:themeColor="accent1"/>
        </w:rPr>
        <w:t xml:space="preserve"> </w:t>
      </w:r>
      <w:r w:rsidR="00753A42" w:rsidRPr="00681590">
        <w:rPr>
          <w:i/>
          <w:iCs/>
          <w:color w:val="4472C4" w:themeColor="accent1"/>
        </w:rPr>
        <w:t>If desired, d</w:t>
      </w:r>
      <w:r w:rsidR="008F7820" w:rsidRPr="00681590">
        <w:rPr>
          <w:i/>
          <w:iCs/>
          <w:color w:val="4472C4" w:themeColor="accent1"/>
        </w:rPr>
        <w:t xml:space="preserve">escribe further how this specific project meets one category and not the other. </w:t>
      </w:r>
    </w:p>
    <w:p w14:paraId="2C61611D" w14:textId="6DF77F3D" w:rsidR="00317360" w:rsidRDefault="00DD5376" w:rsidP="007C5140">
      <w:pPr>
        <w:pStyle w:val="Heading2"/>
        <w:rPr>
          <w:rFonts w:ascii="Arial" w:hAnsi="Arial" w:cs="Arial"/>
          <w:b w:val="0"/>
          <w:sz w:val="24"/>
          <w:szCs w:val="24"/>
        </w:rPr>
      </w:pPr>
      <w:bookmarkStart w:id="15" w:name="_Toc38461397"/>
      <w:r>
        <w:rPr>
          <w:rFonts w:ascii="Arial" w:hAnsi="Arial" w:cs="Arial"/>
          <w:b w:val="0"/>
          <w:sz w:val="24"/>
          <w:szCs w:val="24"/>
          <w:lang w:val="en-US"/>
        </w:rPr>
        <w:lastRenderedPageBreak/>
        <w:t>5</w:t>
      </w:r>
      <w:r w:rsidR="00317360" w:rsidRPr="00D664D4">
        <w:rPr>
          <w:rFonts w:ascii="Arial" w:hAnsi="Arial" w:cs="Arial"/>
          <w:b w:val="0"/>
          <w:sz w:val="24"/>
          <w:szCs w:val="24"/>
        </w:rPr>
        <w:t>.6 Qualitative MSAT Analysis</w:t>
      </w:r>
      <w:bookmarkEnd w:id="15"/>
    </w:p>
    <w:p w14:paraId="164C306B" w14:textId="29EB52A7" w:rsidR="00DC0A68" w:rsidRPr="00DC0A68" w:rsidRDefault="00753A42" w:rsidP="00DC0A68">
      <w:pPr>
        <w:rPr>
          <w:rFonts w:ascii="Arial" w:hAnsi="Arial" w:cs="Arial"/>
          <w:sz w:val="24"/>
          <w:szCs w:val="24"/>
        </w:rPr>
      </w:pPr>
      <w:r w:rsidRPr="00681590">
        <w:rPr>
          <w:i/>
          <w:iCs/>
          <w:color w:val="4472C4" w:themeColor="accent1"/>
        </w:rPr>
        <w:t>The next section provides p</w:t>
      </w:r>
      <w:r w:rsidR="00DC0A68" w:rsidRPr="00681590">
        <w:rPr>
          <w:i/>
          <w:iCs/>
          <w:color w:val="4472C4" w:themeColor="accent1"/>
        </w:rPr>
        <w:t xml:space="preserve">rototype language for </w:t>
      </w:r>
      <w:r w:rsidRPr="00681590">
        <w:rPr>
          <w:i/>
          <w:iCs/>
          <w:color w:val="4472C4" w:themeColor="accent1"/>
        </w:rPr>
        <w:t>Category 1</w:t>
      </w:r>
      <w:r w:rsidR="00DC0A68" w:rsidRPr="00681590">
        <w:rPr>
          <w:i/>
          <w:iCs/>
          <w:color w:val="4472C4" w:themeColor="accent1"/>
        </w:rPr>
        <w:t xml:space="preserve"> projects. </w:t>
      </w:r>
      <w:r w:rsidRPr="00681590">
        <w:rPr>
          <w:i/>
          <w:iCs/>
          <w:color w:val="4472C4" w:themeColor="accent1"/>
        </w:rPr>
        <w:t xml:space="preserve">This language is drawn </w:t>
      </w:r>
      <w:r w:rsidR="0023027D" w:rsidRPr="00681590">
        <w:rPr>
          <w:i/>
          <w:iCs/>
          <w:color w:val="4472C4" w:themeColor="accent1"/>
        </w:rPr>
        <w:t>from Appendix</w:t>
      </w:r>
      <w:r w:rsidR="00DC0A68" w:rsidRPr="00681590">
        <w:rPr>
          <w:i/>
          <w:iCs/>
          <w:color w:val="4472C4" w:themeColor="accent1"/>
        </w:rPr>
        <w:t xml:space="preserve"> A of the </w:t>
      </w:r>
      <w:r w:rsidR="00911F66">
        <w:rPr>
          <w:i/>
          <w:iCs/>
          <w:color w:val="4472C4" w:themeColor="accent1"/>
        </w:rPr>
        <w:t xml:space="preserve">January 18, </w:t>
      </w:r>
      <w:proofErr w:type="gramStart"/>
      <w:r w:rsidR="00911F66">
        <w:rPr>
          <w:i/>
          <w:iCs/>
          <w:color w:val="4472C4" w:themeColor="accent1"/>
        </w:rPr>
        <w:t>2023</w:t>
      </w:r>
      <w:proofErr w:type="gramEnd"/>
      <w:r w:rsidR="00DC0A68" w:rsidRPr="00681590">
        <w:rPr>
          <w:i/>
          <w:iCs/>
          <w:color w:val="4472C4" w:themeColor="accent1"/>
        </w:rPr>
        <w:t xml:space="preserve"> FHWA </w:t>
      </w:r>
      <w:r w:rsidRPr="00681590">
        <w:rPr>
          <w:i/>
          <w:iCs/>
          <w:color w:val="4472C4" w:themeColor="accent1"/>
        </w:rPr>
        <w:t>“</w:t>
      </w:r>
      <w:r w:rsidR="00DC0A68" w:rsidRPr="00681590">
        <w:rPr>
          <w:i/>
          <w:iCs/>
          <w:color w:val="4472C4" w:themeColor="accent1"/>
        </w:rPr>
        <w:t>Updated Interim Guidance on Mobile Source Air Toxic Analysis in NEPA Documents</w:t>
      </w:r>
      <w:r w:rsidR="00CC48BA" w:rsidRPr="00681590">
        <w:rPr>
          <w:i/>
          <w:iCs/>
          <w:color w:val="4472C4" w:themeColor="accent1"/>
        </w:rPr>
        <w:t>.</w:t>
      </w:r>
      <w:r w:rsidRPr="00681590">
        <w:rPr>
          <w:i/>
          <w:iCs/>
          <w:color w:val="4472C4" w:themeColor="accent1"/>
        </w:rPr>
        <w:t>”</w:t>
      </w:r>
      <w:r w:rsidR="00CC48BA">
        <w:rPr>
          <w:color w:val="FF0000"/>
        </w:rPr>
        <w:t xml:space="preserve"> </w:t>
      </w:r>
      <w:r w:rsidR="00285E09" w:rsidRPr="00274C00">
        <w:rPr>
          <w:i/>
          <w:iCs/>
          <w:color w:val="4472C4" w:themeColor="accent1"/>
        </w:rPr>
        <w:t>(</w:t>
      </w:r>
      <w:hyperlink r:id="rId39" w:history="1">
        <w:r w:rsidR="00285E09" w:rsidRPr="00274C00">
          <w:rPr>
            <w:i/>
            <w:iCs/>
            <w:color w:val="4472C4" w:themeColor="accent1"/>
          </w:rPr>
          <w:t>https://www.fhwa.dot.gov/environMent/air_quality/air_toxics/policy_and_guidance/msat/</w:t>
        </w:r>
      </w:hyperlink>
      <w:r w:rsidR="00285E09" w:rsidRPr="00274C00">
        <w:rPr>
          <w:i/>
          <w:iCs/>
          <w:color w:val="4472C4" w:themeColor="accent1"/>
        </w:rPr>
        <w:t>).</w:t>
      </w:r>
    </w:p>
    <w:p w14:paraId="03EA29CE" w14:textId="77777777" w:rsidR="00DC0A68" w:rsidRPr="00DC0A68" w:rsidRDefault="00DC0A68" w:rsidP="00DC0A68">
      <w:pPr>
        <w:rPr>
          <w:rFonts w:ascii="Arial" w:hAnsi="Arial" w:cs="Arial"/>
          <w:sz w:val="24"/>
          <w:szCs w:val="24"/>
        </w:rPr>
      </w:pPr>
      <w:r w:rsidRPr="00DC0A68">
        <w:rPr>
          <w:rFonts w:ascii="Arial" w:hAnsi="Arial" w:cs="Arial"/>
          <w:sz w:val="24"/>
          <w:szCs w:val="24"/>
        </w:rPr>
        <w:t xml:space="preserve">The purpose of this project is to </w:t>
      </w:r>
      <w:r w:rsidRPr="00681590">
        <w:rPr>
          <w:rFonts w:ascii="Arial" w:hAnsi="Arial" w:cs="Arial"/>
          <w:color w:val="FF0000"/>
          <w:sz w:val="24"/>
          <w:szCs w:val="24"/>
        </w:rPr>
        <w:t>(insert major deficiency that the project is meant to address)</w:t>
      </w:r>
      <w:r w:rsidRPr="00DC0A68">
        <w:rPr>
          <w:rFonts w:ascii="Arial" w:hAnsi="Arial" w:cs="Arial"/>
          <w:sz w:val="24"/>
          <w:szCs w:val="24"/>
        </w:rPr>
        <w:t xml:space="preserve"> by constructing </w:t>
      </w:r>
      <w:r w:rsidRPr="00681590">
        <w:rPr>
          <w:rFonts w:ascii="Arial" w:hAnsi="Arial" w:cs="Arial"/>
          <w:color w:val="FF0000"/>
          <w:sz w:val="24"/>
          <w:szCs w:val="24"/>
        </w:rPr>
        <w:t>(insert major elements of the project).</w:t>
      </w:r>
      <w:r w:rsidRPr="00DC0A68">
        <w:rPr>
          <w:rFonts w:ascii="Arial" w:hAnsi="Arial" w:cs="Arial"/>
          <w:sz w:val="24"/>
          <w:szCs w:val="24"/>
        </w:rPr>
        <w:t xml:space="preserve"> This project has been determined to generate minimal air quality impacts for Clean Air Act criteria pollutants and has not been linked with any special mobile source air toxic (MSAT) concerns. As such, this project will not result in changes in traffic volumes, vehicle mix, basic project location, or any other factor that would cause a meaningful increase in MSAT impacts of the project from that of the no-build alternative.</w:t>
      </w:r>
    </w:p>
    <w:p w14:paraId="49526867" w14:textId="7A467FD9" w:rsidR="00DC0A68" w:rsidRDefault="00DC0A68" w:rsidP="00DC0A68">
      <w:pPr>
        <w:rPr>
          <w:rFonts w:ascii="Arial" w:hAnsi="Arial" w:cs="Arial"/>
          <w:sz w:val="24"/>
          <w:szCs w:val="24"/>
        </w:rPr>
      </w:pPr>
      <w:r w:rsidRPr="00DC0A68">
        <w:rPr>
          <w:rFonts w:ascii="Arial" w:hAnsi="Arial" w:cs="Arial"/>
          <w:sz w:val="24"/>
          <w:szCs w:val="24"/>
        </w:rPr>
        <w:t xml:space="preserve">Moreover, Environmental Protection Agency (EPA) regulations for vehicle engines and fuels will cause overall MSAT emissions to decline significantly over the next several decades. Based on regulations now in effect, an analysis of national trends with EPA’s </w:t>
      </w:r>
      <w:r w:rsidR="000E4D6B" w:rsidRPr="00DC0A68">
        <w:rPr>
          <w:rFonts w:ascii="Arial" w:hAnsi="Arial" w:cs="Arial"/>
          <w:sz w:val="24"/>
          <w:szCs w:val="24"/>
        </w:rPr>
        <w:t>MOVES</w:t>
      </w:r>
      <w:r w:rsidR="000E4D6B">
        <w:rPr>
          <w:rFonts w:ascii="Arial" w:hAnsi="Arial" w:cs="Arial"/>
          <w:sz w:val="24"/>
          <w:szCs w:val="24"/>
        </w:rPr>
        <w:t>3</w:t>
      </w:r>
      <w:r w:rsidR="000E4D6B" w:rsidRPr="00DC0A68">
        <w:rPr>
          <w:rFonts w:ascii="Arial" w:hAnsi="Arial" w:cs="Arial"/>
          <w:sz w:val="24"/>
          <w:szCs w:val="24"/>
        </w:rPr>
        <w:t xml:space="preserve"> </w:t>
      </w:r>
      <w:r w:rsidRPr="00DC0A68">
        <w:rPr>
          <w:rFonts w:ascii="Arial" w:hAnsi="Arial" w:cs="Arial"/>
          <w:sz w:val="24"/>
          <w:szCs w:val="24"/>
        </w:rPr>
        <w:t xml:space="preserve">model forecasts a combined reduction of over </w:t>
      </w:r>
      <w:r w:rsidR="000E4D6B">
        <w:rPr>
          <w:rFonts w:ascii="Arial" w:hAnsi="Arial" w:cs="Arial"/>
          <w:sz w:val="24"/>
          <w:szCs w:val="24"/>
        </w:rPr>
        <w:t>76</w:t>
      </w:r>
      <w:r w:rsidR="000E4D6B" w:rsidRPr="00DC0A68">
        <w:rPr>
          <w:rFonts w:ascii="Arial" w:hAnsi="Arial" w:cs="Arial"/>
          <w:sz w:val="24"/>
          <w:szCs w:val="24"/>
        </w:rPr>
        <w:t xml:space="preserve"> </w:t>
      </w:r>
      <w:r w:rsidRPr="00DC0A68">
        <w:rPr>
          <w:rFonts w:ascii="Arial" w:hAnsi="Arial" w:cs="Arial"/>
          <w:sz w:val="24"/>
          <w:szCs w:val="24"/>
        </w:rPr>
        <w:t>percent in the total annual emissions rate for the priority MSAT from 20</w:t>
      </w:r>
      <w:r w:rsidR="000E4D6B">
        <w:rPr>
          <w:rFonts w:ascii="Arial" w:hAnsi="Arial" w:cs="Arial"/>
          <w:sz w:val="24"/>
          <w:szCs w:val="24"/>
        </w:rPr>
        <w:t>2</w:t>
      </w:r>
      <w:r w:rsidRPr="00DC0A68">
        <w:rPr>
          <w:rFonts w:ascii="Arial" w:hAnsi="Arial" w:cs="Arial"/>
          <w:sz w:val="24"/>
          <w:szCs w:val="24"/>
        </w:rPr>
        <w:t>0 to 20</w:t>
      </w:r>
      <w:r w:rsidR="000E4D6B">
        <w:rPr>
          <w:rFonts w:ascii="Arial" w:hAnsi="Arial" w:cs="Arial"/>
          <w:sz w:val="24"/>
          <w:szCs w:val="24"/>
        </w:rPr>
        <w:t>6</w:t>
      </w:r>
      <w:r w:rsidRPr="00DC0A68">
        <w:rPr>
          <w:rFonts w:ascii="Arial" w:hAnsi="Arial" w:cs="Arial"/>
          <w:sz w:val="24"/>
          <w:szCs w:val="24"/>
        </w:rPr>
        <w:t xml:space="preserve">0 while vehicle-miles of travel are projected to increase by over </w:t>
      </w:r>
      <w:r w:rsidR="000E4D6B">
        <w:rPr>
          <w:rFonts w:ascii="Arial" w:hAnsi="Arial" w:cs="Arial"/>
          <w:sz w:val="24"/>
          <w:szCs w:val="24"/>
        </w:rPr>
        <w:t>31</w:t>
      </w:r>
      <w:r w:rsidR="000E4D6B" w:rsidRPr="00DC0A68">
        <w:rPr>
          <w:rFonts w:ascii="Arial" w:hAnsi="Arial" w:cs="Arial"/>
          <w:sz w:val="24"/>
          <w:szCs w:val="24"/>
        </w:rPr>
        <w:t xml:space="preserve"> </w:t>
      </w:r>
      <w:r w:rsidRPr="00DC0A68">
        <w:rPr>
          <w:rFonts w:ascii="Arial" w:hAnsi="Arial" w:cs="Arial"/>
          <w:sz w:val="24"/>
          <w:szCs w:val="24"/>
        </w:rPr>
        <w:t>percent (Updated Interim Guidance on Mobile Source Air Toxic Analysis in NEPA Documents, Federal Highway Administration,</w:t>
      </w:r>
      <w:r w:rsidR="000E4D6B">
        <w:rPr>
          <w:rFonts w:ascii="Arial" w:hAnsi="Arial" w:cs="Arial"/>
          <w:sz w:val="24"/>
          <w:szCs w:val="24"/>
        </w:rPr>
        <w:t xml:space="preserve"> January 18, 2023</w:t>
      </w:r>
      <w:r w:rsidRPr="00DC0A68">
        <w:rPr>
          <w:rFonts w:ascii="Arial" w:hAnsi="Arial" w:cs="Arial"/>
          <w:sz w:val="24"/>
          <w:szCs w:val="24"/>
        </w:rPr>
        <w:t>). This will both reduce the background level of MSAT as well as the possibility of even minor MSAT emissions from this project.</w:t>
      </w:r>
    </w:p>
    <w:p w14:paraId="797C0378" w14:textId="08CE85E7" w:rsidR="00DC0A68" w:rsidRPr="00681590" w:rsidRDefault="005B499E" w:rsidP="00DC0A68">
      <w:pPr>
        <w:rPr>
          <w:i/>
          <w:iCs/>
          <w:color w:val="4472C4" w:themeColor="accent1"/>
        </w:rPr>
      </w:pPr>
      <w:r w:rsidRPr="00681590">
        <w:rPr>
          <w:i/>
          <w:iCs/>
          <w:color w:val="4472C4" w:themeColor="accent1"/>
        </w:rPr>
        <w:t xml:space="preserve">The next section provides prototype language for Category 2 – </w:t>
      </w:r>
      <w:r w:rsidR="00DC0A68" w:rsidRPr="00681590">
        <w:rPr>
          <w:i/>
          <w:iCs/>
          <w:color w:val="4472C4" w:themeColor="accent1"/>
        </w:rPr>
        <w:t xml:space="preserve">qualitative Project-Level MSAT analysis. </w:t>
      </w:r>
      <w:r w:rsidRPr="00681590">
        <w:rPr>
          <w:i/>
          <w:iCs/>
          <w:color w:val="4472C4" w:themeColor="accent1"/>
        </w:rPr>
        <w:t>This language is drawn from</w:t>
      </w:r>
      <w:r w:rsidR="00DC0A68" w:rsidRPr="00681590">
        <w:rPr>
          <w:i/>
          <w:iCs/>
          <w:color w:val="4472C4" w:themeColor="accent1"/>
        </w:rPr>
        <w:t xml:space="preserve"> Appendix B of the </w:t>
      </w:r>
      <w:r w:rsidR="00911F66">
        <w:rPr>
          <w:i/>
          <w:iCs/>
          <w:color w:val="4472C4" w:themeColor="accent1"/>
        </w:rPr>
        <w:t xml:space="preserve">January 18, </w:t>
      </w:r>
      <w:r w:rsidR="0023027D">
        <w:rPr>
          <w:i/>
          <w:iCs/>
          <w:color w:val="4472C4" w:themeColor="accent1"/>
        </w:rPr>
        <w:t>2023,</w:t>
      </w:r>
      <w:r w:rsidR="00911F66" w:rsidRPr="00681590">
        <w:rPr>
          <w:i/>
          <w:iCs/>
          <w:color w:val="4472C4" w:themeColor="accent1"/>
        </w:rPr>
        <w:t xml:space="preserve"> </w:t>
      </w:r>
      <w:r w:rsidR="00DC0A68" w:rsidRPr="00681590">
        <w:rPr>
          <w:i/>
          <w:iCs/>
          <w:color w:val="4472C4" w:themeColor="accent1"/>
        </w:rPr>
        <w:t xml:space="preserve">FHWA </w:t>
      </w:r>
      <w:r w:rsidR="003E68F7" w:rsidRPr="00681590">
        <w:rPr>
          <w:i/>
          <w:iCs/>
          <w:color w:val="4472C4" w:themeColor="accent1"/>
        </w:rPr>
        <w:t>“</w:t>
      </w:r>
      <w:r w:rsidR="00DC0A68" w:rsidRPr="00681590">
        <w:rPr>
          <w:i/>
          <w:iCs/>
          <w:color w:val="4472C4" w:themeColor="accent1"/>
        </w:rPr>
        <w:t>Updated Interim Guidance on Mobile Source Air Toxic Analysis in NEPA Documents.</w:t>
      </w:r>
      <w:r w:rsidRPr="00681590">
        <w:rPr>
          <w:i/>
          <w:iCs/>
          <w:color w:val="4472C4" w:themeColor="accent1"/>
        </w:rPr>
        <w:t>”</w:t>
      </w:r>
      <w:r w:rsidR="00DC0A68" w:rsidRPr="00681590">
        <w:rPr>
          <w:i/>
          <w:iCs/>
          <w:color w:val="4472C4" w:themeColor="accent1"/>
        </w:rPr>
        <w:t xml:space="preserve"> The information in this Appendix is for projects with low potential MSAT effects – any non-exempt project that does not meet the threshold criteria for higher potential effects as described in the interim guidance, should be considered for treatment provided here. The types of projects that fall into this category are those that improve operations of highways or freight facilities without adding substantial new capacity. Examples include minor widening projects</w:t>
      </w:r>
      <w:r w:rsidR="00CF77C7" w:rsidRPr="00681590">
        <w:rPr>
          <w:i/>
          <w:iCs/>
          <w:color w:val="4472C4" w:themeColor="accent1"/>
        </w:rPr>
        <w:t>,</w:t>
      </w:r>
      <w:r w:rsidR="00DC0A68" w:rsidRPr="00681590">
        <w:rPr>
          <w:i/>
          <w:iCs/>
          <w:color w:val="4472C4" w:themeColor="accent1"/>
        </w:rPr>
        <w:t xml:space="preserve"> new interchanges</w:t>
      </w:r>
      <w:r w:rsidR="00CF77C7" w:rsidRPr="00681590">
        <w:rPr>
          <w:i/>
          <w:iCs/>
          <w:color w:val="4472C4" w:themeColor="accent1"/>
        </w:rPr>
        <w:t>,</w:t>
      </w:r>
      <w:r w:rsidR="00DC0A68" w:rsidRPr="00681590">
        <w:rPr>
          <w:i/>
          <w:iCs/>
          <w:color w:val="4472C4" w:themeColor="accent1"/>
        </w:rPr>
        <w:t xml:space="preserve"> </w:t>
      </w:r>
      <w:r w:rsidR="00CF77C7" w:rsidRPr="00681590">
        <w:rPr>
          <w:i/>
          <w:iCs/>
          <w:color w:val="4472C4" w:themeColor="accent1"/>
        </w:rPr>
        <w:t xml:space="preserve">or </w:t>
      </w:r>
      <w:r w:rsidR="00DC0A68" w:rsidRPr="00681590">
        <w:rPr>
          <w:i/>
          <w:iCs/>
          <w:color w:val="4472C4" w:themeColor="accent1"/>
        </w:rPr>
        <w:t xml:space="preserve">replacing </w:t>
      </w:r>
      <w:r w:rsidR="00CF77C7" w:rsidRPr="00681590">
        <w:rPr>
          <w:i/>
          <w:iCs/>
          <w:color w:val="4472C4" w:themeColor="accent1"/>
        </w:rPr>
        <w:t xml:space="preserve">a </w:t>
      </w:r>
      <w:r w:rsidR="00DC0A68" w:rsidRPr="00681590">
        <w:rPr>
          <w:i/>
          <w:iCs/>
          <w:color w:val="4472C4" w:themeColor="accent1"/>
        </w:rPr>
        <w:t>signalized intersection on surface streets.</w:t>
      </w:r>
    </w:p>
    <w:p w14:paraId="259DFA72" w14:textId="7E652532" w:rsidR="00DC0A68" w:rsidRPr="00681590" w:rsidRDefault="00DC0A68" w:rsidP="00DC0A68">
      <w:pPr>
        <w:rPr>
          <w:i/>
          <w:iCs/>
          <w:color w:val="4472C4" w:themeColor="accent1"/>
        </w:rPr>
      </w:pPr>
      <w:r w:rsidRPr="00681590">
        <w:rPr>
          <w:i/>
          <w:iCs/>
          <w:color w:val="4472C4" w:themeColor="accent1"/>
        </w:rPr>
        <w:t>The following are some examples of qualitative MSAT analyses for different types of projects. Each project is different, and some projects may contain elements covered in more than one of the examples below. Analysts can use the example language as a starting point</w:t>
      </w:r>
      <w:r w:rsidR="00E5192C" w:rsidRPr="00681590">
        <w:rPr>
          <w:i/>
          <w:iCs/>
          <w:color w:val="4472C4" w:themeColor="accent1"/>
        </w:rPr>
        <w:t xml:space="preserve"> </w:t>
      </w:r>
      <w:r w:rsidRPr="00681590">
        <w:rPr>
          <w:i/>
          <w:iCs/>
          <w:color w:val="4472C4" w:themeColor="accent1"/>
        </w:rPr>
        <w:t>but should tailor it to reflect the unique circumstances of the project being considered. The following factors should be considered when crafting a qualitative analysis:</w:t>
      </w:r>
    </w:p>
    <w:p w14:paraId="389DB7F6" w14:textId="77777777" w:rsidR="00DC0A68" w:rsidRPr="00681590" w:rsidRDefault="00DC0A68" w:rsidP="00681590">
      <w:pPr>
        <w:numPr>
          <w:ilvl w:val="0"/>
          <w:numId w:val="51"/>
        </w:numPr>
        <w:tabs>
          <w:tab w:val="left" w:pos="720"/>
        </w:tabs>
        <w:ind w:left="720" w:hanging="360"/>
        <w:rPr>
          <w:i/>
          <w:iCs/>
          <w:color w:val="4472C4" w:themeColor="accent1"/>
        </w:rPr>
      </w:pPr>
      <w:r w:rsidRPr="00681590">
        <w:rPr>
          <w:i/>
          <w:iCs/>
          <w:color w:val="4472C4" w:themeColor="accent1"/>
        </w:rPr>
        <w:lastRenderedPageBreak/>
        <w:t xml:space="preserve">For projects on an existing alignment, MSAT </w:t>
      </w:r>
      <w:proofErr w:type="gramStart"/>
      <w:r w:rsidRPr="00681590">
        <w:rPr>
          <w:i/>
          <w:iCs/>
          <w:color w:val="4472C4" w:themeColor="accent1"/>
        </w:rPr>
        <w:t>are</w:t>
      </w:r>
      <w:proofErr w:type="gramEnd"/>
      <w:r w:rsidRPr="00681590">
        <w:rPr>
          <w:i/>
          <w:iCs/>
          <w:color w:val="4472C4" w:themeColor="accent1"/>
        </w:rPr>
        <w:t xml:space="preserve"> expected to decline </w:t>
      </w:r>
      <w:proofErr w:type="gramStart"/>
      <w:r w:rsidRPr="00681590">
        <w:rPr>
          <w:i/>
          <w:iCs/>
          <w:color w:val="4472C4" w:themeColor="accent1"/>
        </w:rPr>
        <w:t>due to the effect</w:t>
      </w:r>
      <w:proofErr w:type="gramEnd"/>
      <w:r w:rsidRPr="00681590">
        <w:rPr>
          <w:i/>
          <w:iCs/>
          <w:color w:val="4472C4" w:themeColor="accent1"/>
        </w:rPr>
        <w:t xml:space="preserve"> of new EPA engine and fuel standards.</w:t>
      </w:r>
    </w:p>
    <w:p w14:paraId="15A73C53" w14:textId="77777777" w:rsidR="00DC0A68" w:rsidRPr="00681590" w:rsidRDefault="00DC0A68" w:rsidP="00681590">
      <w:pPr>
        <w:numPr>
          <w:ilvl w:val="0"/>
          <w:numId w:val="51"/>
        </w:numPr>
        <w:tabs>
          <w:tab w:val="left" w:pos="720"/>
        </w:tabs>
        <w:ind w:left="720" w:hanging="360"/>
        <w:rPr>
          <w:i/>
          <w:iCs/>
          <w:color w:val="4472C4" w:themeColor="accent1"/>
        </w:rPr>
      </w:pPr>
      <w:r w:rsidRPr="00681590">
        <w:rPr>
          <w:i/>
          <w:iCs/>
          <w:color w:val="4472C4" w:themeColor="accent1"/>
        </w:rPr>
        <w:t>Projects that result in increased travel speeds will reduce MSAT emissions per VMT basis, MOVES2014 provides an estimation of the effect of speed changes on diesel particulate matter and should be accounted for accordingly. This speed benefit may be offset somewhat by increased VMT if the more efficient facility attracts additional vehicle trips.</w:t>
      </w:r>
    </w:p>
    <w:p w14:paraId="4BC1FB77" w14:textId="77777777" w:rsidR="00DC0A68" w:rsidRPr="00681590" w:rsidRDefault="00DC0A68" w:rsidP="00681590">
      <w:pPr>
        <w:numPr>
          <w:ilvl w:val="0"/>
          <w:numId w:val="51"/>
        </w:numPr>
        <w:tabs>
          <w:tab w:val="left" w:pos="720"/>
        </w:tabs>
        <w:ind w:left="720" w:hanging="360"/>
        <w:rPr>
          <w:i/>
          <w:iCs/>
          <w:color w:val="4472C4" w:themeColor="accent1"/>
        </w:rPr>
      </w:pPr>
      <w:r w:rsidRPr="00681590">
        <w:rPr>
          <w:i/>
          <w:iCs/>
          <w:color w:val="4472C4" w:themeColor="accent1"/>
        </w:rPr>
        <w:t>Projects that facilitate new development may generate additional MSAT emissions from new trips, truck deliveries, and parked vehicles (due to evaporative emissions). However, these may also be activities that are attracted from elsewhere in the metro region; thus, on a regional scale there may be no net change in emissions.</w:t>
      </w:r>
    </w:p>
    <w:p w14:paraId="6BD8F0B9" w14:textId="77777777" w:rsidR="00DC0A68" w:rsidRPr="00681590" w:rsidRDefault="00DC0A68" w:rsidP="00681590">
      <w:pPr>
        <w:numPr>
          <w:ilvl w:val="0"/>
          <w:numId w:val="51"/>
        </w:numPr>
        <w:tabs>
          <w:tab w:val="left" w:pos="720"/>
        </w:tabs>
        <w:ind w:left="720" w:hanging="360"/>
        <w:rPr>
          <w:i/>
          <w:iCs/>
          <w:color w:val="4472C4" w:themeColor="accent1"/>
        </w:rPr>
      </w:pPr>
      <w:r w:rsidRPr="00681590">
        <w:rPr>
          <w:i/>
          <w:iCs/>
          <w:color w:val="4472C4" w:themeColor="accent1"/>
        </w:rPr>
        <w:t>Projects that create new travel lanes, relocate lanes, or relocate economic activity closer to homes, schools, businesses, and other populated areas may increase concentrations of MSAT at those locations relative to No Action.</w:t>
      </w:r>
    </w:p>
    <w:p w14:paraId="7C97EA01" w14:textId="77777777" w:rsidR="00DC0A68" w:rsidRPr="00681590" w:rsidRDefault="00DC0A68" w:rsidP="00DC0A68">
      <w:pPr>
        <w:rPr>
          <w:rFonts w:ascii="Arial" w:hAnsi="Arial" w:cs="Arial"/>
          <w:i/>
          <w:iCs/>
          <w:color w:val="4472C4" w:themeColor="accent1"/>
          <w:sz w:val="24"/>
          <w:szCs w:val="24"/>
        </w:rPr>
      </w:pPr>
      <w:r w:rsidRPr="00681590">
        <w:rPr>
          <w:i/>
          <w:iCs/>
          <w:color w:val="4472C4" w:themeColor="accent1"/>
        </w:rPr>
        <w:t>Other elements related to a qualitative analysis are a discussion of information that is incomplete or unavailable for a project specific assessment of MSAT impacts and a discussion of any MSAT mitigation measures that may be associated with the project.</w:t>
      </w:r>
    </w:p>
    <w:p w14:paraId="6AF931DB" w14:textId="77777777" w:rsidR="00DC0A68" w:rsidRDefault="00CC48BA" w:rsidP="00DC0A68">
      <w:pPr>
        <w:rPr>
          <w:rFonts w:ascii="Arial" w:hAnsi="Arial" w:cs="Arial"/>
          <w:sz w:val="24"/>
          <w:szCs w:val="24"/>
        </w:rPr>
      </w:pPr>
      <w:r w:rsidRPr="00CC48BA">
        <w:rPr>
          <w:rFonts w:ascii="Arial" w:hAnsi="Arial" w:cs="Arial"/>
          <w:sz w:val="24"/>
          <w:szCs w:val="24"/>
        </w:rPr>
        <w:t xml:space="preserve">A qualitative analysis provides a basis for identifying and comparing the potential differences among MSAT emissions, if any, from the various alternatives. The qualitative assessment presented below is derived in part from a study conducted by FHWA entitled A Methodology for Evaluating Mobile Source Air Toxic Emissions Among Transportation Project Alternatives, found at: </w:t>
      </w:r>
      <w:hyperlink r:id="rId40" w:history="1">
        <w:r w:rsidRPr="00253A99">
          <w:rPr>
            <w:rStyle w:val="Hyperlink"/>
            <w:rFonts w:ascii="Arial" w:hAnsi="Arial" w:cs="Arial"/>
            <w:sz w:val="24"/>
            <w:szCs w:val="24"/>
          </w:rPr>
          <w:t>www.fhwa.dot.gov/environment/air_quality/air_toxics/research_and_analysis/mobile_source_air_toxics/msatemissions.cfm</w:t>
        </w:r>
      </w:hyperlink>
      <w:r w:rsidRPr="00CC48BA">
        <w:rPr>
          <w:rFonts w:ascii="Arial" w:hAnsi="Arial" w:cs="Arial"/>
          <w:sz w:val="24"/>
          <w:szCs w:val="24"/>
        </w:rPr>
        <w:t>.</w:t>
      </w:r>
    </w:p>
    <w:p w14:paraId="74FA8462" w14:textId="77777777" w:rsidR="00CC48BA" w:rsidRPr="00681590" w:rsidRDefault="00CC48BA" w:rsidP="00CC48BA">
      <w:pPr>
        <w:rPr>
          <w:rFonts w:cs="Calibri"/>
          <w:i/>
          <w:iCs/>
          <w:color w:val="4472C4" w:themeColor="accent1"/>
        </w:rPr>
      </w:pPr>
      <w:r w:rsidRPr="00681590">
        <w:rPr>
          <w:rFonts w:cs="Calibri"/>
          <w:i/>
          <w:iCs/>
          <w:color w:val="4472C4" w:themeColor="accent1"/>
        </w:rPr>
        <w:t>(1) Minor Widening Project</w:t>
      </w:r>
    </w:p>
    <w:p w14:paraId="49B59E1C" w14:textId="7E247BB0" w:rsidR="00CC48BA" w:rsidRPr="00681590" w:rsidRDefault="00CC48BA" w:rsidP="00CC48BA">
      <w:pPr>
        <w:rPr>
          <w:rFonts w:cs="Calibri"/>
          <w:i/>
          <w:iCs/>
          <w:color w:val="4472C4" w:themeColor="accent1"/>
        </w:rPr>
      </w:pPr>
      <w:r w:rsidRPr="00681590">
        <w:rPr>
          <w:rFonts w:cs="Calibri"/>
          <w:i/>
          <w:iCs/>
          <w:color w:val="4472C4" w:themeColor="accent1"/>
        </w:rPr>
        <w:t>For purposes of this scenario, minor highway widening projects are those in which the design year traffic is predicted to be less than 140,000 – 150,000 AADT. Widening projects that surpass these criteria may be subject to a quantitative analysis.</w:t>
      </w:r>
      <w:r w:rsidR="00406EBF" w:rsidRPr="00681590">
        <w:rPr>
          <w:rFonts w:cs="Calibri"/>
          <w:i/>
          <w:iCs/>
          <w:color w:val="4472C4" w:themeColor="accent1"/>
        </w:rPr>
        <w:t xml:space="preserve">  </w:t>
      </w:r>
    </w:p>
    <w:p w14:paraId="577F7169" w14:textId="77777777" w:rsidR="00406248" w:rsidRDefault="00CC48BA" w:rsidP="00CC48BA">
      <w:pPr>
        <w:rPr>
          <w:rFonts w:ascii="Arial" w:hAnsi="Arial" w:cs="Arial"/>
          <w:sz w:val="24"/>
          <w:szCs w:val="24"/>
        </w:rPr>
      </w:pPr>
      <w:r w:rsidRPr="00CC48BA">
        <w:rPr>
          <w:rFonts w:ascii="Arial" w:hAnsi="Arial" w:cs="Arial"/>
          <w:sz w:val="24"/>
          <w:szCs w:val="24"/>
        </w:rPr>
        <w:t xml:space="preserve">For each alternative in this </w:t>
      </w:r>
      <w:r w:rsidRPr="00681590">
        <w:rPr>
          <w:rFonts w:ascii="Arial" w:hAnsi="Arial" w:cs="Arial"/>
          <w:color w:val="FF0000"/>
          <w:sz w:val="24"/>
          <w:szCs w:val="24"/>
        </w:rPr>
        <w:t>EIS/EA (specify),</w:t>
      </w:r>
      <w:r w:rsidRPr="00CC48BA">
        <w:rPr>
          <w:rFonts w:ascii="Arial" w:hAnsi="Arial" w:cs="Arial"/>
          <w:sz w:val="24"/>
          <w:szCs w:val="24"/>
        </w:rPr>
        <w:t xml:space="preserve"> the amount of mobile source air toxics (MSAT) emitted would be proportional to the vehicle miles traveled, or VMT, assuming that other variables such as fleet mix are the same for each alternative. The VMT estimated for each of the Build Alternatives is slightly higher than that for the No Build </w:t>
      </w:r>
      <w:proofErr w:type="gramStart"/>
      <w:r w:rsidRPr="00CC48BA">
        <w:rPr>
          <w:rFonts w:ascii="Arial" w:hAnsi="Arial" w:cs="Arial"/>
          <w:sz w:val="24"/>
          <w:szCs w:val="24"/>
        </w:rPr>
        <w:t>Alternative, because</w:t>
      </w:r>
      <w:proofErr w:type="gramEnd"/>
      <w:r w:rsidRPr="00CC48BA">
        <w:rPr>
          <w:rFonts w:ascii="Arial" w:hAnsi="Arial" w:cs="Arial"/>
          <w:sz w:val="24"/>
          <w:szCs w:val="24"/>
        </w:rPr>
        <w:t xml:space="preserve"> the additional capacity increases the efficiency of the roadway and attracts rerouted trips from elsewhere in the transportation network. Refer to Table </w:t>
      </w:r>
      <w:r w:rsidR="00946B36">
        <w:rPr>
          <w:rFonts w:ascii="Arial" w:hAnsi="Arial" w:cs="Arial"/>
          <w:color w:val="FF0000"/>
          <w:sz w:val="24"/>
          <w:szCs w:val="24"/>
        </w:rPr>
        <w:t xml:space="preserve">2 </w:t>
      </w:r>
      <w:r w:rsidRPr="00681590">
        <w:rPr>
          <w:rFonts w:ascii="Arial" w:hAnsi="Arial" w:cs="Arial"/>
          <w:color w:val="FF0000"/>
          <w:sz w:val="24"/>
          <w:szCs w:val="24"/>
        </w:rPr>
        <w:t>(specify).</w:t>
      </w:r>
      <w:r w:rsidRPr="00CC48BA">
        <w:rPr>
          <w:rFonts w:ascii="Arial" w:hAnsi="Arial" w:cs="Arial"/>
          <w:sz w:val="24"/>
          <w:szCs w:val="24"/>
        </w:rPr>
        <w:t xml:space="preserve"> </w:t>
      </w:r>
    </w:p>
    <w:p w14:paraId="4F2EAFCC" w14:textId="77777777" w:rsidR="00946B36" w:rsidRDefault="00946B36" w:rsidP="00946B36">
      <w:pPr>
        <w:pStyle w:val="Caption"/>
        <w:keepNext/>
        <w:jc w:val="center"/>
      </w:pPr>
      <w:r>
        <w:lastRenderedPageBreak/>
        <w:t xml:space="preserve">Table </w:t>
      </w:r>
      <w:r w:rsidR="00CE0D2D">
        <w:fldChar w:fldCharType="begin"/>
      </w:r>
      <w:r w:rsidR="00CE0D2D">
        <w:instrText xml:space="preserve"> SEQ Table \* ARABIC </w:instrText>
      </w:r>
      <w:r w:rsidR="00CE0D2D">
        <w:fldChar w:fldCharType="separate"/>
      </w:r>
      <w:r>
        <w:rPr>
          <w:noProof/>
        </w:rPr>
        <w:t>2</w:t>
      </w:r>
      <w:r w:rsidR="00CE0D2D">
        <w:rPr>
          <w:noProof/>
        </w:rPr>
        <w:fldChar w:fldCharType="end"/>
      </w:r>
      <w:r>
        <w:t xml:space="preserve">. </w:t>
      </w:r>
      <w:bookmarkStart w:id="16" w:name="_Hlk47698871"/>
      <w:r>
        <w:t>Change in Vehicle Miles Traveled, No-Build vs. Build</w:t>
      </w:r>
      <w:bookmarkEnd w:id="16"/>
    </w:p>
    <w:tbl>
      <w:tblPr>
        <w:tblW w:w="6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1208"/>
        <w:gridCol w:w="2148"/>
        <w:gridCol w:w="2610"/>
      </w:tblGrid>
      <w:tr w:rsidR="00406248" w:rsidRPr="00075FAF" w14:paraId="0AD0994E" w14:textId="77777777" w:rsidTr="006724CB">
        <w:trPr>
          <w:trHeight w:val="800"/>
          <w:jc w:val="center"/>
        </w:trPr>
        <w:tc>
          <w:tcPr>
            <w:tcW w:w="1172" w:type="dxa"/>
            <w:shd w:val="clear" w:color="auto" w:fill="auto"/>
            <w:noWrap/>
            <w:vAlign w:val="bottom"/>
            <w:hideMark/>
          </w:tcPr>
          <w:p w14:paraId="4D1AF91B" w14:textId="77777777" w:rsidR="00406248" w:rsidRPr="00075FAF" w:rsidRDefault="00406248" w:rsidP="006724CB">
            <w:pPr>
              <w:spacing w:after="0" w:line="240" w:lineRule="auto"/>
              <w:rPr>
                <w:rFonts w:eastAsia="Times New Roman"/>
                <w:b/>
                <w:bCs/>
                <w:color w:val="000000"/>
              </w:rPr>
            </w:pPr>
            <w:bookmarkStart w:id="17" w:name="_Hlk38468711"/>
            <w:r w:rsidRPr="00075FAF">
              <w:rPr>
                <w:rFonts w:eastAsia="Times New Roman"/>
                <w:b/>
                <w:bCs/>
                <w:color w:val="000000"/>
              </w:rPr>
              <w:t>Roadway</w:t>
            </w:r>
          </w:p>
        </w:tc>
        <w:tc>
          <w:tcPr>
            <w:tcW w:w="1000" w:type="dxa"/>
            <w:shd w:val="clear" w:color="auto" w:fill="auto"/>
            <w:noWrap/>
            <w:vAlign w:val="bottom"/>
            <w:hideMark/>
          </w:tcPr>
          <w:p w14:paraId="1ED34C0A" w14:textId="77777777" w:rsidR="00406248" w:rsidRPr="00075FAF" w:rsidRDefault="00406248" w:rsidP="006724CB">
            <w:pPr>
              <w:spacing w:after="0" w:line="240" w:lineRule="auto"/>
              <w:rPr>
                <w:rFonts w:eastAsia="Times New Roman"/>
                <w:b/>
                <w:bCs/>
                <w:color w:val="000000"/>
              </w:rPr>
            </w:pPr>
            <w:r w:rsidRPr="00075FAF">
              <w:rPr>
                <w:rFonts w:eastAsia="Times New Roman"/>
                <w:b/>
                <w:bCs/>
                <w:color w:val="000000"/>
              </w:rPr>
              <w:t>Scenario</w:t>
            </w:r>
          </w:p>
        </w:tc>
        <w:tc>
          <w:tcPr>
            <w:tcW w:w="2148" w:type="dxa"/>
            <w:shd w:val="clear" w:color="auto" w:fill="auto"/>
            <w:vAlign w:val="bottom"/>
            <w:hideMark/>
          </w:tcPr>
          <w:p w14:paraId="2B18DD32" w14:textId="77777777" w:rsidR="00406248" w:rsidRPr="00075FAF" w:rsidRDefault="00946B36" w:rsidP="006724CB">
            <w:pPr>
              <w:spacing w:after="0" w:line="240" w:lineRule="auto"/>
              <w:rPr>
                <w:rFonts w:eastAsia="Times New Roman"/>
                <w:b/>
                <w:bCs/>
                <w:color w:val="000000"/>
              </w:rPr>
            </w:pPr>
            <w:r>
              <w:rPr>
                <w:rFonts w:eastAsia="Times New Roman"/>
                <w:b/>
                <w:bCs/>
                <w:color w:val="FF0000"/>
              </w:rPr>
              <w:t>(YEAR)</w:t>
            </w:r>
            <w:r w:rsidR="00406248" w:rsidRPr="00075FAF">
              <w:rPr>
                <w:rFonts w:eastAsia="Times New Roman"/>
                <w:b/>
                <w:bCs/>
                <w:color w:val="000000"/>
              </w:rPr>
              <w:t xml:space="preserve"> Vehicle Miles Traveled (VMT)</w:t>
            </w:r>
          </w:p>
        </w:tc>
        <w:tc>
          <w:tcPr>
            <w:tcW w:w="2610" w:type="dxa"/>
            <w:shd w:val="clear" w:color="auto" w:fill="auto"/>
            <w:vAlign w:val="bottom"/>
            <w:hideMark/>
          </w:tcPr>
          <w:p w14:paraId="73EA9E87" w14:textId="77777777" w:rsidR="00406248" w:rsidRPr="00075FAF" w:rsidRDefault="00406248" w:rsidP="006724CB">
            <w:pPr>
              <w:spacing w:after="0" w:line="240" w:lineRule="auto"/>
              <w:rPr>
                <w:rFonts w:eastAsia="Times New Roman"/>
                <w:b/>
                <w:bCs/>
                <w:color w:val="000000"/>
              </w:rPr>
            </w:pPr>
            <w:r w:rsidRPr="00075FAF">
              <w:rPr>
                <w:rFonts w:eastAsia="Times New Roman"/>
                <w:b/>
                <w:bCs/>
                <w:color w:val="000000"/>
              </w:rPr>
              <w:t>Percent Change in VMT Compared to No-Build Alternative</w:t>
            </w:r>
          </w:p>
        </w:tc>
      </w:tr>
      <w:tr w:rsidR="00406248" w:rsidRPr="00075FAF" w14:paraId="3B06A3C4" w14:textId="77777777" w:rsidTr="006724CB">
        <w:trPr>
          <w:trHeight w:val="675"/>
          <w:jc w:val="center"/>
        </w:trPr>
        <w:tc>
          <w:tcPr>
            <w:tcW w:w="1172" w:type="dxa"/>
            <w:vMerge w:val="restart"/>
            <w:shd w:val="clear" w:color="auto" w:fill="auto"/>
            <w:noWrap/>
            <w:textDirection w:val="btLr"/>
            <w:vAlign w:val="bottom"/>
            <w:hideMark/>
          </w:tcPr>
          <w:p w14:paraId="7F960D57" w14:textId="77777777" w:rsidR="00406248" w:rsidRPr="00075FAF" w:rsidRDefault="00946B36" w:rsidP="006724CB">
            <w:pPr>
              <w:spacing w:after="0" w:line="240" w:lineRule="auto"/>
              <w:jc w:val="center"/>
              <w:rPr>
                <w:rFonts w:eastAsia="Times New Roman"/>
                <w:b/>
                <w:bCs/>
                <w:color w:val="000000"/>
              </w:rPr>
            </w:pPr>
            <w:r>
              <w:rPr>
                <w:rFonts w:eastAsia="Times New Roman"/>
                <w:b/>
                <w:bCs/>
                <w:color w:val="000000"/>
              </w:rPr>
              <w:t>Road Name</w:t>
            </w:r>
          </w:p>
        </w:tc>
        <w:tc>
          <w:tcPr>
            <w:tcW w:w="1000" w:type="dxa"/>
            <w:shd w:val="clear" w:color="auto" w:fill="auto"/>
            <w:noWrap/>
            <w:vAlign w:val="center"/>
            <w:hideMark/>
          </w:tcPr>
          <w:p w14:paraId="3A8AB1CD" w14:textId="77777777" w:rsidR="00406248" w:rsidRPr="00075FAF" w:rsidRDefault="00406248" w:rsidP="006724CB">
            <w:pPr>
              <w:spacing w:after="0" w:line="240" w:lineRule="auto"/>
              <w:rPr>
                <w:rFonts w:eastAsia="Times New Roman"/>
                <w:color w:val="000000"/>
              </w:rPr>
            </w:pPr>
            <w:r w:rsidRPr="00075FAF">
              <w:rPr>
                <w:rFonts w:eastAsia="Times New Roman"/>
                <w:color w:val="000000"/>
              </w:rPr>
              <w:t>No-Build</w:t>
            </w:r>
          </w:p>
        </w:tc>
        <w:tc>
          <w:tcPr>
            <w:tcW w:w="2148" w:type="dxa"/>
            <w:shd w:val="clear" w:color="auto" w:fill="auto"/>
            <w:noWrap/>
            <w:vAlign w:val="center"/>
            <w:hideMark/>
          </w:tcPr>
          <w:p w14:paraId="75D3CE3A" w14:textId="58A9FD15" w:rsidR="00406248" w:rsidRPr="00681590" w:rsidRDefault="00406EBF" w:rsidP="006724CB">
            <w:pPr>
              <w:spacing w:after="0" w:line="240" w:lineRule="auto"/>
              <w:jc w:val="center"/>
              <w:rPr>
                <w:rFonts w:eastAsia="Times New Roman"/>
                <w:color w:val="FF0000"/>
              </w:rPr>
            </w:pPr>
            <w:proofErr w:type="gramStart"/>
            <w:r>
              <w:rPr>
                <w:rFonts w:eastAsia="Times New Roman"/>
                <w:color w:val="FF0000"/>
              </w:rPr>
              <w:t>XX,XXX</w:t>
            </w:r>
            <w:proofErr w:type="gramEnd"/>
          </w:p>
        </w:tc>
        <w:tc>
          <w:tcPr>
            <w:tcW w:w="2610" w:type="dxa"/>
            <w:shd w:val="clear" w:color="000000" w:fill="808080"/>
            <w:noWrap/>
            <w:vAlign w:val="bottom"/>
            <w:hideMark/>
          </w:tcPr>
          <w:p w14:paraId="599B6F38" w14:textId="77777777" w:rsidR="00406248" w:rsidRPr="00075FAF" w:rsidRDefault="00406248" w:rsidP="006724CB">
            <w:pPr>
              <w:spacing w:after="0" w:line="240" w:lineRule="auto"/>
              <w:rPr>
                <w:rFonts w:eastAsia="Times New Roman"/>
                <w:color w:val="000000"/>
              </w:rPr>
            </w:pPr>
            <w:r w:rsidRPr="00075FAF">
              <w:rPr>
                <w:rFonts w:eastAsia="Times New Roman"/>
                <w:color w:val="000000"/>
              </w:rPr>
              <w:t> </w:t>
            </w:r>
          </w:p>
        </w:tc>
      </w:tr>
      <w:tr w:rsidR="00406248" w:rsidRPr="00075FAF" w14:paraId="1511B251" w14:textId="77777777" w:rsidTr="006724CB">
        <w:trPr>
          <w:trHeight w:val="675"/>
          <w:jc w:val="center"/>
        </w:trPr>
        <w:tc>
          <w:tcPr>
            <w:tcW w:w="1172" w:type="dxa"/>
            <w:vMerge/>
            <w:vAlign w:val="center"/>
            <w:hideMark/>
          </w:tcPr>
          <w:p w14:paraId="08C569AD" w14:textId="77777777" w:rsidR="00406248" w:rsidRPr="00075FAF" w:rsidRDefault="00406248" w:rsidP="006724CB">
            <w:pPr>
              <w:spacing w:after="0" w:line="240" w:lineRule="auto"/>
              <w:rPr>
                <w:rFonts w:eastAsia="Times New Roman"/>
                <w:b/>
                <w:bCs/>
                <w:color w:val="000000"/>
              </w:rPr>
            </w:pPr>
          </w:p>
        </w:tc>
        <w:tc>
          <w:tcPr>
            <w:tcW w:w="1000" w:type="dxa"/>
            <w:shd w:val="clear" w:color="auto" w:fill="auto"/>
            <w:noWrap/>
            <w:vAlign w:val="center"/>
            <w:hideMark/>
          </w:tcPr>
          <w:p w14:paraId="1873D2AA" w14:textId="75F39CD9" w:rsidR="00406248" w:rsidRPr="00075FAF" w:rsidRDefault="00406248" w:rsidP="006724CB">
            <w:pPr>
              <w:spacing w:after="0" w:line="240" w:lineRule="auto"/>
              <w:rPr>
                <w:rFonts w:eastAsia="Times New Roman"/>
                <w:color w:val="000000"/>
              </w:rPr>
            </w:pPr>
            <w:r w:rsidRPr="00075FAF">
              <w:rPr>
                <w:rFonts w:eastAsia="Times New Roman"/>
                <w:color w:val="000000"/>
              </w:rPr>
              <w:t>Build</w:t>
            </w:r>
            <w:r w:rsidR="002D0CDE">
              <w:rPr>
                <w:rFonts w:eastAsia="Times New Roman"/>
                <w:color w:val="000000"/>
              </w:rPr>
              <w:t xml:space="preserve"> Alternative </w:t>
            </w:r>
          </w:p>
        </w:tc>
        <w:tc>
          <w:tcPr>
            <w:tcW w:w="2148" w:type="dxa"/>
            <w:shd w:val="clear" w:color="auto" w:fill="auto"/>
            <w:noWrap/>
            <w:vAlign w:val="center"/>
            <w:hideMark/>
          </w:tcPr>
          <w:p w14:paraId="2E657BCE" w14:textId="0C5EE912" w:rsidR="00406248" w:rsidRPr="00681590" w:rsidRDefault="00406EBF" w:rsidP="006724CB">
            <w:pPr>
              <w:spacing w:after="0" w:line="240" w:lineRule="auto"/>
              <w:jc w:val="center"/>
              <w:rPr>
                <w:rFonts w:eastAsia="Times New Roman"/>
                <w:color w:val="FF0000"/>
              </w:rPr>
            </w:pPr>
            <w:proofErr w:type="gramStart"/>
            <w:r>
              <w:rPr>
                <w:rFonts w:eastAsia="Times New Roman"/>
                <w:color w:val="FF0000"/>
              </w:rPr>
              <w:t>XX,XXX</w:t>
            </w:r>
            <w:proofErr w:type="gramEnd"/>
          </w:p>
        </w:tc>
        <w:tc>
          <w:tcPr>
            <w:tcW w:w="2610" w:type="dxa"/>
            <w:shd w:val="clear" w:color="auto" w:fill="auto"/>
            <w:noWrap/>
            <w:vAlign w:val="center"/>
            <w:hideMark/>
          </w:tcPr>
          <w:p w14:paraId="064B6295" w14:textId="3020143B" w:rsidR="00406248" w:rsidRPr="00681590" w:rsidRDefault="00406EBF" w:rsidP="006724CB">
            <w:pPr>
              <w:spacing w:after="0" w:line="240" w:lineRule="auto"/>
              <w:jc w:val="center"/>
              <w:rPr>
                <w:rFonts w:eastAsia="Times New Roman"/>
                <w:color w:val="FF0000"/>
              </w:rPr>
            </w:pPr>
            <w:r>
              <w:rPr>
                <w:rFonts w:eastAsia="Times New Roman"/>
                <w:color w:val="FF0000"/>
              </w:rPr>
              <w:t>XX</w:t>
            </w:r>
            <w:r w:rsidR="00406248" w:rsidRPr="00681590">
              <w:rPr>
                <w:rFonts w:eastAsia="Times New Roman"/>
                <w:color w:val="FF0000"/>
              </w:rPr>
              <w:t>%</w:t>
            </w:r>
          </w:p>
        </w:tc>
      </w:tr>
      <w:bookmarkEnd w:id="17"/>
    </w:tbl>
    <w:p w14:paraId="62F28C24" w14:textId="77777777" w:rsidR="00406248" w:rsidRDefault="00406248" w:rsidP="00CC48BA">
      <w:pPr>
        <w:rPr>
          <w:rFonts w:ascii="Arial" w:hAnsi="Arial" w:cs="Arial"/>
          <w:sz w:val="24"/>
          <w:szCs w:val="24"/>
        </w:rPr>
      </w:pPr>
    </w:p>
    <w:p w14:paraId="0DF71C32" w14:textId="6301AE61" w:rsidR="00CC48BA" w:rsidRPr="00CC48BA" w:rsidRDefault="00CC48BA" w:rsidP="00CC48BA">
      <w:pPr>
        <w:rPr>
          <w:rFonts w:ascii="Arial" w:hAnsi="Arial" w:cs="Arial"/>
          <w:sz w:val="24"/>
          <w:szCs w:val="24"/>
        </w:rPr>
      </w:pPr>
      <w:r w:rsidRPr="00CC48BA">
        <w:rPr>
          <w:rFonts w:ascii="Arial" w:hAnsi="Arial" w:cs="Arial"/>
          <w:sz w:val="24"/>
          <w:szCs w:val="24"/>
        </w:rPr>
        <w:t>This increase in VMT would lead to higher MSAT emissions for the preferred action alternative along the highway corridor, along with a corresponding decrease in MSAT emissions along the parallel routes. The emissions increase is offset somewhat by lower MSAT emission rates due to increased speeds; according to the Environmental Protection Agency’s (EPA) MOVES</w:t>
      </w:r>
      <w:r w:rsidR="003B2D99">
        <w:rPr>
          <w:rFonts w:ascii="Arial" w:hAnsi="Arial" w:cs="Arial"/>
          <w:sz w:val="24"/>
          <w:szCs w:val="24"/>
        </w:rPr>
        <w:t>3</w:t>
      </w:r>
      <w:r w:rsidRPr="00CC48BA">
        <w:rPr>
          <w:rFonts w:ascii="Arial" w:hAnsi="Arial" w:cs="Arial"/>
          <w:sz w:val="24"/>
          <w:szCs w:val="24"/>
        </w:rPr>
        <w:t xml:space="preserve"> model, emissions of </w:t>
      </w:r>
      <w:proofErr w:type="gramStart"/>
      <w:r w:rsidRPr="00CC48BA">
        <w:rPr>
          <w:rFonts w:ascii="Arial" w:hAnsi="Arial" w:cs="Arial"/>
          <w:sz w:val="24"/>
          <w:szCs w:val="24"/>
        </w:rPr>
        <w:t>all of</w:t>
      </w:r>
      <w:proofErr w:type="gramEnd"/>
      <w:r w:rsidRPr="00CC48BA">
        <w:rPr>
          <w:rFonts w:ascii="Arial" w:hAnsi="Arial" w:cs="Arial"/>
          <w:sz w:val="24"/>
          <w:szCs w:val="24"/>
        </w:rPr>
        <w:t xml:space="preserve"> the priority MSAT decrease as speed increases. Because the estimated VMT under each of the Alternatives are nearly the same, varying by less than</w:t>
      </w:r>
      <w:r w:rsidR="00406EBF">
        <w:rPr>
          <w:rFonts w:ascii="Arial" w:hAnsi="Arial" w:cs="Arial"/>
          <w:sz w:val="24"/>
          <w:szCs w:val="24"/>
        </w:rPr>
        <w:t xml:space="preserve"> </w:t>
      </w:r>
      <w:r w:rsidR="00B9097A" w:rsidRPr="00681590">
        <w:rPr>
          <w:rFonts w:ascii="Arial" w:hAnsi="Arial" w:cs="Arial"/>
          <w:color w:val="FF0000"/>
          <w:sz w:val="24"/>
          <w:szCs w:val="24"/>
        </w:rPr>
        <w:t>______</w:t>
      </w:r>
      <w:r w:rsidRPr="00681590">
        <w:rPr>
          <w:rFonts w:ascii="Arial" w:hAnsi="Arial" w:cs="Arial"/>
          <w:color w:val="FF0000"/>
          <w:sz w:val="24"/>
          <w:szCs w:val="24"/>
        </w:rPr>
        <w:t xml:space="preserve"> (specify)</w:t>
      </w:r>
      <w:r w:rsidRPr="00CC48BA">
        <w:rPr>
          <w:rFonts w:ascii="Arial" w:hAnsi="Arial" w:cs="Arial"/>
          <w:sz w:val="24"/>
          <w:szCs w:val="24"/>
        </w:rPr>
        <w:t xml:space="preserve"> percent, it is expected there would be no appreciable difference in overall MSAT emissions among the various alternatives. Also, regardless of the alternative chosen, emissions will likely be lower than present levels in the design year </w:t>
      </w:r>
      <w:proofErr w:type="gramStart"/>
      <w:r w:rsidRPr="00CC48BA">
        <w:rPr>
          <w:rFonts w:ascii="Arial" w:hAnsi="Arial" w:cs="Arial"/>
          <w:sz w:val="24"/>
          <w:szCs w:val="24"/>
        </w:rPr>
        <w:t>as a result of</w:t>
      </w:r>
      <w:proofErr w:type="gramEnd"/>
      <w:r w:rsidRPr="00CC48BA">
        <w:rPr>
          <w:rFonts w:ascii="Arial" w:hAnsi="Arial" w:cs="Arial"/>
          <w:sz w:val="24"/>
          <w:szCs w:val="24"/>
        </w:rPr>
        <w:t xml:space="preserve"> EPA's national control programs that are projected to reduce annual MSAT emissions by over </w:t>
      </w:r>
      <w:r w:rsidR="003B2D99">
        <w:rPr>
          <w:rFonts w:ascii="Arial" w:hAnsi="Arial" w:cs="Arial"/>
          <w:sz w:val="24"/>
          <w:szCs w:val="24"/>
        </w:rPr>
        <w:t>76</w:t>
      </w:r>
      <w:r w:rsidRPr="00CC48BA">
        <w:rPr>
          <w:rFonts w:ascii="Arial" w:hAnsi="Arial" w:cs="Arial"/>
          <w:sz w:val="24"/>
          <w:szCs w:val="24"/>
        </w:rPr>
        <w:t>percent between 20</w:t>
      </w:r>
      <w:r w:rsidR="003B2D99">
        <w:rPr>
          <w:rFonts w:ascii="Arial" w:hAnsi="Arial" w:cs="Arial"/>
          <w:sz w:val="24"/>
          <w:szCs w:val="24"/>
        </w:rPr>
        <w:t>20</w:t>
      </w:r>
      <w:r w:rsidRPr="00CC48BA">
        <w:rPr>
          <w:rFonts w:ascii="Arial" w:hAnsi="Arial" w:cs="Arial"/>
          <w:sz w:val="24"/>
          <w:szCs w:val="24"/>
        </w:rPr>
        <w:t xml:space="preserve"> and 20</w:t>
      </w:r>
      <w:r w:rsidR="003B2D99">
        <w:rPr>
          <w:rFonts w:ascii="Arial" w:hAnsi="Arial" w:cs="Arial"/>
          <w:sz w:val="24"/>
          <w:szCs w:val="24"/>
        </w:rPr>
        <w:t>60</w:t>
      </w:r>
      <w:r w:rsidRPr="00CC48BA">
        <w:rPr>
          <w:rFonts w:ascii="Arial" w:hAnsi="Arial" w:cs="Arial"/>
          <w:sz w:val="24"/>
          <w:szCs w:val="24"/>
        </w:rPr>
        <w:t xml:space="preserve"> (Updated Interim Guidance on Mobile Source Air Toxic Analysis in NEPA Documents, Federal Highway </w:t>
      </w:r>
      <w:r w:rsidR="00D20BFB" w:rsidRPr="00CC48BA">
        <w:rPr>
          <w:rFonts w:ascii="Arial" w:hAnsi="Arial" w:cs="Arial"/>
          <w:sz w:val="24"/>
          <w:szCs w:val="24"/>
        </w:rPr>
        <w:t>Administration,</w:t>
      </w:r>
      <w:r w:rsidR="00D20BFB">
        <w:rPr>
          <w:rFonts w:ascii="Arial" w:hAnsi="Arial" w:cs="Arial"/>
          <w:sz w:val="24"/>
          <w:szCs w:val="24"/>
        </w:rPr>
        <w:t xml:space="preserve"> January</w:t>
      </w:r>
      <w:r w:rsidR="003B2D99">
        <w:rPr>
          <w:rFonts w:ascii="Arial" w:hAnsi="Arial" w:cs="Arial"/>
          <w:sz w:val="24"/>
          <w:szCs w:val="24"/>
        </w:rPr>
        <w:t xml:space="preserve"> 18, 2023</w:t>
      </w:r>
      <w:r w:rsidRPr="00CC48BA">
        <w:rPr>
          <w:rFonts w:ascii="Arial" w:hAnsi="Arial" w:cs="Arial"/>
          <w:sz w:val="24"/>
          <w:szCs w:val="24"/>
        </w:rPr>
        <w:t>). Local conditions may differ from these national projections in terms of fleet mix and turnover, VMT growth rates, and local control measures. However, the magnitude of the EPA-projected reductions is so great (even after accounting for VMT growth) that MSAT emissions in the study area are likely to be lower in the future in nearly all cases.</w:t>
      </w:r>
    </w:p>
    <w:p w14:paraId="5C0158D8" w14:textId="0EF00792" w:rsidR="00CC48BA" w:rsidRPr="00681590" w:rsidRDefault="00CC48BA" w:rsidP="00CC48BA">
      <w:pPr>
        <w:rPr>
          <w:rFonts w:cs="Calibri"/>
          <w:i/>
          <w:iCs/>
          <w:color w:val="4472C4" w:themeColor="accent1"/>
        </w:rPr>
      </w:pPr>
      <w:r w:rsidRPr="00681590">
        <w:rPr>
          <w:rFonts w:cs="Calibri"/>
          <w:i/>
          <w:iCs/>
          <w:color w:val="4472C4" w:themeColor="accent1"/>
        </w:rPr>
        <w:t>The following paragraph may apply if the project includes plans to construct travel lanes closer to populated areas.</w:t>
      </w:r>
    </w:p>
    <w:p w14:paraId="3ABA3687" w14:textId="528BB10E" w:rsidR="00CC48BA" w:rsidRPr="00CC48BA" w:rsidRDefault="00CC48BA" w:rsidP="00CC48BA">
      <w:pPr>
        <w:rPr>
          <w:rFonts w:ascii="Arial" w:hAnsi="Arial" w:cs="Arial"/>
          <w:sz w:val="24"/>
          <w:szCs w:val="24"/>
        </w:rPr>
      </w:pPr>
      <w:r w:rsidRPr="00CC48BA">
        <w:rPr>
          <w:rFonts w:ascii="Arial" w:hAnsi="Arial" w:cs="Arial"/>
          <w:sz w:val="24"/>
          <w:szCs w:val="24"/>
        </w:rPr>
        <w:t xml:space="preserve">The additional travel lanes contemplated as part of the project alternatives will have the effect of moving some traffic closer to nearby homes, schools, and businesses; therefore, under each alternative there may be localized areas where ambient concentrations of MSAT could be higher under certain Build Alternatives than the No Build Alternative. The localized increases in MSAT concentrations would likely be most pronounced along the expanded roadway sections that would be built at </w:t>
      </w:r>
      <w:r w:rsidR="00B9097A" w:rsidRPr="00681590">
        <w:rPr>
          <w:rFonts w:ascii="Arial" w:hAnsi="Arial" w:cs="Arial"/>
          <w:color w:val="FF0000"/>
          <w:sz w:val="24"/>
          <w:szCs w:val="24"/>
        </w:rPr>
        <w:t xml:space="preserve">________ </w:t>
      </w:r>
      <w:r w:rsidRPr="00681590">
        <w:rPr>
          <w:rFonts w:ascii="Arial" w:hAnsi="Arial" w:cs="Arial"/>
          <w:color w:val="FF0000"/>
          <w:sz w:val="24"/>
          <w:szCs w:val="24"/>
        </w:rPr>
        <w:t>(specify location),</w:t>
      </w:r>
      <w:r w:rsidRPr="00CC48BA">
        <w:rPr>
          <w:rFonts w:ascii="Arial" w:hAnsi="Arial" w:cs="Arial"/>
          <w:sz w:val="24"/>
          <w:szCs w:val="24"/>
        </w:rPr>
        <w:t xml:space="preserve"> under Alternatives </w:t>
      </w:r>
      <w:r w:rsidR="00B9097A" w:rsidRPr="00681590">
        <w:rPr>
          <w:rFonts w:ascii="Arial" w:hAnsi="Arial" w:cs="Arial"/>
          <w:color w:val="FF0000"/>
          <w:sz w:val="24"/>
          <w:szCs w:val="24"/>
        </w:rPr>
        <w:t>________</w:t>
      </w:r>
      <w:r w:rsidRPr="00681590">
        <w:rPr>
          <w:rFonts w:ascii="Arial" w:hAnsi="Arial" w:cs="Arial"/>
          <w:color w:val="FF0000"/>
          <w:sz w:val="24"/>
          <w:szCs w:val="24"/>
        </w:rPr>
        <w:t>(specify),</w:t>
      </w:r>
      <w:r w:rsidRPr="00CC48BA">
        <w:rPr>
          <w:rFonts w:ascii="Arial" w:hAnsi="Arial" w:cs="Arial"/>
          <w:sz w:val="24"/>
          <w:szCs w:val="24"/>
        </w:rPr>
        <w:t xml:space="preserve"> and along </w:t>
      </w:r>
      <w:r w:rsidR="00641363" w:rsidRPr="00681590">
        <w:rPr>
          <w:rFonts w:ascii="Arial" w:hAnsi="Arial" w:cs="Arial"/>
          <w:color w:val="FF0000"/>
          <w:sz w:val="24"/>
          <w:szCs w:val="24"/>
        </w:rPr>
        <w:lastRenderedPageBreak/>
        <w:t>______</w:t>
      </w:r>
      <w:r w:rsidRPr="00681590">
        <w:rPr>
          <w:rFonts w:ascii="Arial" w:hAnsi="Arial" w:cs="Arial"/>
          <w:color w:val="FF0000"/>
          <w:sz w:val="24"/>
          <w:szCs w:val="24"/>
        </w:rPr>
        <w:t xml:space="preserve"> (specify route)</w:t>
      </w:r>
      <w:r w:rsidRPr="00CC48BA">
        <w:rPr>
          <w:rFonts w:ascii="Arial" w:hAnsi="Arial" w:cs="Arial"/>
          <w:sz w:val="24"/>
          <w:szCs w:val="24"/>
        </w:rPr>
        <w:t xml:space="preserve"> under Alternatives </w:t>
      </w:r>
      <w:r w:rsidR="00B9097A" w:rsidRPr="00681590">
        <w:rPr>
          <w:rFonts w:ascii="Arial" w:hAnsi="Arial" w:cs="Arial"/>
          <w:color w:val="FF0000"/>
          <w:sz w:val="24"/>
          <w:szCs w:val="24"/>
        </w:rPr>
        <w:t>________</w:t>
      </w:r>
      <w:r w:rsidRPr="00681590">
        <w:rPr>
          <w:rFonts w:ascii="Arial" w:hAnsi="Arial" w:cs="Arial"/>
          <w:color w:val="FF0000"/>
          <w:sz w:val="24"/>
          <w:szCs w:val="24"/>
        </w:rPr>
        <w:t xml:space="preserve"> (specify).</w:t>
      </w:r>
      <w:r w:rsidRPr="00CC48BA">
        <w:rPr>
          <w:rFonts w:ascii="Arial" w:hAnsi="Arial" w:cs="Arial"/>
          <w:sz w:val="24"/>
          <w:szCs w:val="24"/>
        </w:rPr>
        <w:t xml:space="preserve"> However, the magnitude and the duration of these potential increases compared to the No-Build alternative cannot be reliably quantified due to incomplete or unavailable information in forecasting project-specific MSAT health impacts. In sum, when a highway is widened, the localized level of MSAT emissions for the Build Alternative could be higher relative to the No Build Alternative, but this could be offset due to increases in speeds and reductions in congestion (which are associated with lower MSAT emissions). Also, MSAT will be lower in other locations when traffic shifts away from them. However, on a regional basis, EPA's </w:t>
      </w:r>
      <w:proofErr w:type="gramStart"/>
      <w:r w:rsidRPr="00CC48BA">
        <w:rPr>
          <w:rFonts w:ascii="Arial" w:hAnsi="Arial" w:cs="Arial"/>
          <w:sz w:val="24"/>
          <w:szCs w:val="24"/>
        </w:rPr>
        <w:t>vehicle</w:t>
      </w:r>
      <w:proofErr w:type="gramEnd"/>
      <w:r w:rsidRPr="00CC48BA">
        <w:rPr>
          <w:rFonts w:ascii="Arial" w:hAnsi="Arial" w:cs="Arial"/>
          <w:sz w:val="24"/>
          <w:szCs w:val="24"/>
        </w:rPr>
        <w:t xml:space="preserve"> and fuel regulations, coupled with fleet turnover, will over time cause substantial reductions that, in almost all cases, will cause </w:t>
      </w:r>
      <w:r w:rsidR="00D20BFB" w:rsidRPr="00CC48BA">
        <w:rPr>
          <w:rFonts w:ascii="Arial" w:hAnsi="Arial" w:cs="Arial"/>
          <w:sz w:val="24"/>
          <w:szCs w:val="24"/>
        </w:rPr>
        <w:t>region wide</w:t>
      </w:r>
      <w:r w:rsidRPr="00CC48BA">
        <w:rPr>
          <w:rFonts w:ascii="Arial" w:hAnsi="Arial" w:cs="Arial"/>
          <w:sz w:val="24"/>
          <w:szCs w:val="24"/>
        </w:rPr>
        <w:t xml:space="preserve"> MSAT levels to be significantly lower than today.</w:t>
      </w:r>
    </w:p>
    <w:p w14:paraId="14CAADA4" w14:textId="77777777" w:rsidR="00CC48BA" w:rsidRPr="00681590" w:rsidRDefault="00CC48BA" w:rsidP="00CC48BA">
      <w:pPr>
        <w:rPr>
          <w:rFonts w:cs="Calibri"/>
          <w:i/>
          <w:iCs/>
          <w:color w:val="4472C4" w:themeColor="accent1"/>
        </w:rPr>
      </w:pPr>
      <w:r w:rsidRPr="00681590">
        <w:rPr>
          <w:rFonts w:cs="Calibri"/>
          <w:i/>
          <w:iCs/>
          <w:color w:val="4472C4" w:themeColor="accent1"/>
        </w:rPr>
        <w:t>(2) New Interchange Connecting an Existing Roadway with a New Roadway</w:t>
      </w:r>
    </w:p>
    <w:p w14:paraId="3E7422D4" w14:textId="40B3635A" w:rsidR="00CC48BA" w:rsidRPr="00681590" w:rsidRDefault="00CC48BA" w:rsidP="00CC48BA">
      <w:pPr>
        <w:rPr>
          <w:rFonts w:cs="Calibri"/>
          <w:color w:val="FF0000"/>
        </w:rPr>
      </w:pPr>
      <w:r w:rsidRPr="00681590">
        <w:rPr>
          <w:rFonts w:cs="Calibri"/>
          <w:i/>
          <w:iCs/>
          <w:color w:val="4472C4" w:themeColor="accent1"/>
        </w:rPr>
        <w:t>This scenario is oriented toward projects where a new roadway segment connects to an existing limited access highway. The purpose of the roadway is primarily to meet regional travel needs, e.g., by providing a more direct route between locations.</w:t>
      </w:r>
    </w:p>
    <w:p w14:paraId="0868E5FA" w14:textId="77777777" w:rsidR="00946B36" w:rsidRDefault="00CC48BA" w:rsidP="00CC48BA">
      <w:pPr>
        <w:rPr>
          <w:rFonts w:ascii="Arial" w:hAnsi="Arial" w:cs="Arial"/>
          <w:sz w:val="24"/>
          <w:szCs w:val="24"/>
        </w:rPr>
      </w:pPr>
      <w:r w:rsidRPr="00CC48BA">
        <w:rPr>
          <w:rFonts w:ascii="Arial" w:hAnsi="Arial" w:cs="Arial"/>
          <w:sz w:val="24"/>
          <w:szCs w:val="24"/>
        </w:rPr>
        <w:t xml:space="preserve">For each alternative in this </w:t>
      </w:r>
      <w:r w:rsidRPr="00681590">
        <w:rPr>
          <w:rFonts w:ascii="Arial" w:hAnsi="Arial" w:cs="Arial"/>
          <w:color w:val="FF0000"/>
          <w:sz w:val="24"/>
          <w:szCs w:val="24"/>
        </w:rPr>
        <w:t>EIS/EA (specify),</w:t>
      </w:r>
      <w:r w:rsidRPr="00CC48BA">
        <w:rPr>
          <w:rFonts w:ascii="Arial" w:hAnsi="Arial" w:cs="Arial"/>
          <w:sz w:val="24"/>
          <w:szCs w:val="24"/>
        </w:rPr>
        <w:t xml:space="preserve"> the amount of mobile source air toxics (MSAT) emitted would be proportional to the vehicle miles traveled, or VMT, assuming that other variables such as fleet mix are the same for each alternative. Because the VMT estimated for the No Build Alternative is higher than for any of the Build Alternatives, higher levels of MSAT are not expected from any of the Build Alternatives compared to the No Build. Refer to Table </w:t>
      </w:r>
      <w:r w:rsidR="00946B36">
        <w:rPr>
          <w:rFonts w:ascii="Arial" w:hAnsi="Arial" w:cs="Arial"/>
          <w:color w:val="FF0000"/>
          <w:sz w:val="24"/>
          <w:szCs w:val="24"/>
        </w:rPr>
        <w:t>2</w:t>
      </w:r>
      <w:r w:rsidRPr="00681590">
        <w:rPr>
          <w:rFonts w:ascii="Arial" w:hAnsi="Arial" w:cs="Arial"/>
          <w:color w:val="FF0000"/>
          <w:sz w:val="24"/>
          <w:szCs w:val="24"/>
        </w:rPr>
        <w:t xml:space="preserve"> (specify).</w:t>
      </w:r>
      <w:r w:rsidRPr="00CC48BA">
        <w:rPr>
          <w:rFonts w:ascii="Arial" w:hAnsi="Arial" w:cs="Arial"/>
          <w:sz w:val="24"/>
          <w:szCs w:val="24"/>
        </w:rPr>
        <w:t xml:space="preserve"> </w:t>
      </w:r>
    </w:p>
    <w:p w14:paraId="3B4B5BD2" w14:textId="77777777" w:rsidR="00946B36" w:rsidRDefault="00946B36" w:rsidP="00946B36">
      <w:pPr>
        <w:pStyle w:val="Caption"/>
        <w:keepNext/>
        <w:jc w:val="center"/>
      </w:pPr>
      <w:r>
        <w:t xml:space="preserve">Table </w:t>
      </w:r>
      <w:r w:rsidR="00CE0D2D">
        <w:fldChar w:fldCharType="begin"/>
      </w:r>
      <w:r w:rsidR="00CE0D2D">
        <w:instrText xml:space="preserve"> SEQ Table \* ARABIC </w:instrText>
      </w:r>
      <w:r w:rsidR="00CE0D2D">
        <w:fldChar w:fldCharType="separate"/>
      </w:r>
      <w:r>
        <w:rPr>
          <w:noProof/>
        </w:rPr>
        <w:t>2</w:t>
      </w:r>
      <w:r w:rsidR="00CE0D2D">
        <w:rPr>
          <w:noProof/>
        </w:rPr>
        <w:fldChar w:fldCharType="end"/>
      </w:r>
      <w:r>
        <w:t xml:space="preserve">. Change in Vehicle Miles Traveled, No-Build vs. Build for all </w:t>
      </w:r>
      <w:proofErr w:type="gramStart"/>
      <w:r>
        <w:t>Alternatives</w:t>
      </w:r>
      <w:proofErr w:type="gramEnd"/>
    </w:p>
    <w:tbl>
      <w:tblPr>
        <w:tblW w:w="7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1479"/>
        <w:gridCol w:w="2148"/>
        <w:gridCol w:w="2610"/>
      </w:tblGrid>
      <w:tr w:rsidR="00946B36" w:rsidRPr="00075FAF" w14:paraId="6D9F1EB5" w14:textId="77777777" w:rsidTr="00681590">
        <w:trPr>
          <w:trHeight w:val="800"/>
          <w:jc w:val="center"/>
        </w:trPr>
        <w:tc>
          <w:tcPr>
            <w:tcW w:w="1172" w:type="dxa"/>
            <w:shd w:val="clear" w:color="auto" w:fill="auto"/>
            <w:noWrap/>
            <w:vAlign w:val="bottom"/>
            <w:hideMark/>
          </w:tcPr>
          <w:p w14:paraId="550E6360" w14:textId="77777777" w:rsidR="00946B36" w:rsidRPr="00075FAF" w:rsidRDefault="00946B36" w:rsidP="006724CB">
            <w:pPr>
              <w:spacing w:after="0" w:line="240" w:lineRule="auto"/>
              <w:rPr>
                <w:rFonts w:eastAsia="Times New Roman"/>
                <w:b/>
                <w:bCs/>
                <w:color w:val="000000"/>
              </w:rPr>
            </w:pPr>
            <w:r w:rsidRPr="00075FAF">
              <w:rPr>
                <w:rFonts w:eastAsia="Times New Roman"/>
                <w:b/>
                <w:bCs/>
                <w:color w:val="000000"/>
              </w:rPr>
              <w:t>Roadway</w:t>
            </w:r>
          </w:p>
        </w:tc>
        <w:tc>
          <w:tcPr>
            <w:tcW w:w="1479" w:type="dxa"/>
            <w:shd w:val="clear" w:color="auto" w:fill="auto"/>
            <w:noWrap/>
            <w:vAlign w:val="bottom"/>
            <w:hideMark/>
          </w:tcPr>
          <w:p w14:paraId="24073CC8" w14:textId="77777777" w:rsidR="00946B36" w:rsidRPr="00075FAF" w:rsidRDefault="00946B36" w:rsidP="006724CB">
            <w:pPr>
              <w:spacing w:after="0" w:line="240" w:lineRule="auto"/>
              <w:rPr>
                <w:rFonts w:eastAsia="Times New Roman"/>
                <w:b/>
                <w:bCs/>
                <w:color w:val="000000"/>
              </w:rPr>
            </w:pPr>
            <w:r w:rsidRPr="00075FAF">
              <w:rPr>
                <w:rFonts w:eastAsia="Times New Roman"/>
                <w:b/>
                <w:bCs/>
                <w:color w:val="000000"/>
              </w:rPr>
              <w:t>Scenario</w:t>
            </w:r>
          </w:p>
        </w:tc>
        <w:tc>
          <w:tcPr>
            <w:tcW w:w="2148" w:type="dxa"/>
            <w:shd w:val="clear" w:color="auto" w:fill="auto"/>
            <w:vAlign w:val="bottom"/>
            <w:hideMark/>
          </w:tcPr>
          <w:p w14:paraId="44B39581" w14:textId="77777777" w:rsidR="00946B36" w:rsidRPr="00075FAF" w:rsidRDefault="00946B36" w:rsidP="006724CB">
            <w:pPr>
              <w:spacing w:after="0" w:line="240" w:lineRule="auto"/>
              <w:rPr>
                <w:rFonts w:eastAsia="Times New Roman"/>
                <w:b/>
                <w:bCs/>
                <w:color w:val="000000"/>
              </w:rPr>
            </w:pPr>
            <w:r>
              <w:rPr>
                <w:rFonts w:eastAsia="Times New Roman"/>
                <w:b/>
                <w:bCs/>
                <w:color w:val="FF0000"/>
              </w:rPr>
              <w:t>(YEAR)</w:t>
            </w:r>
            <w:r w:rsidRPr="00075FAF">
              <w:rPr>
                <w:rFonts w:eastAsia="Times New Roman"/>
                <w:b/>
                <w:bCs/>
                <w:color w:val="000000"/>
              </w:rPr>
              <w:t xml:space="preserve"> Vehicle Miles Traveled (VMT)</w:t>
            </w:r>
          </w:p>
        </w:tc>
        <w:tc>
          <w:tcPr>
            <w:tcW w:w="2610" w:type="dxa"/>
            <w:shd w:val="clear" w:color="auto" w:fill="auto"/>
            <w:vAlign w:val="bottom"/>
            <w:hideMark/>
          </w:tcPr>
          <w:p w14:paraId="387B4F54" w14:textId="77777777" w:rsidR="00946B36" w:rsidRPr="00075FAF" w:rsidRDefault="00946B36" w:rsidP="006724CB">
            <w:pPr>
              <w:spacing w:after="0" w:line="240" w:lineRule="auto"/>
              <w:rPr>
                <w:rFonts w:eastAsia="Times New Roman"/>
                <w:b/>
                <w:bCs/>
                <w:color w:val="000000"/>
              </w:rPr>
            </w:pPr>
            <w:r w:rsidRPr="00075FAF">
              <w:rPr>
                <w:rFonts w:eastAsia="Times New Roman"/>
                <w:b/>
                <w:bCs/>
                <w:color w:val="000000"/>
              </w:rPr>
              <w:t>Percent Change in VMT Compared to No-Build Alternative</w:t>
            </w:r>
          </w:p>
        </w:tc>
      </w:tr>
      <w:tr w:rsidR="00946B36" w:rsidRPr="00075FAF" w14:paraId="51BC500D" w14:textId="77777777" w:rsidTr="00681590">
        <w:trPr>
          <w:trHeight w:val="675"/>
          <w:jc w:val="center"/>
        </w:trPr>
        <w:tc>
          <w:tcPr>
            <w:tcW w:w="1172" w:type="dxa"/>
            <w:vMerge w:val="restart"/>
            <w:shd w:val="clear" w:color="auto" w:fill="auto"/>
            <w:noWrap/>
            <w:textDirection w:val="btLr"/>
            <w:vAlign w:val="bottom"/>
            <w:hideMark/>
          </w:tcPr>
          <w:p w14:paraId="0C69F3C1" w14:textId="77777777" w:rsidR="00946B36" w:rsidRPr="00075FAF" w:rsidRDefault="00946B36" w:rsidP="006724CB">
            <w:pPr>
              <w:spacing w:after="0" w:line="240" w:lineRule="auto"/>
              <w:jc w:val="center"/>
              <w:rPr>
                <w:rFonts w:eastAsia="Times New Roman"/>
                <w:b/>
                <w:bCs/>
                <w:color w:val="000000"/>
              </w:rPr>
            </w:pPr>
            <w:r>
              <w:rPr>
                <w:rFonts w:eastAsia="Times New Roman"/>
                <w:b/>
                <w:bCs/>
                <w:color w:val="000000"/>
              </w:rPr>
              <w:t>Road Name</w:t>
            </w:r>
          </w:p>
        </w:tc>
        <w:tc>
          <w:tcPr>
            <w:tcW w:w="1479" w:type="dxa"/>
            <w:shd w:val="clear" w:color="auto" w:fill="auto"/>
            <w:noWrap/>
            <w:vAlign w:val="center"/>
            <w:hideMark/>
          </w:tcPr>
          <w:p w14:paraId="57B8D91A" w14:textId="77777777" w:rsidR="00946B36" w:rsidRPr="00075FAF" w:rsidRDefault="00946B36" w:rsidP="006724CB">
            <w:pPr>
              <w:spacing w:after="0" w:line="240" w:lineRule="auto"/>
              <w:rPr>
                <w:rFonts w:eastAsia="Times New Roman"/>
                <w:color w:val="000000"/>
              </w:rPr>
            </w:pPr>
            <w:r w:rsidRPr="00075FAF">
              <w:rPr>
                <w:rFonts w:eastAsia="Times New Roman"/>
                <w:color w:val="000000"/>
              </w:rPr>
              <w:t>No-Build</w:t>
            </w:r>
          </w:p>
        </w:tc>
        <w:tc>
          <w:tcPr>
            <w:tcW w:w="2148" w:type="dxa"/>
            <w:shd w:val="clear" w:color="auto" w:fill="auto"/>
            <w:noWrap/>
            <w:vAlign w:val="center"/>
            <w:hideMark/>
          </w:tcPr>
          <w:p w14:paraId="696D97CE" w14:textId="3CF73D33" w:rsidR="00946B36" w:rsidRPr="009F19D7" w:rsidRDefault="00FE10B6" w:rsidP="006724CB">
            <w:pPr>
              <w:spacing w:after="0" w:line="240" w:lineRule="auto"/>
              <w:jc w:val="center"/>
              <w:rPr>
                <w:rFonts w:eastAsia="Times New Roman"/>
                <w:color w:val="FF0000"/>
              </w:rPr>
            </w:pPr>
            <w:proofErr w:type="gramStart"/>
            <w:r>
              <w:rPr>
                <w:rFonts w:eastAsia="Times New Roman"/>
                <w:color w:val="FF0000"/>
              </w:rPr>
              <w:t>XX,XXX</w:t>
            </w:r>
            <w:proofErr w:type="gramEnd"/>
          </w:p>
        </w:tc>
        <w:tc>
          <w:tcPr>
            <w:tcW w:w="2610" w:type="dxa"/>
            <w:shd w:val="clear" w:color="000000" w:fill="808080"/>
            <w:noWrap/>
            <w:vAlign w:val="bottom"/>
            <w:hideMark/>
          </w:tcPr>
          <w:p w14:paraId="2C65A01D" w14:textId="77777777" w:rsidR="00946B36" w:rsidRPr="00075FAF" w:rsidRDefault="00946B36" w:rsidP="006724CB">
            <w:pPr>
              <w:spacing w:after="0" w:line="240" w:lineRule="auto"/>
              <w:rPr>
                <w:rFonts w:eastAsia="Times New Roman"/>
                <w:color w:val="000000"/>
              </w:rPr>
            </w:pPr>
            <w:r w:rsidRPr="00075FAF">
              <w:rPr>
                <w:rFonts w:eastAsia="Times New Roman"/>
                <w:color w:val="000000"/>
              </w:rPr>
              <w:t> </w:t>
            </w:r>
          </w:p>
        </w:tc>
      </w:tr>
      <w:tr w:rsidR="00946B36" w:rsidRPr="00075FAF" w14:paraId="6E109DC7" w14:textId="77777777" w:rsidTr="00681590">
        <w:trPr>
          <w:trHeight w:val="675"/>
          <w:jc w:val="center"/>
        </w:trPr>
        <w:tc>
          <w:tcPr>
            <w:tcW w:w="1172" w:type="dxa"/>
            <w:vMerge/>
            <w:vAlign w:val="center"/>
            <w:hideMark/>
          </w:tcPr>
          <w:p w14:paraId="4057E28E" w14:textId="77777777" w:rsidR="00946B36" w:rsidRPr="00075FAF" w:rsidRDefault="00946B36" w:rsidP="006724CB">
            <w:pPr>
              <w:spacing w:after="0" w:line="240" w:lineRule="auto"/>
              <w:rPr>
                <w:rFonts w:eastAsia="Times New Roman"/>
                <w:b/>
                <w:bCs/>
                <w:color w:val="000000"/>
              </w:rPr>
            </w:pPr>
          </w:p>
        </w:tc>
        <w:tc>
          <w:tcPr>
            <w:tcW w:w="1479" w:type="dxa"/>
            <w:shd w:val="clear" w:color="auto" w:fill="auto"/>
            <w:noWrap/>
            <w:vAlign w:val="center"/>
            <w:hideMark/>
          </w:tcPr>
          <w:p w14:paraId="069B47A4" w14:textId="02C67865" w:rsidR="00946B36" w:rsidRPr="00075FAF" w:rsidRDefault="002D0CDE" w:rsidP="006724CB">
            <w:pPr>
              <w:spacing w:after="0" w:line="240" w:lineRule="auto"/>
              <w:rPr>
                <w:rFonts w:eastAsia="Times New Roman"/>
                <w:color w:val="000000"/>
              </w:rPr>
            </w:pPr>
            <w:r>
              <w:rPr>
                <w:rFonts w:eastAsia="Times New Roman"/>
                <w:color w:val="000000"/>
              </w:rPr>
              <w:t xml:space="preserve">Build </w:t>
            </w:r>
            <w:r w:rsidR="00946B36">
              <w:rPr>
                <w:rFonts w:eastAsia="Times New Roman"/>
                <w:color w:val="000000"/>
              </w:rPr>
              <w:t>Alternative 1</w:t>
            </w:r>
          </w:p>
        </w:tc>
        <w:tc>
          <w:tcPr>
            <w:tcW w:w="2148" w:type="dxa"/>
            <w:shd w:val="clear" w:color="auto" w:fill="auto"/>
            <w:noWrap/>
            <w:vAlign w:val="center"/>
            <w:hideMark/>
          </w:tcPr>
          <w:p w14:paraId="0E182131" w14:textId="73F3AEA2" w:rsidR="00946B36" w:rsidRPr="009F19D7" w:rsidRDefault="00FE10B6" w:rsidP="006724CB">
            <w:pPr>
              <w:spacing w:after="0" w:line="240" w:lineRule="auto"/>
              <w:jc w:val="center"/>
              <w:rPr>
                <w:rFonts w:eastAsia="Times New Roman"/>
                <w:color w:val="FF0000"/>
              </w:rPr>
            </w:pPr>
            <w:proofErr w:type="gramStart"/>
            <w:r>
              <w:rPr>
                <w:rFonts w:eastAsia="Times New Roman"/>
                <w:color w:val="FF0000"/>
              </w:rPr>
              <w:t>XX,XXX</w:t>
            </w:r>
            <w:proofErr w:type="gramEnd"/>
          </w:p>
        </w:tc>
        <w:tc>
          <w:tcPr>
            <w:tcW w:w="2610" w:type="dxa"/>
            <w:shd w:val="clear" w:color="auto" w:fill="auto"/>
            <w:noWrap/>
            <w:vAlign w:val="center"/>
            <w:hideMark/>
          </w:tcPr>
          <w:p w14:paraId="4EBE1AA2" w14:textId="667F6646" w:rsidR="00946B36" w:rsidRPr="009F19D7" w:rsidRDefault="00FE10B6" w:rsidP="006724CB">
            <w:pPr>
              <w:spacing w:after="0" w:line="240" w:lineRule="auto"/>
              <w:jc w:val="center"/>
              <w:rPr>
                <w:rFonts w:eastAsia="Times New Roman"/>
                <w:color w:val="FF0000"/>
              </w:rPr>
            </w:pPr>
            <w:r>
              <w:rPr>
                <w:rFonts w:eastAsia="Times New Roman"/>
                <w:color w:val="FF0000"/>
              </w:rPr>
              <w:t>XX</w:t>
            </w:r>
            <w:r w:rsidR="00946B36" w:rsidRPr="009F19D7">
              <w:rPr>
                <w:rFonts w:eastAsia="Times New Roman"/>
                <w:color w:val="FF0000"/>
              </w:rPr>
              <w:t>%</w:t>
            </w:r>
          </w:p>
        </w:tc>
      </w:tr>
    </w:tbl>
    <w:p w14:paraId="0E81CED6" w14:textId="77777777" w:rsidR="00946B36" w:rsidRDefault="00946B36" w:rsidP="00CC48BA">
      <w:pPr>
        <w:rPr>
          <w:rFonts w:ascii="Arial" w:hAnsi="Arial" w:cs="Arial"/>
          <w:sz w:val="24"/>
          <w:szCs w:val="24"/>
        </w:rPr>
      </w:pPr>
    </w:p>
    <w:p w14:paraId="24E89ED1" w14:textId="79296C9F" w:rsidR="00CC48BA" w:rsidRPr="00CC48BA" w:rsidRDefault="00CC48BA" w:rsidP="00CC48BA">
      <w:pPr>
        <w:rPr>
          <w:rFonts w:ascii="Arial" w:hAnsi="Arial" w:cs="Arial"/>
          <w:sz w:val="24"/>
          <w:szCs w:val="24"/>
        </w:rPr>
      </w:pPr>
      <w:r w:rsidRPr="00CC48BA">
        <w:rPr>
          <w:rFonts w:ascii="Arial" w:hAnsi="Arial" w:cs="Arial"/>
          <w:sz w:val="24"/>
          <w:szCs w:val="24"/>
        </w:rPr>
        <w:t xml:space="preserve">In addition, because the estimated VMT under each of the Build Alternatives are nearly the same, varying by less than </w:t>
      </w:r>
      <w:r w:rsidR="00B9097A" w:rsidRPr="00681590">
        <w:rPr>
          <w:rFonts w:ascii="Arial" w:hAnsi="Arial" w:cs="Arial"/>
          <w:color w:val="FF0000"/>
          <w:sz w:val="24"/>
          <w:szCs w:val="24"/>
        </w:rPr>
        <w:t>_________</w:t>
      </w:r>
      <w:r w:rsidRPr="00681590">
        <w:rPr>
          <w:rFonts w:ascii="Arial" w:hAnsi="Arial" w:cs="Arial"/>
          <w:color w:val="FF0000"/>
          <w:sz w:val="24"/>
          <w:szCs w:val="24"/>
        </w:rPr>
        <w:t>(specify)</w:t>
      </w:r>
      <w:r w:rsidRPr="00CC48BA">
        <w:rPr>
          <w:rFonts w:ascii="Arial" w:hAnsi="Arial" w:cs="Arial"/>
          <w:sz w:val="24"/>
          <w:szCs w:val="24"/>
        </w:rPr>
        <w:t xml:space="preserve"> percent, it is expected there would be no appreciable difference in overall MSAT emissions among the various alternatives. Also, regardless of the alternative chosen, emissions will likely be lower than present levels in the design year </w:t>
      </w:r>
      <w:proofErr w:type="gramStart"/>
      <w:r w:rsidRPr="00CC48BA">
        <w:rPr>
          <w:rFonts w:ascii="Arial" w:hAnsi="Arial" w:cs="Arial"/>
          <w:sz w:val="24"/>
          <w:szCs w:val="24"/>
        </w:rPr>
        <w:t>as a result of</w:t>
      </w:r>
      <w:proofErr w:type="gramEnd"/>
      <w:r w:rsidRPr="00CC48BA">
        <w:rPr>
          <w:rFonts w:ascii="Arial" w:hAnsi="Arial" w:cs="Arial"/>
          <w:sz w:val="24"/>
          <w:szCs w:val="24"/>
        </w:rPr>
        <w:t xml:space="preserve"> the Environmental </w:t>
      </w:r>
      <w:r w:rsidRPr="00CC48BA">
        <w:rPr>
          <w:rFonts w:ascii="Arial" w:hAnsi="Arial" w:cs="Arial"/>
          <w:sz w:val="24"/>
          <w:szCs w:val="24"/>
        </w:rPr>
        <w:lastRenderedPageBreak/>
        <w:t xml:space="preserve">Protection Agency’s (EPA) national control programs that are projected to reduce annual MSAT emissions by over </w:t>
      </w:r>
      <w:r w:rsidR="003B2D99">
        <w:rPr>
          <w:rFonts w:ascii="Arial" w:hAnsi="Arial" w:cs="Arial"/>
          <w:sz w:val="24"/>
          <w:szCs w:val="24"/>
        </w:rPr>
        <w:t>76</w:t>
      </w:r>
      <w:r w:rsidRPr="00CC48BA">
        <w:rPr>
          <w:rFonts w:ascii="Arial" w:hAnsi="Arial" w:cs="Arial"/>
          <w:sz w:val="24"/>
          <w:szCs w:val="24"/>
        </w:rPr>
        <w:t xml:space="preserve"> percent from 20</w:t>
      </w:r>
      <w:r w:rsidR="003B2D99">
        <w:rPr>
          <w:rFonts w:ascii="Arial" w:hAnsi="Arial" w:cs="Arial"/>
          <w:sz w:val="24"/>
          <w:szCs w:val="24"/>
        </w:rPr>
        <w:t>20</w:t>
      </w:r>
      <w:r w:rsidRPr="00CC48BA">
        <w:rPr>
          <w:rFonts w:ascii="Arial" w:hAnsi="Arial" w:cs="Arial"/>
          <w:sz w:val="24"/>
          <w:szCs w:val="24"/>
        </w:rPr>
        <w:t xml:space="preserve"> to 20</w:t>
      </w:r>
      <w:r w:rsidR="003B2D99">
        <w:rPr>
          <w:rFonts w:ascii="Arial" w:hAnsi="Arial" w:cs="Arial"/>
          <w:sz w:val="24"/>
          <w:szCs w:val="24"/>
        </w:rPr>
        <w:t>60</w:t>
      </w:r>
      <w:r w:rsidRPr="00CC48BA">
        <w:rPr>
          <w:rFonts w:ascii="Arial" w:hAnsi="Arial" w:cs="Arial"/>
          <w:sz w:val="24"/>
          <w:szCs w:val="24"/>
        </w:rPr>
        <w:t xml:space="preserve"> (Updated Interim Guidance on Mobile Source Air Toxic Analysis in NEPA Documents, Federal Highway </w:t>
      </w:r>
      <w:r w:rsidR="00D20BFB" w:rsidRPr="00CC48BA">
        <w:rPr>
          <w:rFonts w:ascii="Arial" w:hAnsi="Arial" w:cs="Arial"/>
          <w:sz w:val="24"/>
          <w:szCs w:val="24"/>
        </w:rPr>
        <w:t>Administration,</w:t>
      </w:r>
      <w:r w:rsidR="00D20BFB">
        <w:rPr>
          <w:rFonts w:ascii="Arial" w:hAnsi="Arial" w:cs="Arial"/>
          <w:sz w:val="24"/>
          <w:szCs w:val="24"/>
        </w:rPr>
        <w:t xml:space="preserve"> January</w:t>
      </w:r>
      <w:r w:rsidR="003B2D99">
        <w:rPr>
          <w:rFonts w:ascii="Arial" w:hAnsi="Arial" w:cs="Arial"/>
          <w:sz w:val="24"/>
          <w:szCs w:val="24"/>
        </w:rPr>
        <w:t xml:space="preserve"> 18, 2023</w:t>
      </w:r>
      <w:r w:rsidRPr="00CC48BA">
        <w:rPr>
          <w:rFonts w:ascii="Arial" w:hAnsi="Arial" w:cs="Arial"/>
          <w:sz w:val="24"/>
          <w:szCs w:val="24"/>
        </w:rPr>
        <w:t>). Local conditions may differ from these national projections in terms of fleet mix and turnover, VMT growth rates, and local control measures. However, the magnitude of the EPA-projected reductions is so great (even after accounting for VMT growth) that MSAT emissions in the study area are likely to be lower in the future in virtually all locations.</w:t>
      </w:r>
    </w:p>
    <w:p w14:paraId="0B217ED0" w14:textId="77777777" w:rsidR="00CC48BA" w:rsidRPr="00CC48BA" w:rsidRDefault="00CC48BA" w:rsidP="00CC48BA">
      <w:pPr>
        <w:rPr>
          <w:rFonts w:ascii="Arial" w:hAnsi="Arial" w:cs="Arial"/>
          <w:sz w:val="24"/>
          <w:szCs w:val="24"/>
        </w:rPr>
      </w:pPr>
      <w:r w:rsidRPr="00CC48BA">
        <w:rPr>
          <w:rFonts w:ascii="Arial" w:hAnsi="Arial" w:cs="Arial"/>
          <w:sz w:val="24"/>
          <w:szCs w:val="24"/>
        </w:rPr>
        <w:t xml:space="preserve">Under each alternative there may be localized areas where VMT would increase, and other areas where VMT would decrease. Therefore, it is possible that localized increases and decreases in MSAT emissions may occur. The localized increases in MSAT emissions would likely be most pronounced along the new roadway sections that would be built at </w:t>
      </w:r>
      <w:r w:rsidR="00B9097A" w:rsidRPr="00681590">
        <w:rPr>
          <w:rFonts w:ascii="Arial" w:hAnsi="Arial" w:cs="Arial"/>
          <w:color w:val="FF0000"/>
          <w:sz w:val="24"/>
          <w:szCs w:val="24"/>
        </w:rPr>
        <w:t>_______</w:t>
      </w:r>
      <w:r w:rsidRPr="00681590">
        <w:rPr>
          <w:rFonts w:ascii="Arial" w:hAnsi="Arial" w:cs="Arial"/>
          <w:color w:val="FF0000"/>
          <w:sz w:val="24"/>
          <w:szCs w:val="24"/>
        </w:rPr>
        <w:t xml:space="preserve"> (specify location),</w:t>
      </w:r>
      <w:r w:rsidRPr="00CC48BA">
        <w:rPr>
          <w:rFonts w:ascii="Arial" w:hAnsi="Arial" w:cs="Arial"/>
          <w:sz w:val="24"/>
          <w:szCs w:val="24"/>
        </w:rPr>
        <w:t xml:space="preserve"> under Alternatives</w:t>
      </w:r>
      <w:r w:rsidRPr="00681590">
        <w:rPr>
          <w:rFonts w:ascii="Arial" w:hAnsi="Arial" w:cs="Arial"/>
          <w:color w:val="FF0000"/>
          <w:sz w:val="24"/>
          <w:szCs w:val="24"/>
        </w:rPr>
        <w:t xml:space="preserve"> </w:t>
      </w:r>
      <w:r w:rsidR="00B9097A" w:rsidRPr="00681590">
        <w:rPr>
          <w:rFonts w:ascii="Arial" w:hAnsi="Arial" w:cs="Arial"/>
          <w:color w:val="FF0000"/>
          <w:sz w:val="24"/>
          <w:szCs w:val="24"/>
        </w:rPr>
        <w:t>________</w:t>
      </w:r>
      <w:r w:rsidRPr="00681590">
        <w:rPr>
          <w:rFonts w:ascii="Arial" w:hAnsi="Arial" w:cs="Arial"/>
          <w:color w:val="FF0000"/>
          <w:sz w:val="24"/>
          <w:szCs w:val="24"/>
        </w:rPr>
        <w:t xml:space="preserve"> (specify),</w:t>
      </w:r>
      <w:r w:rsidRPr="00CC48BA">
        <w:rPr>
          <w:rFonts w:ascii="Arial" w:hAnsi="Arial" w:cs="Arial"/>
          <w:sz w:val="24"/>
          <w:szCs w:val="24"/>
        </w:rPr>
        <w:t xml:space="preserve"> and along </w:t>
      </w:r>
      <w:r w:rsidR="00641363" w:rsidRPr="00681590">
        <w:rPr>
          <w:rFonts w:ascii="Arial" w:hAnsi="Arial" w:cs="Arial"/>
          <w:color w:val="FF0000"/>
          <w:sz w:val="24"/>
          <w:szCs w:val="24"/>
        </w:rPr>
        <w:t>________</w:t>
      </w:r>
      <w:r w:rsidR="00E5192C">
        <w:rPr>
          <w:rFonts w:ascii="Arial" w:hAnsi="Arial" w:cs="Arial"/>
          <w:color w:val="FF0000"/>
          <w:sz w:val="24"/>
          <w:szCs w:val="24"/>
        </w:rPr>
        <w:t xml:space="preserve"> </w:t>
      </w:r>
      <w:r w:rsidRPr="00681590">
        <w:rPr>
          <w:rFonts w:ascii="Arial" w:hAnsi="Arial" w:cs="Arial"/>
          <w:color w:val="FF0000"/>
          <w:sz w:val="24"/>
          <w:szCs w:val="24"/>
        </w:rPr>
        <w:t>(specify route)</w:t>
      </w:r>
      <w:r w:rsidRPr="00CC48BA">
        <w:rPr>
          <w:rFonts w:ascii="Arial" w:hAnsi="Arial" w:cs="Arial"/>
          <w:sz w:val="24"/>
          <w:szCs w:val="24"/>
        </w:rPr>
        <w:t xml:space="preserve"> under Alternatives </w:t>
      </w:r>
      <w:r w:rsidR="00B9097A" w:rsidRPr="00681590">
        <w:rPr>
          <w:rFonts w:ascii="Arial" w:hAnsi="Arial" w:cs="Arial"/>
          <w:color w:val="FF0000"/>
          <w:sz w:val="24"/>
          <w:szCs w:val="24"/>
        </w:rPr>
        <w:t>________</w:t>
      </w:r>
      <w:r w:rsidRPr="00681590">
        <w:rPr>
          <w:rFonts w:ascii="Arial" w:hAnsi="Arial" w:cs="Arial"/>
          <w:color w:val="FF0000"/>
          <w:sz w:val="24"/>
          <w:szCs w:val="24"/>
        </w:rPr>
        <w:t xml:space="preserve"> (specify).</w:t>
      </w:r>
      <w:r w:rsidRPr="00CC48BA">
        <w:rPr>
          <w:rFonts w:ascii="Arial" w:hAnsi="Arial" w:cs="Arial"/>
          <w:sz w:val="24"/>
          <w:szCs w:val="24"/>
        </w:rPr>
        <w:t xml:space="preserve"> However, even if these increases do occur, they too will be substantially reduced in the future due to implementation of EPA's vehicle and fuel regulations.</w:t>
      </w:r>
    </w:p>
    <w:p w14:paraId="1F0A9E99" w14:textId="77777777" w:rsidR="00CC48BA" w:rsidRPr="00CC48BA" w:rsidRDefault="00CC48BA" w:rsidP="00CC48BA">
      <w:pPr>
        <w:rPr>
          <w:rFonts w:ascii="Arial" w:hAnsi="Arial" w:cs="Arial"/>
          <w:sz w:val="24"/>
          <w:szCs w:val="24"/>
        </w:rPr>
      </w:pPr>
      <w:r w:rsidRPr="00CC48BA">
        <w:rPr>
          <w:rFonts w:ascii="Arial" w:hAnsi="Arial" w:cs="Arial"/>
          <w:sz w:val="24"/>
          <w:szCs w:val="24"/>
        </w:rPr>
        <w:t>In sum, under all Build Alternatives in the design year it is expected there would be reduced MSAT emissions in the immediate area of the project, relative to the No Build Alternative, due to the reduced VMT associated with more direct routing, and due to EPA's MSAT reduction programs.</w:t>
      </w:r>
    </w:p>
    <w:p w14:paraId="75730D6C" w14:textId="77777777" w:rsidR="00CC48BA" w:rsidRPr="00681590" w:rsidRDefault="00CC48BA" w:rsidP="00CC48BA">
      <w:pPr>
        <w:rPr>
          <w:rFonts w:cs="Calibri"/>
          <w:i/>
          <w:iCs/>
          <w:color w:val="4472C4" w:themeColor="accent1"/>
        </w:rPr>
      </w:pPr>
      <w:r w:rsidRPr="00681590">
        <w:rPr>
          <w:rFonts w:cs="Calibri"/>
          <w:i/>
          <w:iCs/>
          <w:color w:val="4472C4" w:themeColor="accent1"/>
        </w:rPr>
        <w:t>(3) New Interchange Connecting New Roadways</w:t>
      </w:r>
    </w:p>
    <w:p w14:paraId="59D6F121" w14:textId="0F1833FA" w:rsidR="00CC48BA" w:rsidRPr="00681590" w:rsidRDefault="00CC48BA" w:rsidP="00CC48BA">
      <w:pPr>
        <w:rPr>
          <w:rFonts w:cs="Calibri"/>
          <w:i/>
          <w:iCs/>
          <w:color w:val="4472C4" w:themeColor="accent1"/>
        </w:rPr>
      </w:pPr>
      <w:r w:rsidRPr="00681590">
        <w:rPr>
          <w:rFonts w:cs="Calibri"/>
          <w:i/>
          <w:iCs/>
          <w:color w:val="4472C4" w:themeColor="accent1"/>
        </w:rPr>
        <w:t>This scenario is oriented toward interchange projects developed in response to or in anticipation of economic development, e.g., a new interchange to serve a new shopping/residential development. Projects from the previous example may also have economic development associated with them, so some of this language may also apply.</w:t>
      </w:r>
    </w:p>
    <w:p w14:paraId="00A4CC61" w14:textId="39150941" w:rsidR="00717EBE" w:rsidRDefault="00CC48BA" w:rsidP="00CC48BA">
      <w:pPr>
        <w:rPr>
          <w:rFonts w:ascii="Arial" w:hAnsi="Arial" w:cs="Arial"/>
          <w:sz w:val="24"/>
          <w:szCs w:val="24"/>
        </w:rPr>
      </w:pPr>
      <w:r w:rsidRPr="00CC48BA">
        <w:rPr>
          <w:rFonts w:ascii="Arial" w:hAnsi="Arial" w:cs="Arial"/>
          <w:sz w:val="24"/>
          <w:szCs w:val="24"/>
        </w:rPr>
        <w:t xml:space="preserve">For each alternative in </w:t>
      </w:r>
      <w:r w:rsidRPr="00A95022">
        <w:rPr>
          <w:rFonts w:ascii="Arial" w:hAnsi="Arial" w:cs="Arial"/>
          <w:sz w:val="24"/>
          <w:szCs w:val="24"/>
        </w:rPr>
        <w:t>th</w:t>
      </w:r>
      <w:r w:rsidRPr="00FD2BDB">
        <w:rPr>
          <w:rFonts w:ascii="Arial" w:hAnsi="Arial" w:cs="Arial"/>
          <w:sz w:val="24"/>
          <w:szCs w:val="24"/>
        </w:rPr>
        <w:t>is</w:t>
      </w:r>
      <w:r w:rsidRPr="00681590">
        <w:rPr>
          <w:rFonts w:ascii="Arial" w:hAnsi="Arial" w:cs="Arial"/>
          <w:color w:val="FF0000"/>
          <w:sz w:val="24"/>
          <w:szCs w:val="24"/>
        </w:rPr>
        <w:t xml:space="preserve"> EIS/EA (specify),</w:t>
      </w:r>
      <w:r w:rsidRPr="00CC48BA">
        <w:rPr>
          <w:rFonts w:ascii="Arial" w:hAnsi="Arial" w:cs="Arial"/>
          <w:sz w:val="24"/>
          <w:szCs w:val="24"/>
        </w:rPr>
        <w:t xml:space="preserve"> the amount of mobile source air toxics (MSAT) emitted would be proportional to the vehicle miles traveled, or VMT, assuming that other variables such as fleet mix are the same for each alternative. The VMT estimated for each of the Build Alternatives is slightly higher than that for the No Build </w:t>
      </w:r>
      <w:proofErr w:type="gramStart"/>
      <w:r w:rsidRPr="00CC48BA">
        <w:rPr>
          <w:rFonts w:ascii="Arial" w:hAnsi="Arial" w:cs="Arial"/>
          <w:sz w:val="24"/>
          <w:szCs w:val="24"/>
        </w:rPr>
        <w:t>Alternative, because</w:t>
      </w:r>
      <w:proofErr w:type="gramEnd"/>
      <w:r w:rsidRPr="00CC48BA">
        <w:rPr>
          <w:rFonts w:ascii="Arial" w:hAnsi="Arial" w:cs="Arial"/>
          <w:sz w:val="24"/>
          <w:szCs w:val="24"/>
        </w:rPr>
        <w:t xml:space="preserve"> the interchange facilitates new development that attracts trips that would not otherwise occur in the area. Refer to Table </w:t>
      </w:r>
      <w:r w:rsidR="00946B36">
        <w:rPr>
          <w:rFonts w:ascii="Arial" w:hAnsi="Arial" w:cs="Arial"/>
          <w:color w:val="FF0000"/>
          <w:sz w:val="24"/>
          <w:szCs w:val="24"/>
        </w:rPr>
        <w:t xml:space="preserve">2 </w:t>
      </w:r>
      <w:r w:rsidRPr="00681590">
        <w:rPr>
          <w:rFonts w:ascii="Arial" w:hAnsi="Arial" w:cs="Arial"/>
          <w:color w:val="FF0000"/>
          <w:sz w:val="24"/>
          <w:szCs w:val="24"/>
        </w:rPr>
        <w:t>(specify).</w:t>
      </w:r>
    </w:p>
    <w:p w14:paraId="1CA69800" w14:textId="77777777" w:rsidR="006724CB" w:rsidRDefault="006724CB" w:rsidP="00CC48BA">
      <w:pPr>
        <w:rPr>
          <w:rFonts w:ascii="Arial" w:hAnsi="Arial" w:cs="Arial"/>
          <w:sz w:val="24"/>
          <w:szCs w:val="24"/>
        </w:rPr>
      </w:pPr>
    </w:p>
    <w:p w14:paraId="3E220733" w14:textId="77777777" w:rsidR="006724CB" w:rsidRDefault="006724CB" w:rsidP="006724CB">
      <w:pPr>
        <w:pStyle w:val="Caption"/>
        <w:keepNext/>
        <w:jc w:val="center"/>
      </w:pPr>
      <w:r>
        <w:lastRenderedPageBreak/>
        <w:t xml:space="preserve">Table </w:t>
      </w:r>
      <w:r w:rsidR="00CE0D2D">
        <w:fldChar w:fldCharType="begin"/>
      </w:r>
      <w:r w:rsidR="00CE0D2D">
        <w:instrText xml:space="preserve"> SEQ Table \* ARABIC </w:instrText>
      </w:r>
      <w:r w:rsidR="00CE0D2D">
        <w:fldChar w:fldCharType="separate"/>
      </w:r>
      <w:r>
        <w:rPr>
          <w:noProof/>
        </w:rPr>
        <w:t>2</w:t>
      </w:r>
      <w:r w:rsidR="00CE0D2D">
        <w:rPr>
          <w:noProof/>
        </w:rPr>
        <w:fldChar w:fldCharType="end"/>
      </w:r>
      <w:r>
        <w:t xml:space="preserve">. Change in Vehicle Miles Traveled, No-Build vs. Build for all </w:t>
      </w:r>
      <w:proofErr w:type="gramStart"/>
      <w:r>
        <w:t>Alternatives</w:t>
      </w:r>
      <w:proofErr w:type="gramEnd"/>
    </w:p>
    <w:tbl>
      <w:tblPr>
        <w:tblW w:w="7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1479"/>
        <w:gridCol w:w="2148"/>
        <w:gridCol w:w="2610"/>
      </w:tblGrid>
      <w:tr w:rsidR="006724CB" w:rsidRPr="00075FAF" w14:paraId="76694054" w14:textId="77777777" w:rsidTr="006724CB">
        <w:trPr>
          <w:trHeight w:val="800"/>
          <w:jc w:val="center"/>
        </w:trPr>
        <w:tc>
          <w:tcPr>
            <w:tcW w:w="1172" w:type="dxa"/>
            <w:shd w:val="clear" w:color="auto" w:fill="auto"/>
            <w:noWrap/>
            <w:vAlign w:val="bottom"/>
            <w:hideMark/>
          </w:tcPr>
          <w:p w14:paraId="3A7B0924" w14:textId="77777777" w:rsidR="006724CB" w:rsidRPr="00075FAF" w:rsidRDefault="006724CB" w:rsidP="006724CB">
            <w:pPr>
              <w:spacing w:after="0" w:line="240" w:lineRule="auto"/>
              <w:rPr>
                <w:rFonts w:eastAsia="Times New Roman"/>
                <w:b/>
                <w:bCs/>
                <w:color w:val="000000"/>
              </w:rPr>
            </w:pPr>
            <w:r w:rsidRPr="00075FAF">
              <w:rPr>
                <w:rFonts w:eastAsia="Times New Roman"/>
                <w:b/>
                <w:bCs/>
                <w:color w:val="000000"/>
              </w:rPr>
              <w:t>Roadway</w:t>
            </w:r>
          </w:p>
        </w:tc>
        <w:tc>
          <w:tcPr>
            <w:tcW w:w="1479" w:type="dxa"/>
            <w:shd w:val="clear" w:color="auto" w:fill="auto"/>
            <w:noWrap/>
            <w:vAlign w:val="bottom"/>
            <w:hideMark/>
          </w:tcPr>
          <w:p w14:paraId="1D1A8D36" w14:textId="77777777" w:rsidR="006724CB" w:rsidRPr="00075FAF" w:rsidRDefault="006724CB" w:rsidP="006724CB">
            <w:pPr>
              <w:spacing w:after="0" w:line="240" w:lineRule="auto"/>
              <w:rPr>
                <w:rFonts w:eastAsia="Times New Roman"/>
                <w:b/>
                <w:bCs/>
                <w:color w:val="000000"/>
              </w:rPr>
            </w:pPr>
            <w:r w:rsidRPr="00075FAF">
              <w:rPr>
                <w:rFonts w:eastAsia="Times New Roman"/>
                <w:b/>
                <w:bCs/>
                <w:color w:val="000000"/>
              </w:rPr>
              <w:t>Scenario</w:t>
            </w:r>
          </w:p>
        </w:tc>
        <w:tc>
          <w:tcPr>
            <w:tcW w:w="2148" w:type="dxa"/>
            <w:shd w:val="clear" w:color="auto" w:fill="auto"/>
            <w:vAlign w:val="bottom"/>
            <w:hideMark/>
          </w:tcPr>
          <w:p w14:paraId="1EA81002" w14:textId="77777777" w:rsidR="006724CB" w:rsidRPr="00075FAF" w:rsidRDefault="006724CB" w:rsidP="006724CB">
            <w:pPr>
              <w:spacing w:after="0" w:line="240" w:lineRule="auto"/>
              <w:rPr>
                <w:rFonts w:eastAsia="Times New Roman"/>
                <w:b/>
                <w:bCs/>
                <w:color w:val="000000"/>
              </w:rPr>
            </w:pPr>
            <w:r>
              <w:rPr>
                <w:rFonts w:eastAsia="Times New Roman"/>
                <w:b/>
                <w:bCs/>
                <w:color w:val="FF0000"/>
              </w:rPr>
              <w:t>(YEAR)</w:t>
            </w:r>
            <w:r w:rsidRPr="00075FAF">
              <w:rPr>
                <w:rFonts w:eastAsia="Times New Roman"/>
                <w:b/>
                <w:bCs/>
                <w:color w:val="000000"/>
              </w:rPr>
              <w:t xml:space="preserve"> Vehicle Miles Traveled (VMT)</w:t>
            </w:r>
          </w:p>
        </w:tc>
        <w:tc>
          <w:tcPr>
            <w:tcW w:w="2610" w:type="dxa"/>
            <w:shd w:val="clear" w:color="auto" w:fill="auto"/>
            <w:vAlign w:val="bottom"/>
            <w:hideMark/>
          </w:tcPr>
          <w:p w14:paraId="307AE9D4" w14:textId="77777777" w:rsidR="006724CB" w:rsidRPr="00075FAF" w:rsidRDefault="006724CB" w:rsidP="006724CB">
            <w:pPr>
              <w:spacing w:after="0" w:line="240" w:lineRule="auto"/>
              <w:rPr>
                <w:rFonts w:eastAsia="Times New Roman"/>
                <w:b/>
                <w:bCs/>
                <w:color w:val="000000"/>
              </w:rPr>
            </w:pPr>
            <w:r w:rsidRPr="00075FAF">
              <w:rPr>
                <w:rFonts w:eastAsia="Times New Roman"/>
                <w:b/>
                <w:bCs/>
                <w:color w:val="000000"/>
              </w:rPr>
              <w:t>Percent Change in VMT Compared to No-Build Alternative</w:t>
            </w:r>
          </w:p>
        </w:tc>
      </w:tr>
      <w:tr w:rsidR="006724CB" w:rsidRPr="00075FAF" w14:paraId="3D04A26D" w14:textId="77777777" w:rsidTr="006724CB">
        <w:trPr>
          <w:trHeight w:val="675"/>
          <w:jc w:val="center"/>
        </w:trPr>
        <w:tc>
          <w:tcPr>
            <w:tcW w:w="1172" w:type="dxa"/>
            <w:vMerge w:val="restart"/>
            <w:shd w:val="clear" w:color="auto" w:fill="auto"/>
            <w:noWrap/>
            <w:textDirection w:val="btLr"/>
            <w:vAlign w:val="bottom"/>
            <w:hideMark/>
          </w:tcPr>
          <w:p w14:paraId="3ED5E04F" w14:textId="77777777" w:rsidR="006724CB" w:rsidRPr="00075FAF" w:rsidRDefault="006724CB" w:rsidP="006724CB">
            <w:pPr>
              <w:spacing w:after="0" w:line="240" w:lineRule="auto"/>
              <w:jc w:val="center"/>
              <w:rPr>
                <w:rFonts w:eastAsia="Times New Roman"/>
                <w:b/>
                <w:bCs/>
                <w:color w:val="000000"/>
              </w:rPr>
            </w:pPr>
            <w:r>
              <w:rPr>
                <w:rFonts w:eastAsia="Times New Roman"/>
                <w:b/>
                <w:bCs/>
                <w:color w:val="000000"/>
              </w:rPr>
              <w:t>Road Name</w:t>
            </w:r>
          </w:p>
        </w:tc>
        <w:tc>
          <w:tcPr>
            <w:tcW w:w="1479" w:type="dxa"/>
            <w:shd w:val="clear" w:color="auto" w:fill="auto"/>
            <w:noWrap/>
            <w:vAlign w:val="center"/>
            <w:hideMark/>
          </w:tcPr>
          <w:p w14:paraId="2E0B120A" w14:textId="77777777" w:rsidR="006724CB" w:rsidRPr="00075FAF" w:rsidRDefault="006724CB" w:rsidP="006724CB">
            <w:pPr>
              <w:spacing w:after="0" w:line="240" w:lineRule="auto"/>
              <w:rPr>
                <w:rFonts w:eastAsia="Times New Roman"/>
                <w:color w:val="000000"/>
              </w:rPr>
            </w:pPr>
            <w:r w:rsidRPr="00075FAF">
              <w:rPr>
                <w:rFonts w:eastAsia="Times New Roman"/>
                <w:color w:val="000000"/>
              </w:rPr>
              <w:t>No-Build</w:t>
            </w:r>
          </w:p>
        </w:tc>
        <w:tc>
          <w:tcPr>
            <w:tcW w:w="2148" w:type="dxa"/>
            <w:shd w:val="clear" w:color="auto" w:fill="auto"/>
            <w:noWrap/>
            <w:vAlign w:val="center"/>
            <w:hideMark/>
          </w:tcPr>
          <w:p w14:paraId="79BFCD37" w14:textId="2E8EC920" w:rsidR="006724CB" w:rsidRPr="009F19D7" w:rsidRDefault="00FE10B6" w:rsidP="006724CB">
            <w:pPr>
              <w:spacing w:after="0" w:line="240" w:lineRule="auto"/>
              <w:jc w:val="center"/>
              <w:rPr>
                <w:rFonts w:eastAsia="Times New Roman"/>
                <w:color w:val="FF0000"/>
              </w:rPr>
            </w:pPr>
            <w:proofErr w:type="gramStart"/>
            <w:r>
              <w:rPr>
                <w:rFonts w:eastAsia="Times New Roman"/>
                <w:color w:val="FF0000"/>
              </w:rPr>
              <w:t>XX,XXX</w:t>
            </w:r>
            <w:proofErr w:type="gramEnd"/>
          </w:p>
        </w:tc>
        <w:tc>
          <w:tcPr>
            <w:tcW w:w="2610" w:type="dxa"/>
            <w:shd w:val="clear" w:color="000000" w:fill="808080"/>
            <w:noWrap/>
            <w:vAlign w:val="bottom"/>
            <w:hideMark/>
          </w:tcPr>
          <w:p w14:paraId="4E30B10A" w14:textId="77777777" w:rsidR="006724CB" w:rsidRPr="00075FAF" w:rsidRDefault="006724CB" w:rsidP="006724CB">
            <w:pPr>
              <w:spacing w:after="0" w:line="240" w:lineRule="auto"/>
              <w:rPr>
                <w:rFonts w:eastAsia="Times New Roman"/>
                <w:color w:val="000000"/>
              </w:rPr>
            </w:pPr>
            <w:r w:rsidRPr="00075FAF">
              <w:rPr>
                <w:rFonts w:eastAsia="Times New Roman"/>
                <w:color w:val="000000"/>
              </w:rPr>
              <w:t> </w:t>
            </w:r>
          </w:p>
        </w:tc>
      </w:tr>
      <w:tr w:rsidR="006724CB" w:rsidRPr="00075FAF" w14:paraId="4CE01BD6" w14:textId="77777777" w:rsidTr="006724CB">
        <w:trPr>
          <w:trHeight w:val="675"/>
          <w:jc w:val="center"/>
        </w:trPr>
        <w:tc>
          <w:tcPr>
            <w:tcW w:w="1172" w:type="dxa"/>
            <w:vMerge/>
            <w:vAlign w:val="center"/>
            <w:hideMark/>
          </w:tcPr>
          <w:p w14:paraId="75D8089C" w14:textId="77777777" w:rsidR="006724CB" w:rsidRPr="00075FAF" w:rsidRDefault="006724CB" w:rsidP="006724CB">
            <w:pPr>
              <w:spacing w:after="0" w:line="240" w:lineRule="auto"/>
              <w:rPr>
                <w:rFonts w:eastAsia="Times New Roman"/>
                <w:b/>
                <w:bCs/>
                <w:color w:val="000000"/>
              </w:rPr>
            </w:pPr>
          </w:p>
        </w:tc>
        <w:tc>
          <w:tcPr>
            <w:tcW w:w="1479" w:type="dxa"/>
            <w:shd w:val="clear" w:color="auto" w:fill="auto"/>
            <w:noWrap/>
            <w:vAlign w:val="center"/>
            <w:hideMark/>
          </w:tcPr>
          <w:p w14:paraId="7BCF40C7" w14:textId="4599A5B9" w:rsidR="006724CB" w:rsidRPr="00075FAF" w:rsidRDefault="002D0CDE" w:rsidP="006724CB">
            <w:pPr>
              <w:spacing w:after="0" w:line="240" w:lineRule="auto"/>
              <w:rPr>
                <w:rFonts w:eastAsia="Times New Roman"/>
                <w:color w:val="000000"/>
              </w:rPr>
            </w:pPr>
            <w:r>
              <w:rPr>
                <w:rFonts w:eastAsia="Times New Roman"/>
                <w:color w:val="000000"/>
              </w:rPr>
              <w:t xml:space="preserve">Build </w:t>
            </w:r>
            <w:r w:rsidR="006724CB">
              <w:rPr>
                <w:rFonts w:eastAsia="Times New Roman"/>
                <w:color w:val="000000"/>
              </w:rPr>
              <w:t>Alternative 1</w:t>
            </w:r>
          </w:p>
        </w:tc>
        <w:tc>
          <w:tcPr>
            <w:tcW w:w="2148" w:type="dxa"/>
            <w:shd w:val="clear" w:color="auto" w:fill="auto"/>
            <w:noWrap/>
            <w:vAlign w:val="center"/>
            <w:hideMark/>
          </w:tcPr>
          <w:p w14:paraId="58F51916" w14:textId="36C69928" w:rsidR="006724CB" w:rsidRPr="009F19D7" w:rsidRDefault="00FE10B6" w:rsidP="006724CB">
            <w:pPr>
              <w:spacing w:after="0" w:line="240" w:lineRule="auto"/>
              <w:jc w:val="center"/>
              <w:rPr>
                <w:rFonts w:eastAsia="Times New Roman"/>
                <w:color w:val="FF0000"/>
              </w:rPr>
            </w:pPr>
            <w:proofErr w:type="gramStart"/>
            <w:r>
              <w:rPr>
                <w:rFonts w:eastAsia="Times New Roman"/>
                <w:color w:val="FF0000"/>
              </w:rPr>
              <w:t>XX,XXX</w:t>
            </w:r>
            <w:proofErr w:type="gramEnd"/>
          </w:p>
        </w:tc>
        <w:tc>
          <w:tcPr>
            <w:tcW w:w="2610" w:type="dxa"/>
            <w:shd w:val="clear" w:color="auto" w:fill="auto"/>
            <w:noWrap/>
            <w:vAlign w:val="center"/>
            <w:hideMark/>
          </w:tcPr>
          <w:p w14:paraId="4DD05881" w14:textId="7BEE66C6" w:rsidR="006724CB" w:rsidRPr="009F19D7" w:rsidRDefault="00FE10B6" w:rsidP="006724CB">
            <w:pPr>
              <w:spacing w:after="0" w:line="240" w:lineRule="auto"/>
              <w:jc w:val="center"/>
              <w:rPr>
                <w:rFonts w:eastAsia="Times New Roman"/>
                <w:color w:val="FF0000"/>
              </w:rPr>
            </w:pPr>
            <w:r>
              <w:rPr>
                <w:rFonts w:eastAsia="Times New Roman"/>
                <w:color w:val="FF0000"/>
              </w:rPr>
              <w:t>XX</w:t>
            </w:r>
            <w:r w:rsidR="006724CB" w:rsidRPr="009F19D7">
              <w:rPr>
                <w:rFonts w:eastAsia="Times New Roman"/>
                <w:color w:val="FF0000"/>
              </w:rPr>
              <w:t>%</w:t>
            </w:r>
          </w:p>
        </w:tc>
      </w:tr>
    </w:tbl>
    <w:p w14:paraId="4C98CBD0" w14:textId="77777777" w:rsidR="00946B36" w:rsidRDefault="00946B36" w:rsidP="00CC48BA">
      <w:pPr>
        <w:rPr>
          <w:rFonts w:ascii="Arial" w:hAnsi="Arial" w:cs="Arial"/>
          <w:sz w:val="24"/>
          <w:szCs w:val="24"/>
        </w:rPr>
      </w:pPr>
    </w:p>
    <w:p w14:paraId="1CCFDA0F" w14:textId="77777777" w:rsidR="00CC48BA" w:rsidRPr="00CC48BA" w:rsidRDefault="00CC48BA" w:rsidP="00CC48BA">
      <w:pPr>
        <w:rPr>
          <w:rFonts w:ascii="Arial" w:hAnsi="Arial" w:cs="Arial"/>
          <w:sz w:val="24"/>
          <w:szCs w:val="24"/>
        </w:rPr>
      </w:pPr>
      <w:r w:rsidRPr="00CC48BA">
        <w:rPr>
          <w:rFonts w:ascii="Arial" w:hAnsi="Arial" w:cs="Arial"/>
          <w:sz w:val="24"/>
          <w:szCs w:val="24"/>
        </w:rPr>
        <w:t>This increase in VMT means MSAT under the Build Alternatives would probably be higher than the No Build Alternative in the study area. There could also be localized differences in MSAT from indirect effects of the project such as associated access traffic, emissions of evaporative MSAT (e.g., benzene) from parked cars, and emissions of diesel particulate matter from delivery trucks (modify depending on the type and extent of the associated development). Travel to other destinations would be reduced with subsequent decreases in emissions at those locations.</w:t>
      </w:r>
    </w:p>
    <w:p w14:paraId="6CED2FB6" w14:textId="3EE1733D" w:rsidR="00CC48BA" w:rsidRPr="00CC48BA" w:rsidRDefault="00CC48BA" w:rsidP="00CC48BA">
      <w:pPr>
        <w:rPr>
          <w:rFonts w:ascii="Arial" w:hAnsi="Arial" w:cs="Arial"/>
          <w:sz w:val="24"/>
          <w:szCs w:val="24"/>
        </w:rPr>
      </w:pPr>
      <w:r w:rsidRPr="00CC48BA">
        <w:rPr>
          <w:rFonts w:ascii="Arial" w:hAnsi="Arial" w:cs="Arial"/>
          <w:sz w:val="24"/>
          <w:szCs w:val="24"/>
        </w:rPr>
        <w:t xml:space="preserve">Because the estimated VMT under each of the Build Alternatives are nearly the same, varying by less than </w:t>
      </w:r>
      <w:r w:rsidR="00B9097A" w:rsidRPr="00681590">
        <w:rPr>
          <w:rFonts w:ascii="Arial" w:hAnsi="Arial" w:cs="Arial"/>
          <w:color w:val="FF0000"/>
          <w:sz w:val="24"/>
          <w:szCs w:val="24"/>
        </w:rPr>
        <w:t>________</w:t>
      </w:r>
      <w:r w:rsidRPr="00681590">
        <w:rPr>
          <w:rFonts w:ascii="Arial" w:hAnsi="Arial" w:cs="Arial"/>
          <w:color w:val="FF0000"/>
          <w:sz w:val="24"/>
          <w:szCs w:val="24"/>
        </w:rPr>
        <w:t xml:space="preserve"> (specify)</w:t>
      </w:r>
      <w:r w:rsidRPr="00CC48BA">
        <w:rPr>
          <w:rFonts w:ascii="Arial" w:hAnsi="Arial" w:cs="Arial"/>
          <w:sz w:val="24"/>
          <w:szCs w:val="24"/>
        </w:rPr>
        <w:t xml:space="preserve"> percent, it is expected there would be no appreciable difference in overall MSAT emissions among the various Build Alternatives. For all Alternatives, emissions are virtually certain to be lower than present levels in the design year </w:t>
      </w:r>
      <w:proofErr w:type="gramStart"/>
      <w:r w:rsidRPr="00CC48BA">
        <w:rPr>
          <w:rFonts w:ascii="Arial" w:hAnsi="Arial" w:cs="Arial"/>
          <w:sz w:val="24"/>
          <w:szCs w:val="24"/>
        </w:rPr>
        <w:t>as a result of</w:t>
      </w:r>
      <w:proofErr w:type="gramEnd"/>
      <w:r w:rsidRPr="00CC48BA">
        <w:rPr>
          <w:rFonts w:ascii="Arial" w:hAnsi="Arial" w:cs="Arial"/>
          <w:sz w:val="24"/>
          <w:szCs w:val="24"/>
        </w:rPr>
        <w:t xml:space="preserve"> the Environmental Protection Agency’s (EPA) national control programs that are projected to reduce annual MSAT emissions by over </w:t>
      </w:r>
      <w:r w:rsidR="003B2D99">
        <w:rPr>
          <w:rFonts w:ascii="Arial" w:hAnsi="Arial" w:cs="Arial"/>
          <w:sz w:val="24"/>
          <w:szCs w:val="24"/>
        </w:rPr>
        <w:t>76</w:t>
      </w:r>
      <w:r w:rsidRPr="00CC48BA">
        <w:rPr>
          <w:rFonts w:ascii="Arial" w:hAnsi="Arial" w:cs="Arial"/>
          <w:sz w:val="24"/>
          <w:szCs w:val="24"/>
        </w:rPr>
        <w:t xml:space="preserve"> percent from 20</w:t>
      </w:r>
      <w:r w:rsidR="003B2D99">
        <w:rPr>
          <w:rFonts w:ascii="Arial" w:hAnsi="Arial" w:cs="Arial"/>
          <w:sz w:val="24"/>
          <w:szCs w:val="24"/>
        </w:rPr>
        <w:t>20</w:t>
      </w:r>
      <w:r w:rsidRPr="00CC48BA">
        <w:rPr>
          <w:rFonts w:ascii="Arial" w:hAnsi="Arial" w:cs="Arial"/>
          <w:sz w:val="24"/>
          <w:szCs w:val="24"/>
        </w:rPr>
        <w:t xml:space="preserve"> to 20</w:t>
      </w:r>
      <w:r w:rsidR="003B2D99">
        <w:rPr>
          <w:rFonts w:ascii="Arial" w:hAnsi="Arial" w:cs="Arial"/>
          <w:sz w:val="24"/>
          <w:szCs w:val="24"/>
        </w:rPr>
        <w:t>60</w:t>
      </w:r>
      <w:r w:rsidRPr="00CC48BA">
        <w:rPr>
          <w:rFonts w:ascii="Arial" w:hAnsi="Arial" w:cs="Arial"/>
          <w:sz w:val="24"/>
          <w:szCs w:val="24"/>
        </w:rPr>
        <w:t xml:space="preserve"> (Updated Interim Guidance on Mobile Source Air Toxic Analysis in NEPA Documents, Federal Highway </w:t>
      </w:r>
      <w:r w:rsidR="003B2D99" w:rsidRPr="00CC48BA">
        <w:rPr>
          <w:rFonts w:ascii="Arial" w:hAnsi="Arial" w:cs="Arial"/>
          <w:sz w:val="24"/>
          <w:szCs w:val="24"/>
        </w:rPr>
        <w:t>Administration,</w:t>
      </w:r>
      <w:r w:rsidR="003B2D99">
        <w:rPr>
          <w:rFonts w:ascii="Arial" w:hAnsi="Arial" w:cs="Arial"/>
          <w:sz w:val="24"/>
          <w:szCs w:val="24"/>
        </w:rPr>
        <w:t xml:space="preserve"> January 18, 2023</w:t>
      </w:r>
      <w:r w:rsidRPr="00CC48BA">
        <w:rPr>
          <w:rFonts w:ascii="Arial" w:hAnsi="Arial" w:cs="Arial"/>
          <w:sz w:val="24"/>
          <w:szCs w:val="24"/>
        </w:rPr>
        <w:t>). Local conditions may differ from these national projections in terms of fleet mix and turnover, VMT growth rates, and local control measures. However, the magnitude of the EPA-projected reductions is so great (even after accounting for VMT growth) that MSAT emissions in the study area are likely to be lower in the future than they are today.</w:t>
      </w:r>
    </w:p>
    <w:p w14:paraId="624C5725" w14:textId="3774293C" w:rsidR="00CC48BA" w:rsidRPr="00681590" w:rsidRDefault="00CC48BA" w:rsidP="00CC48BA">
      <w:pPr>
        <w:rPr>
          <w:rFonts w:cs="Calibri"/>
          <w:i/>
          <w:iCs/>
          <w:color w:val="4472C4" w:themeColor="accent1"/>
        </w:rPr>
      </w:pPr>
      <w:r w:rsidRPr="00681590">
        <w:rPr>
          <w:rFonts w:cs="Calibri"/>
          <w:i/>
          <w:iCs/>
          <w:color w:val="4472C4" w:themeColor="accent1"/>
        </w:rPr>
        <w:t>The following discussion would apply to new interchanges in areas already developed to some degree. For new construction in anticipation of economic development in rural or largely undeveloped areas, this discussion would be applicable only to populated areas, such as residences, schools, and businesses.</w:t>
      </w:r>
    </w:p>
    <w:p w14:paraId="25B8145D" w14:textId="77777777" w:rsidR="00CC48BA" w:rsidRPr="00CC48BA" w:rsidRDefault="00CC48BA" w:rsidP="00CC48BA">
      <w:pPr>
        <w:rPr>
          <w:rFonts w:ascii="Arial" w:hAnsi="Arial" w:cs="Arial"/>
          <w:sz w:val="24"/>
          <w:szCs w:val="24"/>
        </w:rPr>
      </w:pPr>
      <w:r w:rsidRPr="00CC48BA">
        <w:rPr>
          <w:rFonts w:ascii="Arial" w:hAnsi="Arial" w:cs="Arial"/>
          <w:sz w:val="24"/>
          <w:szCs w:val="24"/>
        </w:rPr>
        <w:t xml:space="preserve">The travel lanes contemplated as part of the project alternatives will have the effect of moving some traffic closer to nearby homes, </w:t>
      </w:r>
      <w:proofErr w:type="gramStart"/>
      <w:r w:rsidRPr="00CC48BA">
        <w:rPr>
          <w:rFonts w:ascii="Arial" w:hAnsi="Arial" w:cs="Arial"/>
          <w:sz w:val="24"/>
          <w:szCs w:val="24"/>
        </w:rPr>
        <w:t>schools</w:t>
      </w:r>
      <w:proofErr w:type="gramEnd"/>
      <w:r w:rsidRPr="00CC48BA">
        <w:rPr>
          <w:rFonts w:ascii="Arial" w:hAnsi="Arial" w:cs="Arial"/>
          <w:sz w:val="24"/>
          <w:szCs w:val="24"/>
        </w:rPr>
        <w:t xml:space="preserve"> and businesses; therefore, under each alternative there may be localized areas where ambient concentrations </w:t>
      </w:r>
      <w:r w:rsidRPr="00CC48BA">
        <w:rPr>
          <w:rFonts w:ascii="Arial" w:hAnsi="Arial" w:cs="Arial"/>
          <w:sz w:val="24"/>
          <w:szCs w:val="24"/>
        </w:rPr>
        <w:lastRenderedPageBreak/>
        <w:t xml:space="preserve">of mobile source air toxics (MSAT) would be higher under certain Alternatives than others. The localized differences in MSAT concentrations would likely be most pronounced along the new/expanded roadway sections that would be built at </w:t>
      </w:r>
      <w:r w:rsidR="00641363" w:rsidRPr="00681590">
        <w:rPr>
          <w:rFonts w:ascii="Arial" w:hAnsi="Arial" w:cs="Arial"/>
          <w:color w:val="FF0000"/>
          <w:sz w:val="24"/>
          <w:szCs w:val="24"/>
        </w:rPr>
        <w:t>______</w:t>
      </w:r>
      <w:r w:rsidRPr="00681590">
        <w:rPr>
          <w:rFonts w:ascii="Arial" w:hAnsi="Arial" w:cs="Arial"/>
          <w:color w:val="FF0000"/>
          <w:sz w:val="24"/>
          <w:szCs w:val="24"/>
        </w:rPr>
        <w:t xml:space="preserve"> (specify location),</w:t>
      </w:r>
      <w:r w:rsidRPr="00CC48BA">
        <w:rPr>
          <w:rFonts w:ascii="Arial" w:hAnsi="Arial" w:cs="Arial"/>
          <w:sz w:val="24"/>
          <w:szCs w:val="24"/>
        </w:rPr>
        <w:t xml:space="preserve"> under Alternatives </w:t>
      </w:r>
      <w:r w:rsidR="00641363" w:rsidRPr="00681590">
        <w:rPr>
          <w:rFonts w:ascii="Arial" w:hAnsi="Arial" w:cs="Arial"/>
          <w:color w:val="FF0000"/>
          <w:sz w:val="24"/>
          <w:szCs w:val="24"/>
        </w:rPr>
        <w:t xml:space="preserve">_______ </w:t>
      </w:r>
      <w:r w:rsidRPr="00681590">
        <w:rPr>
          <w:rFonts w:ascii="Arial" w:hAnsi="Arial" w:cs="Arial"/>
          <w:color w:val="FF0000"/>
          <w:sz w:val="24"/>
          <w:szCs w:val="24"/>
        </w:rPr>
        <w:t>(specify),</w:t>
      </w:r>
      <w:r w:rsidRPr="00CC48BA">
        <w:rPr>
          <w:rFonts w:ascii="Arial" w:hAnsi="Arial" w:cs="Arial"/>
          <w:sz w:val="24"/>
          <w:szCs w:val="24"/>
        </w:rPr>
        <w:t xml:space="preserve"> and along </w:t>
      </w:r>
      <w:r w:rsidR="00641363" w:rsidRPr="00681590">
        <w:rPr>
          <w:rFonts w:ascii="Arial" w:hAnsi="Arial" w:cs="Arial"/>
          <w:color w:val="FF0000"/>
          <w:sz w:val="24"/>
          <w:szCs w:val="24"/>
        </w:rPr>
        <w:t>______</w:t>
      </w:r>
      <w:r w:rsidRPr="00681590">
        <w:rPr>
          <w:rFonts w:ascii="Arial" w:hAnsi="Arial" w:cs="Arial"/>
          <w:color w:val="FF0000"/>
          <w:sz w:val="24"/>
          <w:szCs w:val="24"/>
        </w:rPr>
        <w:t xml:space="preserve"> (specify route)</w:t>
      </w:r>
      <w:r w:rsidRPr="00CC48BA">
        <w:rPr>
          <w:rFonts w:ascii="Arial" w:hAnsi="Arial" w:cs="Arial"/>
          <w:sz w:val="24"/>
          <w:szCs w:val="24"/>
        </w:rPr>
        <w:t xml:space="preserve"> under Alternatives </w:t>
      </w:r>
      <w:r w:rsidR="00641363" w:rsidRPr="00681590">
        <w:rPr>
          <w:rFonts w:ascii="Arial" w:hAnsi="Arial" w:cs="Arial"/>
          <w:color w:val="FF0000"/>
          <w:sz w:val="24"/>
          <w:szCs w:val="24"/>
        </w:rPr>
        <w:t>________</w:t>
      </w:r>
      <w:r w:rsidRPr="00681590">
        <w:rPr>
          <w:rFonts w:ascii="Arial" w:hAnsi="Arial" w:cs="Arial"/>
          <w:color w:val="FF0000"/>
          <w:sz w:val="24"/>
          <w:szCs w:val="24"/>
        </w:rPr>
        <w:t xml:space="preserve"> (specify).</w:t>
      </w:r>
      <w:r w:rsidRPr="00CC48BA">
        <w:rPr>
          <w:rFonts w:ascii="Arial" w:hAnsi="Arial" w:cs="Arial"/>
          <w:sz w:val="24"/>
          <w:szCs w:val="24"/>
        </w:rPr>
        <w:t xml:space="preserve"> However, the magnitude and the duration of these potential increases cannot be reliably quantified due to incomplete or unavailable information in forecasting </w:t>
      </w:r>
      <w:proofErr w:type="gramStart"/>
      <w:r w:rsidRPr="00CC48BA">
        <w:rPr>
          <w:rFonts w:ascii="Arial" w:hAnsi="Arial" w:cs="Arial"/>
          <w:sz w:val="24"/>
          <w:szCs w:val="24"/>
        </w:rPr>
        <w:t>project-specific</w:t>
      </w:r>
      <w:proofErr w:type="gramEnd"/>
      <w:r w:rsidRPr="00CC48BA">
        <w:rPr>
          <w:rFonts w:ascii="Arial" w:hAnsi="Arial" w:cs="Arial"/>
          <w:sz w:val="24"/>
          <w:szCs w:val="24"/>
        </w:rPr>
        <w:t xml:space="preserve"> MSAT health impacts. Further, under all Alternatives, overall future MSAT are expected to be substantially lower than today due to implementation of the Environmental Protection Agency’s (EPA) vehicle and fuel regulations.</w:t>
      </w:r>
    </w:p>
    <w:p w14:paraId="21F1F92C" w14:textId="77777777" w:rsidR="00CC48BA" w:rsidRPr="00CC48BA" w:rsidRDefault="00CC48BA" w:rsidP="00CC48BA">
      <w:pPr>
        <w:rPr>
          <w:rFonts w:ascii="Arial" w:hAnsi="Arial" w:cs="Arial"/>
          <w:sz w:val="24"/>
          <w:szCs w:val="24"/>
        </w:rPr>
      </w:pPr>
      <w:r w:rsidRPr="00CC48BA">
        <w:rPr>
          <w:rFonts w:ascii="Arial" w:hAnsi="Arial" w:cs="Arial"/>
          <w:sz w:val="24"/>
          <w:szCs w:val="24"/>
        </w:rPr>
        <w:t>In sum, under all Build Alternatives in the design year it is expected there would be slightly higher MSAT emissions in the study area relative to the No Build Alternative due to increased VMT. There also could be increases in MSAT levels in a few localized areas where VMT increases. However, EPA's vehicle and fuel regulations will bring about significantly lower MSAT levels for the area in the future than today.</w:t>
      </w:r>
    </w:p>
    <w:p w14:paraId="5AF0C81A" w14:textId="77777777" w:rsidR="00CC48BA" w:rsidRPr="00681590" w:rsidRDefault="00CC48BA" w:rsidP="00CC48BA">
      <w:pPr>
        <w:rPr>
          <w:rFonts w:cs="Calibri"/>
          <w:i/>
          <w:iCs/>
          <w:color w:val="4472C4" w:themeColor="accent1"/>
        </w:rPr>
      </w:pPr>
      <w:r w:rsidRPr="00681590">
        <w:rPr>
          <w:rFonts w:cs="Calibri"/>
          <w:i/>
          <w:iCs/>
          <w:color w:val="4472C4" w:themeColor="accent1"/>
        </w:rPr>
        <w:t>(4) Minor Improvements or Expansions to Intermodal Centers or Other Projects that Affect Truck Traffic</w:t>
      </w:r>
    </w:p>
    <w:p w14:paraId="62397359" w14:textId="149F9D92" w:rsidR="00CC48BA" w:rsidRPr="00681590" w:rsidRDefault="00CC48BA" w:rsidP="00CC48BA">
      <w:pPr>
        <w:rPr>
          <w:rFonts w:cs="Calibri"/>
          <w:i/>
          <w:iCs/>
          <w:color w:val="4472C4" w:themeColor="accent1"/>
        </w:rPr>
      </w:pPr>
      <w:r w:rsidRPr="00681590">
        <w:rPr>
          <w:rFonts w:cs="Calibri"/>
          <w:i/>
          <w:iCs/>
          <w:color w:val="4472C4" w:themeColor="accent1"/>
        </w:rPr>
        <w:t>The description for these types of projects depends on the nature of the project. The key factor from an MSAT standpoint is the change in truck and rail activity and the resulting change in MSAT emissions patterns.</w:t>
      </w:r>
    </w:p>
    <w:p w14:paraId="5B382AAD" w14:textId="6A0EB87C" w:rsidR="003D7170" w:rsidRDefault="00CC48BA" w:rsidP="00CC48BA">
      <w:pPr>
        <w:rPr>
          <w:rFonts w:ascii="Arial" w:hAnsi="Arial" w:cs="Arial"/>
          <w:sz w:val="24"/>
          <w:szCs w:val="24"/>
        </w:rPr>
      </w:pPr>
      <w:r w:rsidRPr="00CC48BA">
        <w:rPr>
          <w:rFonts w:ascii="Arial" w:hAnsi="Arial" w:cs="Arial"/>
          <w:sz w:val="24"/>
          <w:szCs w:val="24"/>
        </w:rPr>
        <w:t xml:space="preserve">For each alternative in this </w:t>
      </w:r>
      <w:r w:rsidRPr="00681590">
        <w:rPr>
          <w:rFonts w:ascii="Arial" w:hAnsi="Arial" w:cs="Arial"/>
          <w:color w:val="FF0000"/>
          <w:sz w:val="24"/>
          <w:szCs w:val="24"/>
        </w:rPr>
        <w:t>EIS/EA (specify),</w:t>
      </w:r>
      <w:r w:rsidRPr="00CC48BA">
        <w:rPr>
          <w:rFonts w:ascii="Arial" w:hAnsi="Arial" w:cs="Arial"/>
          <w:sz w:val="24"/>
          <w:szCs w:val="24"/>
        </w:rPr>
        <w:t xml:space="preserve"> the amount of mobile source air toxics (MSAT) emitted would be proportional to the amount of truck vehicle miles traveled (VMT) and rail activity, </w:t>
      </w:r>
      <w:proofErr w:type="gramStart"/>
      <w:r w:rsidRPr="00CC48BA">
        <w:rPr>
          <w:rFonts w:ascii="Arial" w:hAnsi="Arial" w:cs="Arial"/>
          <w:sz w:val="24"/>
          <w:szCs w:val="24"/>
        </w:rPr>
        <w:t>assuming that</w:t>
      </w:r>
      <w:proofErr w:type="gramEnd"/>
      <w:r w:rsidRPr="00CC48BA">
        <w:rPr>
          <w:rFonts w:ascii="Arial" w:hAnsi="Arial" w:cs="Arial"/>
          <w:sz w:val="24"/>
          <w:szCs w:val="24"/>
        </w:rPr>
        <w:t xml:space="preserve"> other variables (such as travel not associated with the intermodal center) are the same for each alternative. The truck VMT and rail activity estimated for each of the Build Alternatives are higher than that for the No Build Alternative, because of the additional activity associated with the expanded intermodal center. Refer to Table </w:t>
      </w:r>
      <w:r w:rsidR="006724CB">
        <w:rPr>
          <w:rFonts w:ascii="Arial" w:hAnsi="Arial" w:cs="Arial"/>
          <w:color w:val="FF0000"/>
          <w:sz w:val="24"/>
          <w:szCs w:val="24"/>
        </w:rPr>
        <w:t xml:space="preserve">2 </w:t>
      </w:r>
      <w:r w:rsidRPr="00681590">
        <w:rPr>
          <w:rFonts w:ascii="Arial" w:hAnsi="Arial" w:cs="Arial"/>
          <w:color w:val="FF0000"/>
          <w:sz w:val="24"/>
          <w:szCs w:val="24"/>
        </w:rPr>
        <w:t>(specify).</w:t>
      </w:r>
      <w:r w:rsidRPr="00CC48BA">
        <w:rPr>
          <w:rFonts w:ascii="Arial" w:hAnsi="Arial" w:cs="Arial"/>
          <w:sz w:val="24"/>
          <w:szCs w:val="24"/>
        </w:rPr>
        <w:t xml:space="preserve"> </w:t>
      </w:r>
    </w:p>
    <w:p w14:paraId="07D558B0" w14:textId="77777777" w:rsidR="003D7170" w:rsidRDefault="003D7170" w:rsidP="00CC48BA">
      <w:pPr>
        <w:rPr>
          <w:rFonts w:ascii="Arial" w:hAnsi="Arial" w:cs="Arial"/>
          <w:sz w:val="24"/>
          <w:szCs w:val="24"/>
        </w:rPr>
      </w:pPr>
    </w:p>
    <w:p w14:paraId="0080DCC9" w14:textId="77777777" w:rsidR="003D7170" w:rsidRDefault="003D7170" w:rsidP="00CC48BA">
      <w:pPr>
        <w:rPr>
          <w:rFonts w:ascii="Arial" w:hAnsi="Arial" w:cs="Arial"/>
          <w:sz w:val="24"/>
          <w:szCs w:val="24"/>
        </w:rPr>
      </w:pPr>
    </w:p>
    <w:p w14:paraId="62D45EAD" w14:textId="77777777" w:rsidR="00717EBE" w:rsidRDefault="00717EBE" w:rsidP="00CC48BA">
      <w:pPr>
        <w:rPr>
          <w:rFonts w:ascii="Arial" w:hAnsi="Arial" w:cs="Arial"/>
          <w:sz w:val="24"/>
          <w:szCs w:val="24"/>
        </w:rPr>
      </w:pPr>
    </w:p>
    <w:p w14:paraId="39484386" w14:textId="77777777" w:rsidR="006724CB" w:rsidRDefault="006724CB" w:rsidP="006724CB">
      <w:pPr>
        <w:pStyle w:val="Caption"/>
        <w:keepNext/>
        <w:jc w:val="center"/>
      </w:pPr>
      <w:r>
        <w:lastRenderedPageBreak/>
        <w:t xml:space="preserve">Table </w:t>
      </w:r>
      <w:r w:rsidRPr="00681590">
        <w:rPr>
          <w:color w:val="000000"/>
        </w:rPr>
        <w:fldChar w:fldCharType="begin"/>
      </w:r>
      <w:r w:rsidRPr="00681590">
        <w:rPr>
          <w:color w:val="000000"/>
        </w:rPr>
        <w:instrText xml:space="preserve"> SEQ Table \* ARABIC </w:instrText>
      </w:r>
      <w:r w:rsidRPr="00681590">
        <w:rPr>
          <w:color w:val="000000"/>
        </w:rPr>
        <w:fldChar w:fldCharType="separate"/>
      </w:r>
      <w:r w:rsidRPr="00681590">
        <w:rPr>
          <w:noProof/>
          <w:color w:val="000000"/>
        </w:rPr>
        <w:t>2</w:t>
      </w:r>
      <w:r w:rsidRPr="00681590">
        <w:rPr>
          <w:color w:val="000000"/>
        </w:rPr>
        <w:fldChar w:fldCharType="end"/>
      </w:r>
      <w:r w:rsidRPr="00681590">
        <w:rPr>
          <w:color w:val="000000"/>
        </w:rPr>
        <w:t>. Change in Truck Vehicle Miles Traveled and Rail Activity, No-Build</w:t>
      </w:r>
      <w:r>
        <w:t xml:space="preserve"> vs. Build for all </w:t>
      </w:r>
      <w:proofErr w:type="gramStart"/>
      <w:r>
        <w:t>Alternatives</w:t>
      </w:r>
      <w:proofErr w:type="gramEnd"/>
    </w:p>
    <w:tbl>
      <w:tblPr>
        <w:tblW w:w="9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1208"/>
        <w:gridCol w:w="1371"/>
        <w:gridCol w:w="1676"/>
        <w:gridCol w:w="2256"/>
        <w:gridCol w:w="1773"/>
      </w:tblGrid>
      <w:tr w:rsidR="006724CB" w:rsidRPr="00075FAF" w14:paraId="047EC5D1" w14:textId="77777777" w:rsidTr="00D20ECE">
        <w:trPr>
          <w:trHeight w:val="727"/>
          <w:jc w:val="center"/>
        </w:trPr>
        <w:tc>
          <w:tcPr>
            <w:tcW w:w="1042" w:type="dxa"/>
            <w:shd w:val="clear" w:color="auto" w:fill="auto"/>
            <w:noWrap/>
            <w:vAlign w:val="bottom"/>
            <w:hideMark/>
          </w:tcPr>
          <w:p w14:paraId="24534752" w14:textId="77777777" w:rsidR="006724CB" w:rsidRPr="00075FAF" w:rsidRDefault="006724CB" w:rsidP="00681590">
            <w:pPr>
              <w:spacing w:after="0" w:line="240" w:lineRule="auto"/>
              <w:jc w:val="center"/>
              <w:rPr>
                <w:rFonts w:eastAsia="Times New Roman"/>
                <w:b/>
                <w:bCs/>
                <w:color w:val="000000"/>
              </w:rPr>
            </w:pPr>
            <w:r w:rsidRPr="00075FAF">
              <w:rPr>
                <w:rFonts w:eastAsia="Times New Roman"/>
                <w:b/>
                <w:bCs/>
                <w:color w:val="000000"/>
              </w:rPr>
              <w:t>Roadway</w:t>
            </w:r>
          </w:p>
        </w:tc>
        <w:tc>
          <w:tcPr>
            <w:tcW w:w="1185" w:type="dxa"/>
            <w:shd w:val="clear" w:color="auto" w:fill="auto"/>
            <w:noWrap/>
            <w:vAlign w:val="bottom"/>
            <w:hideMark/>
          </w:tcPr>
          <w:p w14:paraId="29E3CDE3" w14:textId="77777777" w:rsidR="006724CB" w:rsidRPr="00075FAF" w:rsidRDefault="006724CB" w:rsidP="00681590">
            <w:pPr>
              <w:spacing w:after="0" w:line="240" w:lineRule="auto"/>
              <w:jc w:val="center"/>
              <w:rPr>
                <w:rFonts w:eastAsia="Times New Roman"/>
                <w:b/>
                <w:bCs/>
                <w:color w:val="000000"/>
              </w:rPr>
            </w:pPr>
            <w:r w:rsidRPr="00075FAF">
              <w:rPr>
                <w:rFonts w:eastAsia="Times New Roman"/>
                <w:b/>
                <w:bCs/>
                <w:color w:val="000000"/>
              </w:rPr>
              <w:t>Scenario</w:t>
            </w:r>
          </w:p>
        </w:tc>
        <w:tc>
          <w:tcPr>
            <w:tcW w:w="1371" w:type="dxa"/>
            <w:shd w:val="clear" w:color="auto" w:fill="auto"/>
            <w:vAlign w:val="bottom"/>
            <w:hideMark/>
          </w:tcPr>
          <w:p w14:paraId="235E40AD" w14:textId="77777777" w:rsidR="006724CB" w:rsidRPr="00075FAF" w:rsidRDefault="006724CB" w:rsidP="00681590">
            <w:pPr>
              <w:spacing w:after="0" w:line="240" w:lineRule="auto"/>
              <w:jc w:val="center"/>
              <w:rPr>
                <w:rFonts w:eastAsia="Times New Roman"/>
                <w:b/>
                <w:bCs/>
                <w:color w:val="000000"/>
              </w:rPr>
            </w:pPr>
            <w:r>
              <w:rPr>
                <w:rFonts w:eastAsia="Times New Roman"/>
                <w:b/>
                <w:bCs/>
                <w:color w:val="FF0000"/>
              </w:rPr>
              <w:t>(YEAR</w:t>
            </w:r>
            <w:r w:rsidRPr="00D64C8D">
              <w:rPr>
                <w:rFonts w:eastAsia="Times New Roman"/>
                <w:b/>
                <w:bCs/>
                <w:color w:val="FF0000"/>
              </w:rPr>
              <w:t>)</w:t>
            </w:r>
            <w:r w:rsidRPr="00681590">
              <w:rPr>
                <w:rFonts w:eastAsia="Times New Roman"/>
                <w:b/>
                <w:bCs/>
                <w:color w:val="FF0000"/>
              </w:rPr>
              <w:t xml:space="preserve"> </w:t>
            </w:r>
            <w:r w:rsidRPr="00681590">
              <w:rPr>
                <w:rFonts w:eastAsia="Times New Roman"/>
                <w:b/>
                <w:bCs/>
              </w:rPr>
              <w:t>Truck Vehicle Miles Traveled (VMT)</w:t>
            </w:r>
          </w:p>
        </w:tc>
        <w:tc>
          <w:tcPr>
            <w:tcW w:w="1676" w:type="dxa"/>
            <w:shd w:val="clear" w:color="auto" w:fill="auto"/>
            <w:vAlign w:val="bottom"/>
            <w:hideMark/>
          </w:tcPr>
          <w:p w14:paraId="71E40410" w14:textId="77777777" w:rsidR="006724CB" w:rsidRPr="00075FAF" w:rsidRDefault="006724CB" w:rsidP="00681590">
            <w:pPr>
              <w:spacing w:after="0" w:line="240" w:lineRule="auto"/>
              <w:jc w:val="center"/>
              <w:rPr>
                <w:rFonts w:eastAsia="Times New Roman"/>
                <w:b/>
                <w:bCs/>
                <w:color w:val="000000"/>
              </w:rPr>
            </w:pPr>
            <w:r w:rsidRPr="00075FAF">
              <w:rPr>
                <w:rFonts w:eastAsia="Times New Roman"/>
                <w:b/>
                <w:bCs/>
                <w:color w:val="000000"/>
              </w:rPr>
              <w:t>Percent Change in VMT Compared to No-Build Alternative</w:t>
            </w:r>
          </w:p>
        </w:tc>
        <w:tc>
          <w:tcPr>
            <w:tcW w:w="2287" w:type="dxa"/>
            <w:vAlign w:val="bottom"/>
          </w:tcPr>
          <w:p w14:paraId="537CC423" w14:textId="77777777" w:rsidR="006724CB" w:rsidRPr="00075FAF" w:rsidRDefault="006724CB" w:rsidP="00681590">
            <w:pPr>
              <w:spacing w:after="0" w:line="240" w:lineRule="auto"/>
              <w:jc w:val="center"/>
              <w:rPr>
                <w:rFonts w:eastAsia="Times New Roman"/>
                <w:b/>
                <w:bCs/>
                <w:color w:val="000000"/>
              </w:rPr>
            </w:pPr>
            <w:r>
              <w:rPr>
                <w:rFonts w:eastAsia="Times New Roman"/>
                <w:b/>
                <w:bCs/>
                <w:color w:val="000000"/>
              </w:rPr>
              <w:t>(YEAR) Rail Activity</w:t>
            </w:r>
          </w:p>
        </w:tc>
        <w:tc>
          <w:tcPr>
            <w:tcW w:w="1785" w:type="dxa"/>
            <w:vAlign w:val="bottom"/>
          </w:tcPr>
          <w:p w14:paraId="747D42F6" w14:textId="77777777" w:rsidR="006724CB" w:rsidRDefault="006724CB" w:rsidP="00681590">
            <w:pPr>
              <w:spacing w:after="0" w:line="240" w:lineRule="auto"/>
              <w:jc w:val="center"/>
              <w:rPr>
                <w:rFonts w:eastAsia="Times New Roman"/>
                <w:b/>
                <w:bCs/>
                <w:color w:val="000000"/>
              </w:rPr>
            </w:pPr>
            <w:r w:rsidRPr="00075FAF">
              <w:rPr>
                <w:rFonts w:eastAsia="Times New Roman"/>
                <w:b/>
                <w:bCs/>
                <w:color w:val="000000"/>
              </w:rPr>
              <w:t xml:space="preserve">Percent Change in </w:t>
            </w:r>
            <w:r>
              <w:rPr>
                <w:rFonts w:eastAsia="Times New Roman"/>
                <w:b/>
                <w:bCs/>
                <w:color w:val="000000"/>
              </w:rPr>
              <w:t xml:space="preserve">Rail Activity </w:t>
            </w:r>
            <w:r w:rsidRPr="00075FAF">
              <w:rPr>
                <w:rFonts w:eastAsia="Times New Roman"/>
                <w:b/>
                <w:bCs/>
                <w:color w:val="000000"/>
              </w:rPr>
              <w:t>Compared to No-Build Alternative</w:t>
            </w:r>
          </w:p>
        </w:tc>
      </w:tr>
      <w:tr w:rsidR="006724CB" w:rsidRPr="00075FAF" w14:paraId="008453EC" w14:textId="77777777" w:rsidTr="00D20ECE">
        <w:trPr>
          <w:trHeight w:val="614"/>
          <w:jc w:val="center"/>
        </w:trPr>
        <w:tc>
          <w:tcPr>
            <w:tcW w:w="1042" w:type="dxa"/>
            <w:vMerge w:val="restart"/>
            <w:shd w:val="clear" w:color="auto" w:fill="auto"/>
            <w:noWrap/>
            <w:textDirection w:val="btLr"/>
            <w:vAlign w:val="bottom"/>
            <w:hideMark/>
          </w:tcPr>
          <w:p w14:paraId="0E778C84" w14:textId="77777777" w:rsidR="006724CB" w:rsidRPr="00075FAF" w:rsidRDefault="006724CB" w:rsidP="006724CB">
            <w:pPr>
              <w:spacing w:after="0" w:line="240" w:lineRule="auto"/>
              <w:jc w:val="center"/>
              <w:rPr>
                <w:rFonts w:eastAsia="Times New Roman"/>
                <w:b/>
                <w:bCs/>
                <w:color w:val="000000"/>
              </w:rPr>
            </w:pPr>
            <w:r>
              <w:rPr>
                <w:rFonts w:eastAsia="Times New Roman"/>
                <w:b/>
                <w:bCs/>
                <w:color w:val="000000"/>
              </w:rPr>
              <w:t>Road Name</w:t>
            </w:r>
          </w:p>
        </w:tc>
        <w:tc>
          <w:tcPr>
            <w:tcW w:w="1185" w:type="dxa"/>
            <w:shd w:val="clear" w:color="auto" w:fill="auto"/>
            <w:noWrap/>
            <w:vAlign w:val="center"/>
            <w:hideMark/>
          </w:tcPr>
          <w:p w14:paraId="1B56502A" w14:textId="77777777" w:rsidR="006724CB" w:rsidRPr="00075FAF" w:rsidRDefault="006724CB" w:rsidP="006724CB">
            <w:pPr>
              <w:spacing w:after="0" w:line="240" w:lineRule="auto"/>
              <w:rPr>
                <w:rFonts w:eastAsia="Times New Roman"/>
                <w:color w:val="000000"/>
              </w:rPr>
            </w:pPr>
            <w:r w:rsidRPr="00075FAF">
              <w:rPr>
                <w:rFonts w:eastAsia="Times New Roman"/>
                <w:color w:val="000000"/>
              </w:rPr>
              <w:t>No-Build</w:t>
            </w:r>
          </w:p>
        </w:tc>
        <w:tc>
          <w:tcPr>
            <w:tcW w:w="1371" w:type="dxa"/>
            <w:shd w:val="clear" w:color="auto" w:fill="auto"/>
            <w:noWrap/>
            <w:vAlign w:val="center"/>
            <w:hideMark/>
          </w:tcPr>
          <w:p w14:paraId="594E152D" w14:textId="4A6C9AAB" w:rsidR="006724CB" w:rsidRPr="009F19D7" w:rsidRDefault="00FE10B6" w:rsidP="006724CB">
            <w:pPr>
              <w:spacing w:after="0" w:line="240" w:lineRule="auto"/>
              <w:jc w:val="center"/>
              <w:rPr>
                <w:rFonts w:eastAsia="Times New Roman"/>
                <w:color w:val="FF0000"/>
              </w:rPr>
            </w:pPr>
            <w:proofErr w:type="gramStart"/>
            <w:r>
              <w:rPr>
                <w:rFonts w:eastAsia="Times New Roman"/>
                <w:color w:val="FF0000"/>
              </w:rPr>
              <w:t>XX,XXX</w:t>
            </w:r>
            <w:proofErr w:type="gramEnd"/>
          </w:p>
        </w:tc>
        <w:tc>
          <w:tcPr>
            <w:tcW w:w="1676" w:type="dxa"/>
            <w:shd w:val="clear" w:color="000000" w:fill="808080"/>
            <w:noWrap/>
            <w:vAlign w:val="bottom"/>
            <w:hideMark/>
          </w:tcPr>
          <w:p w14:paraId="238F48D9" w14:textId="77777777" w:rsidR="006724CB" w:rsidRPr="00075FAF" w:rsidRDefault="006724CB" w:rsidP="006724CB">
            <w:pPr>
              <w:spacing w:after="0" w:line="240" w:lineRule="auto"/>
              <w:rPr>
                <w:rFonts w:eastAsia="Times New Roman"/>
                <w:color w:val="000000"/>
              </w:rPr>
            </w:pPr>
            <w:r w:rsidRPr="00075FAF">
              <w:rPr>
                <w:rFonts w:eastAsia="Times New Roman"/>
                <w:color w:val="000000"/>
              </w:rPr>
              <w:t> </w:t>
            </w:r>
          </w:p>
        </w:tc>
        <w:tc>
          <w:tcPr>
            <w:tcW w:w="2287" w:type="dxa"/>
            <w:shd w:val="clear" w:color="auto" w:fill="auto"/>
          </w:tcPr>
          <w:p w14:paraId="4AEA7D14" w14:textId="77777777" w:rsidR="006724CB" w:rsidRPr="00075FAF" w:rsidRDefault="006724CB" w:rsidP="006724CB">
            <w:pPr>
              <w:spacing w:after="0" w:line="240" w:lineRule="auto"/>
              <w:rPr>
                <w:rFonts w:eastAsia="Times New Roman"/>
                <w:color w:val="000000"/>
              </w:rPr>
            </w:pPr>
          </w:p>
        </w:tc>
        <w:tc>
          <w:tcPr>
            <w:tcW w:w="1785" w:type="dxa"/>
          </w:tcPr>
          <w:p w14:paraId="20CD56B6" w14:textId="77777777" w:rsidR="006724CB" w:rsidRPr="00075FAF" w:rsidRDefault="006724CB" w:rsidP="006724CB">
            <w:pPr>
              <w:spacing w:after="0" w:line="240" w:lineRule="auto"/>
              <w:rPr>
                <w:rFonts w:eastAsia="Times New Roman"/>
                <w:color w:val="000000"/>
              </w:rPr>
            </w:pPr>
          </w:p>
        </w:tc>
      </w:tr>
      <w:tr w:rsidR="006724CB" w:rsidRPr="00075FAF" w14:paraId="2E786027" w14:textId="77777777" w:rsidTr="00D20ECE">
        <w:trPr>
          <w:trHeight w:val="614"/>
          <w:jc w:val="center"/>
        </w:trPr>
        <w:tc>
          <w:tcPr>
            <w:tcW w:w="1042" w:type="dxa"/>
            <w:vMerge/>
            <w:vAlign w:val="center"/>
            <w:hideMark/>
          </w:tcPr>
          <w:p w14:paraId="6F942301" w14:textId="77777777" w:rsidR="006724CB" w:rsidRPr="00075FAF" w:rsidRDefault="006724CB" w:rsidP="006724CB">
            <w:pPr>
              <w:spacing w:after="0" w:line="240" w:lineRule="auto"/>
              <w:rPr>
                <w:rFonts w:eastAsia="Times New Roman"/>
                <w:b/>
                <w:bCs/>
                <w:color w:val="000000"/>
              </w:rPr>
            </w:pPr>
          </w:p>
        </w:tc>
        <w:tc>
          <w:tcPr>
            <w:tcW w:w="1185" w:type="dxa"/>
            <w:shd w:val="clear" w:color="auto" w:fill="auto"/>
            <w:noWrap/>
            <w:vAlign w:val="center"/>
            <w:hideMark/>
          </w:tcPr>
          <w:p w14:paraId="210FC5E4" w14:textId="51C85845" w:rsidR="006724CB" w:rsidRPr="00075FAF" w:rsidRDefault="002D0CDE" w:rsidP="006724CB">
            <w:pPr>
              <w:spacing w:after="0" w:line="240" w:lineRule="auto"/>
              <w:rPr>
                <w:rFonts w:eastAsia="Times New Roman"/>
                <w:color w:val="000000"/>
              </w:rPr>
            </w:pPr>
            <w:r>
              <w:rPr>
                <w:rFonts w:eastAsia="Times New Roman"/>
                <w:color w:val="000000"/>
              </w:rPr>
              <w:t xml:space="preserve">Build </w:t>
            </w:r>
            <w:r w:rsidR="006724CB">
              <w:rPr>
                <w:rFonts w:eastAsia="Times New Roman"/>
                <w:color w:val="000000"/>
              </w:rPr>
              <w:t xml:space="preserve">Alternative </w:t>
            </w:r>
          </w:p>
        </w:tc>
        <w:tc>
          <w:tcPr>
            <w:tcW w:w="1371" w:type="dxa"/>
            <w:shd w:val="clear" w:color="auto" w:fill="auto"/>
            <w:noWrap/>
            <w:vAlign w:val="center"/>
            <w:hideMark/>
          </w:tcPr>
          <w:p w14:paraId="752789D3" w14:textId="4376678A" w:rsidR="006724CB" w:rsidRPr="009F19D7" w:rsidRDefault="00FE10B6" w:rsidP="006724CB">
            <w:pPr>
              <w:spacing w:after="0" w:line="240" w:lineRule="auto"/>
              <w:jc w:val="center"/>
              <w:rPr>
                <w:rFonts w:eastAsia="Times New Roman"/>
                <w:color w:val="FF0000"/>
              </w:rPr>
            </w:pPr>
            <w:proofErr w:type="gramStart"/>
            <w:r>
              <w:rPr>
                <w:rFonts w:eastAsia="Times New Roman"/>
                <w:color w:val="FF0000"/>
              </w:rPr>
              <w:t>XX,XXX</w:t>
            </w:r>
            <w:proofErr w:type="gramEnd"/>
          </w:p>
        </w:tc>
        <w:tc>
          <w:tcPr>
            <w:tcW w:w="1676" w:type="dxa"/>
            <w:shd w:val="clear" w:color="auto" w:fill="auto"/>
            <w:noWrap/>
            <w:vAlign w:val="center"/>
            <w:hideMark/>
          </w:tcPr>
          <w:p w14:paraId="08DF673B" w14:textId="306EF5AC" w:rsidR="006724CB" w:rsidRPr="009F19D7" w:rsidRDefault="00FE10B6" w:rsidP="006724CB">
            <w:pPr>
              <w:spacing w:after="0" w:line="240" w:lineRule="auto"/>
              <w:jc w:val="center"/>
              <w:rPr>
                <w:rFonts w:eastAsia="Times New Roman"/>
                <w:color w:val="FF0000"/>
              </w:rPr>
            </w:pPr>
            <w:r>
              <w:rPr>
                <w:rFonts w:eastAsia="Times New Roman"/>
                <w:color w:val="FF0000"/>
              </w:rPr>
              <w:t>XX</w:t>
            </w:r>
            <w:r w:rsidR="006724CB" w:rsidRPr="009F19D7">
              <w:rPr>
                <w:rFonts w:eastAsia="Times New Roman"/>
                <w:color w:val="FF0000"/>
              </w:rPr>
              <w:t>%</w:t>
            </w:r>
          </w:p>
        </w:tc>
        <w:tc>
          <w:tcPr>
            <w:tcW w:w="2287" w:type="dxa"/>
            <w:shd w:val="clear" w:color="auto" w:fill="auto"/>
          </w:tcPr>
          <w:p w14:paraId="7D87F468" w14:textId="77777777" w:rsidR="006724CB" w:rsidRPr="009F19D7" w:rsidRDefault="006724CB" w:rsidP="006724CB">
            <w:pPr>
              <w:spacing w:after="0" w:line="240" w:lineRule="auto"/>
              <w:jc w:val="center"/>
              <w:rPr>
                <w:rFonts w:eastAsia="Times New Roman"/>
                <w:color w:val="FF0000"/>
              </w:rPr>
            </w:pPr>
          </w:p>
        </w:tc>
        <w:tc>
          <w:tcPr>
            <w:tcW w:w="1785" w:type="dxa"/>
          </w:tcPr>
          <w:p w14:paraId="63B83FE7" w14:textId="77777777" w:rsidR="006724CB" w:rsidRPr="009F19D7" w:rsidRDefault="006724CB" w:rsidP="006724CB">
            <w:pPr>
              <w:spacing w:after="0" w:line="240" w:lineRule="auto"/>
              <w:jc w:val="center"/>
              <w:rPr>
                <w:rFonts w:eastAsia="Times New Roman"/>
                <w:color w:val="FF0000"/>
              </w:rPr>
            </w:pPr>
          </w:p>
        </w:tc>
      </w:tr>
    </w:tbl>
    <w:p w14:paraId="0710595E" w14:textId="77777777" w:rsidR="00717EBE" w:rsidRDefault="00717EBE" w:rsidP="00CC48BA">
      <w:pPr>
        <w:rPr>
          <w:rFonts w:ascii="Arial" w:hAnsi="Arial" w:cs="Arial"/>
          <w:sz w:val="24"/>
          <w:szCs w:val="24"/>
        </w:rPr>
      </w:pPr>
    </w:p>
    <w:p w14:paraId="31E0D153" w14:textId="1270A901" w:rsidR="00CC48BA" w:rsidRPr="00CC48BA" w:rsidRDefault="00CC48BA" w:rsidP="00CC48BA">
      <w:pPr>
        <w:rPr>
          <w:rFonts w:ascii="Arial" w:hAnsi="Arial" w:cs="Arial"/>
          <w:sz w:val="24"/>
          <w:szCs w:val="24"/>
        </w:rPr>
      </w:pPr>
      <w:r w:rsidRPr="00CC48BA">
        <w:rPr>
          <w:rFonts w:ascii="Arial" w:hAnsi="Arial" w:cs="Arial"/>
          <w:sz w:val="24"/>
          <w:szCs w:val="24"/>
        </w:rPr>
        <w:t>This increase in truck VMT and rail activity associated with the Build Alternatives would lead to higher MSAT emissions (particularly diesel particulate matter) in the vicinity of the intermodal center. The higher emissions could be offset somewhat by two factors: 1) the decrease in regional truck traffic due to increased use of rail for inbound and outbound freight; and 2) increased speeds on area highways due to the decrease in truck traffic. The extent to which these emissions decreases will offset intermodal center-related emissions increases is not known.</w:t>
      </w:r>
    </w:p>
    <w:p w14:paraId="18CB1FFE" w14:textId="24BA681F" w:rsidR="00CC48BA" w:rsidRPr="00CC48BA" w:rsidRDefault="00CC48BA" w:rsidP="00CC48BA">
      <w:pPr>
        <w:rPr>
          <w:rFonts w:ascii="Arial" w:hAnsi="Arial" w:cs="Arial"/>
          <w:sz w:val="24"/>
          <w:szCs w:val="24"/>
        </w:rPr>
      </w:pPr>
      <w:r w:rsidRPr="00CC48BA">
        <w:rPr>
          <w:rFonts w:ascii="Arial" w:hAnsi="Arial" w:cs="Arial"/>
          <w:sz w:val="24"/>
          <w:szCs w:val="24"/>
        </w:rPr>
        <w:t xml:space="preserve">Because the estimated truck VMT and rail activity under each of the Build Alternatives are nearly the same, varying by less than </w:t>
      </w:r>
      <w:r w:rsidR="00641363" w:rsidRPr="00681590">
        <w:rPr>
          <w:rFonts w:ascii="Arial" w:hAnsi="Arial" w:cs="Arial"/>
          <w:color w:val="FF0000"/>
          <w:sz w:val="24"/>
          <w:szCs w:val="24"/>
        </w:rPr>
        <w:t>_______</w:t>
      </w:r>
      <w:r w:rsidRPr="00681590">
        <w:rPr>
          <w:rFonts w:ascii="Arial" w:hAnsi="Arial" w:cs="Arial"/>
          <w:color w:val="FF0000"/>
          <w:sz w:val="24"/>
          <w:szCs w:val="24"/>
        </w:rPr>
        <w:t xml:space="preserve"> (specify)</w:t>
      </w:r>
      <w:r w:rsidRPr="00CC48BA">
        <w:rPr>
          <w:rFonts w:ascii="Arial" w:hAnsi="Arial" w:cs="Arial"/>
          <w:sz w:val="24"/>
          <w:szCs w:val="24"/>
        </w:rPr>
        <w:t xml:space="preserve"> percent, it is expected there would be no appreciable difference in overall MSAT emissions among the various alternatives. Also, regardless of the alternative chosen, emissions will likely be lower than present levels in the design year </w:t>
      </w:r>
      <w:proofErr w:type="gramStart"/>
      <w:r w:rsidRPr="00CC48BA">
        <w:rPr>
          <w:rFonts w:ascii="Arial" w:hAnsi="Arial" w:cs="Arial"/>
          <w:sz w:val="24"/>
          <w:szCs w:val="24"/>
        </w:rPr>
        <w:t>as a result of</w:t>
      </w:r>
      <w:proofErr w:type="gramEnd"/>
      <w:r w:rsidRPr="00CC48BA">
        <w:rPr>
          <w:rFonts w:ascii="Arial" w:hAnsi="Arial" w:cs="Arial"/>
          <w:sz w:val="24"/>
          <w:szCs w:val="24"/>
        </w:rPr>
        <w:t xml:space="preserve"> the Environmental Protection Agency’s (EPA) national control programs that are projected to reduce annual MSAT emissions by over </w:t>
      </w:r>
      <w:r w:rsidR="003B2D99">
        <w:rPr>
          <w:rFonts w:ascii="Arial" w:hAnsi="Arial" w:cs="Arial"/>
          <w:sz w:val="24"/>
          <w:szCs w:val="24"/>
        </w:rPr>
        <w:t>76</w:t>
      </w:r>
      <w:r w:rsidRPr="00CC48BA">
        <w:rPr>
          <w:rFonts w:ascii="Arial" w:hAnsi="Arial" w:cs="Arial"/>
          <w:sz w:val="24"/>
          <w:szCs w:val="24"/>
        </w:rPr>
        <w:t xml:space="preserve"> percent from 20</w:t>
      </w:r>
      <w:r w:rsidR="003B2D99">
        <w:rPr>
          <w:rFonts w:ascii="Arial" w:hAnsi="Arial" w:cs="Arial"/>
          <w:sz w:val="24"/>
          <w:szCs w:val="24"/>
        </w:rPr>
        <w:t>20</w:t>
      </w:r>
      <w:r w:rsidRPr="00CC48BA">
        <w:rPr>
          <w:rFonts w:ascii="Arial" w:hAnsi="Arial" w:cs="Arial"/>
          <w:sz w:val="24"/>
          <w:szCs w:val="24"/>
        </w:rPr>
        <w:t xml:space="preserve"> to 20</w:t>
      </w:r>
      <w:r w:rsidR="003B2D99">
        <w:rPr>
          <w:rFonts w:ascii="Arial" w:hAnsi="Arial" w:cs="Arial"/>
          <w:sz w:val="24"/>
          <w:szCs w:val="24"/>
        </w:rPr>
        <w:t>60</w:t>
      </w:r>
      <w:r w:rsidRPr="00CC48BA">
        <w:rPr>
          <w:rFonts w:ascii="Arial" w:hAnsi="Arial" w:cs="Arial"/>
          <w:sz w:val="24"/>
          <w:szCs w:val="24"/>
        </w:rPr>
        <w:t xml:space="preserve"> (Updated Interim Guidance on Mobile Source Air Toxic Analysis in NEPA Documents, Federal Highway </w:t>
      </w:r>
      <w:r w:rsidR="00D20BFB" w:rsidRPr="00CC48BA">
        <w:rPr>
          <w:rFonts w:ascii="Arial" w:hAnsi="Arial" w:cs="Arial"/>
          <w:sz w:val="24"/>
          <w:szCs w:val="24"/>
        </w:rPr>
        <w:t>Administration,</w:t>
      </w:r>
      <w:r w:rsidR="00D20BFB">
        <w:rPr>
          <w:rFonts w:ascii="Arial" w:hAnsi="Arial" w:cs="Arial"/>
          <w:sz w:val="24"/>
          <w:szCs w:val="24"/>
        </w:rPr>
        <w:t xml:space="preserve"> January</w:t>
      </w:r>
      <w:r w:rsidR="003B2D99">
        <w:rPr>
          <w:rFonts w:ascii="Arial" w:hAnsi="Arial" w:cs="Arial"/>
          <w:sz w:val="24"/>
          <w:szCs w:val="24"/>
        </w:rPr>
        <w:t xml:space="preserve"> 18, 2023</w:t>
      </w:r>
      <w:r w:rsidRPr="00CC48BA">
        <w:rPr>
          <w:rFonts w:ascii="Arial" w:hAnsi="Arial" w:cs="Arial"/>
          <w:sz w:val="24"/>
          <w:szCs w:val="24"/>
        </w:rPr>
        <w:t>). Local conditions may differ from these national projections in terms of fleet mix and turnover, VMT growth rates, and local control measures. However, the EPA-projected reductions are so significant (even after accounting for VMT growth) that MSAT emissions in the study area are likely to be lower in the future as well.</w:t>
      </w:r>
    </w:p>
    <w:p w14:paraId="439707A6" w14:textId="6D010B70" w:rsidR="00CC48BA" w:rsidRPr="00681590" w:rsidRDefault="00CC48BA" w:rsidP="00CC48BA">
      <w:pPr>
        <w:rPr>
          <w:rFonts w:cs="Calibri"/>
          <w:i/>
          <w:iCs/>
          <w:color w:val="4472C4" w:themeColor="accent1"/>
        </w:rPr>
      </w:pPr>
      <w:r w:rsidRPr="00681590">
        <w:rPr>
          <w:rFonts w:cs="Calibri"/>
          <w:i/>
          <w:iCs/>
          <w:color w:val="4472C4" w:themeColor="accent1"/>
        </w:rPr>
        <w:t xml:space="preserve">The following discussion may apply if the intermodal center is close to other </w:t>
      </w:r>
      <w:proofErr w:type="gramStart"/>
      <w:r w:rsidRPr="00681590">
        <w:rPr>
          <w:rFonts w:cs="Calibri"/>
          <w:i/>
          <w:iCs/>
          <w:color w:val="4472C4" w:themeColor="accent1"/>
        </w:rPr>
        <w:t>development</w:t>
      </w:r>
      <w:proofErr w:type="gramEnd"/>
      <w:r w:rsidRPr="00681590">
        <w:rPr>
          <w:rFonts w:cs="Calibri"/>
          <w:i/>
          <w:iCs/>
          <w:color w:val="4472C4" w:themeColor="accent1"/>
        </w:rPr>
        <w:t>.</w:t>
      </w:r>
    </w:p>
    <w:p w14:paraId="140D43DF" w14:textId="77777777" w:rsidR="00CC48BA" w:rsidRPr="00CC48BA" w:rsidRDefault="00CC48BA" w:rsidP="00CC48BA">
      <w:pPr>
        <w:rPr>
          <w:rFonts w:ascii="Arial" w:hAnsi="Arial" w:cs="Arial"/>
          <w:sz w:val="24"/>
          <w:szCs w:val="24"/>
        </w:rPr>
      </w:pPr>
      <w:r w:rsidRPr="00CC48BA">
        <w:rPr>
          <w:rFonts w:ascii="Arial" w:hAnsi="Arial" w:cs="Arial"/>
          <w:sz w:val="24"/>
          <w:szCs w:val="24"/>
        </w:rPr>
        <w:t xml:space="preserve">The additional freight activity contemplated as part of the project alternatives will have the effect of increasing diesel emissions in the vicinity of nearby homes, schools, and businesses; therefore, under each alternative there may be localized </w:t>
      </w:r>
      <w:r w:rsidRPr="00CC48BA">
        <w:rPr>
          <w:rFonts w:ascii="Arial" w:hAnsi="Arial" w:cs="Arial"/>
          <w:sz w:val="24"/>
          <w:szCs w:val="24"/>
        </w:rPr>
        <w:lastRenderedPageBreak/>
        <w:t xml:space="preserve">areas where ambient concentrations of MSAT would be higher than under the No Build alternative. The localized differences in MSAT concentrations would likely be most pronounced under Alternatives </w:t>
      </w:r>
      <w:r w:rsidR="00641363" w:rsidRPr="00681590">
        <w:rPr>
          <w:rFonts w:ascii="Arial" w:hAnsi="Arial" w:cs="Arial"/>
          <w:color w:val="FF0000"/>
          <w:sz w:val="24"/>
          <w:szCs w:val="24"/>
        </w:rPr>
        <w:t>_______</w:t>
      </w:r>
      <w:r w:rsidRPr="00681590">
        <w:rPr>
          <w:rFonts w:ascii="Arial" w:hAnsi="Arial" w:cs="Arial"/>
          <w:color w:val="FF0000"/>
          <w:sz w:val="24"/>
          <w:szCs w:val="24"/>
        </w:rPr>
        <w:t>(specify).</w:t>
      </w:r>
      <w:r w:rsidRPr="00CC48BA">
        <w:rPr>
          <w:rFonts w:ascii="Arial" w:hAnsi="Arial" w:cs="Arial"/>
          <w:sz w:val="24"/>
          <w:szCs w:val="24"/>
        </w:rPr>
        <w:t xml:space="preserve"> However, as discussed above, the magnitude and the duration of these potential differences cannot be reliably quantified due to incomplete or unavailable information in forecasting project-specific health impacts. Even though there may be differences among the Alternatives, on a region-wide basis, EPA's </w:t>
      </w:r>
      <w:proofErr w:type="gramStart"/>
      <w:r w:rsidRPr="00CC48BA">
        <w:rPr>
          <w:rFonts w:ascii="Arial" w:hAnsi="Arial" w:cs="Arial"/>
          <w:sz w:val="24"/>
          <w:szCs w:val="24"/>
        </w:rPr>
        <w:t>vehicle</w:t>
      </w:r>
      <w:proofErr w:type="gramEnd"/>
      <w:r w:rsidRPr="00CC48BA">
        <w:rPr>
          <w:rFonts w:ascii="Arial" w:hAnsi="Arial" w:cs="Arial"/>
          <w:sz w:val="24"/>
          <w:szCs w:val="24"/>
        </w:rPr>
        <w:t xml:space="preserve"> and fuel regulations, coupled with fleet turnover, will cause substantial reductions over time that in almost all cases the MSAT levels in the future will be significantly lower than today.</w:t>
      </w:r>
    </w:p>
    <w:p w14:paraId="5BF1904F" w14:textId="70E92444" w:rsidR="00CC48BA" w:rsidRPr="00681590" w:rsidRDefault="00CC48BA" w:rsidP="00CC48BA">
      <w:pPr>
        <w:rPr>
          <w:rFonts w:cs="Calibri"/>
          <w:i/>
          <w:iCs/>
          <w:color w:val="4472C4" w:themeColor="accent1"/>
        </w:rPr>
      </w:pPr>
      <w:r w:rsidRPr="00681590">
        <w:rPr>
          <w:rFonts w:cs="Calibri"/>
          <w:i/>
          <w:iCs/>
          <w:color w:val="4472C4" w:themeColor="accent1"/>
        </w:rPr>
        <w:t>Insert a description of any emissions-reduction activities that are associated with the project, such as truck and train idling limitations or technologies, such as auxiliary power units; alternative fuels or engine retrofits for container-handling equipment, etc.</w:t>
      </w:r>
    </w:p>
    <w:p w14:paraId="5D3A1FC8" w14:textId="77777777" w:rsidR="00CC48BA" w:rsidRPr="00681590" w:rsidRDefault="00CC48BA" w:rsidP="00CC48BA">
      <w:pPr>
        <w:rPr>
          <w:rFonts w:ascii="Arial" w:hAnsi="Arial" w:cs="Arial"/>
          <w:sz w:val="24"/>
          <w:szCs w:val="24"/>
        </w:rPr>
      </w:pPr>
      <w:r w:rsidRPr="00CC48BA">
        <w:rPr>
          <w:rFonts w:ascii="Arial" w:hAnsi="Arial" w:cs="Arial"/>
          <w:sz w:val="24"/>
          <w:szCs w:val="24"/>
        </w:rPr>
        <w:t>In sum, the Build Alternatives in the design year could be associated with higher levels of MSAT emissions in the study area, relative to the No Build Alternative, along with some benefit from improvements in speeds and reductions in region-wide truck traffic. There also could be slightly higher differences in MSAT levels among Alternatives in a few localized areas where freight activity occurs closer to homes, schools, and businesses. Under all alternatives, MSAT levels are likely to decrease over time due to nationally mandated cleaner vehicles and fuels.</w:t>
      </w:r>
    </w:p>
    <w:p w14:paraId="19E229E1" w14:textId="628348C8" w:rsidR="00A24EF0" w:rsidRPr="009E3001" w:rsidRDefault="00DD5376" w:rsidP="009E3001">
      <w:pPr>
        <w:pStyle w:val="Heading2"/>
        <w:rPr>
          <w:rFonts w:ascii="Arial" w:hAnsi="Arial" w:cs="Arial"/>
          <w:b w:val="0"/>
          <w:sz w:val="24"/>
          <w:szCs w:val="24"/>
        </w:rPr>
      </w:pPr>
      <w:bookmarkStart w:id="18" w:name="_Toc38461398"/>
      <w:bookmarkEnd w:id="3"/>
      <w:r>
        <w:rPr>
          <w:rFonts w:ascii="Arial" w:hAnsi="Arial" w:cs="Arial"/>
          <w:b w:val="0"/>
          <w:sz w:val="24"/>
          <w:szCs w:val="24"/>
          <w:lang w:val="en-US"/>
        </w:rPr>
        <w:t>5</w:t>
      </w:r>
      <w:r w:rsidR="009E3001" w:rsidRPr="009E3001">
        <w:rPr>
          <w:rFonts w:ascii="Arial" w:hAnsi="Arial" w:cs="Arial"/>
          <w:b w:val="0"/>
          <w:sz w:val="24"/>
          <w:szCs w:val="24"/>
          <w:lang w:val="en-US"/>
        </w:rPr>
        <w:t>.7</w:t>
      </w:r>
      <w:r w:rsidR="009E3001">
        <w:rPr>
          <w:rFonts w:ascii="Arial" w:hAnsi="Arial" w:cs="Arial"/>
          <w:b w:val="0"/>
          <w:sz w:val="24"/>
          <w:szCs w:val="24"/>
          <w:lang w:val="en-US"/>
        </w:rPr>
        <w:t xml:space="preserve"> </w:t>
      </w:r>
      <w:r w:rsidR="007711C2" w:rsidRPr="009E3001">
        <w:rPr>
          <w:rFonts w:ascii="Arial" w:hAnsi="Arial" w:cs="Arial"/>
          <w:b w:val="0"/>
          <w:sz w:val="24"/>
          <w:szCs w:val="24"/>
        </w:rPr>
        <w:t xml:space="preserve">Incomplete or </w:t>
      </w:r>
      <w:r w:rsidR="00A24EF0" w:rsidRPr="009E3001">
        <w:rPr>
          <w:rFonts w:ascii="Arial" w:hAnsi="Arial" w:cs="Arial"/>
          <w:b w:val="0"/>
          <w:sz w:val="24"/>
          <w:szCs w:val="24"/>
        </w:rPr>
        <w:t xml:space="preserve">Unavailable Information for Project Specific MSAT </w:t>
      </w:r>
      <w:r w:rsidR="007711C2" w:rsidRPr="009E3001">
        <w:rPr>
          <w:rFonts w:ascii="Arial" w:hAnsi="Arial" w:cs="Arial"/>
          <w:b w:val="0"/>
          <w:sz w:val="24"/>
          <w:szCs w:val="24"/>
        </w:rPr>
        <w:t xml:space="preserve">Health </w:t>
      </w:r>
      <w:r w:rsidR="00A24EF0" w:rsidRPr="009E3001">
        <w:rPr>
          <w:rFonts w:ascii="Arial" w:hAnsi="Arial" w:cs="Arial"/>
          <w:b w:val="0"/>
          <w:sz w:val="24"/>
          <w:szCs w:val="24"/>
        </w:rPr>
        <w:t>Impact Analysis</w:t>
      </w:r>
      <w:bookmarkEnd w:id="18"/>
    </w:p>
    <w:p w14:paraId="146D57A3" w14:textId="09F82CEC" w:rsidR="00C2448B" w:rsidRPr="00681590" w:rsidRDefault="00C2448B" w:rsidP="00C2448B">
      <w:pPr>
        <w:rPr>
          <w:i/>
          <w:iCs/>
          <w:color w:val="4472C4" w:themeColor="accent1"/>
        </w:rPr>
      </w:pPr>
      <w:r w:rsidRPr="00681590">
        <w:rPr>
          <w:i/>
          <w:iCs/>
          <w:color w:val="4472C4" w:themeColor="accent1"/>
        </w:rPr>
        <w:t>Prototype language</w:t>
      </w:r>
      <w:r w:rsidR="00A95022" w:rsidRPr="00681590">
        <w:rPr>
          <w:i/>
          <w:iCs/>
          <w:color w:val="4472C4" w:themeColor="accent1"/>
        </w:rPr>
        <w:t xml:space="preserve"> is drawn</w:t>
      </w:r>
      <w:r w:rsidRPr="00681590">
        <w:rPr>
          <w:i/>
          <w:iCs/>
          <w:color w:val="4472C4" w:themeColor="accent1"/>
        </w:rPr>
        <w:t xml:space="preserve"> from the </w:t>
      </w:r>
      <w:r w:rsidR="00911F66">
        <w:rPr>
          <w:i/>
          <w:iCs/>
          <w:color w:val="4472C4" w:themeColor="accent1"/>
        </w:rPr>
        <w:t>January 18, 2023</w:t>
      </w:r>
      <w:r w:rsidR="00911F66" w:rsidRPr="00681590">
        <w:rPr>
          <w:i/>
          <w:iCs/>
          <w:color w:val="4472C4" w:themeColor="accent1"/>
        </w:rPr>
        <w:t xml:space="preserve"> </w:t>
      </w:r>
      <w:r w:rsidRPr="00681590">
        <w:rPr>
          <w:i/>
          <w:iCs/>
          <w:color w:val="4472C4" w:themeColor="accent1"/>
        </w:rPr>
        <w:t xml:space="preserve">FHWA </w:t>
      </w:r>
      <w:r w:rsidR="00A95022" w:rsidRPr="00681590">
        <w:rPr>
          <w:i/>
          <w:iCs/>
          <w:color w:val="4472C4" w:themeColor="accent1"/>
        </w:rPr>
        <w:t>“</w:t>
      </w:r>
      <w:r w:rsidRPr="00681590">
        <w:rPr>
          <w:i/>
          <w:iCs/>
          <w:color w:val="4472C4" w:themeColor="accent1"/>
        </w:rPr>
        <w:t>Updated Interim Guidance on Mobile Source Air Toxic Analysis in NEPA Documents,</w:t>
      </w:r>
      <w:r w:rsidR="00A95022" w:rsidRPr="00681590">
        <w:rPr>
          <w:i/>
          <w:iCs/>
          <w:color w:val="4472C4" w:themeColor="accent1"/>
        </w:rPr>
        <w:t>”</w:t>
      </w:r>
      <w:r w:rsidRPr="00681590">
        <w:rPr>
          <w:i/>
          <w:iCs/>
          <w:color w:val="4472C4" w:themeColor="accent1"/>
        </w:rPr>
        <w:t xml:space="preserve"> Appendix C. (</w:t>
      </w:r>
      <w:hyperlink r:id="rId41" w:history="1">
        <w:r w:rsidR="009B56A3" w:rsidRPr="00681590">
          <w:rPr>
            <w:rStyle w:val="Hyperlink"/>
            <w:i/>
            <w:iCs/>
            <w:color w:val="4472C4" w:themeColor="accent1"/>
          </w:rPr>
          <w:t>https://www.fhwa.dot.gov/environMent/air_quality/air_toxics/policy_and_guidance/msat/</w:t>
        </w:r>
      </w:hyperlink>
      <w:r w:rsidRPr="00681590">
        <w:rPr>
          <w:i/>
          <w:iCs/>
          <w:color w:val="4472C4" w:themeColor="accent1"/>
        </w:rPr>
        <w:t>).</w:t>
      </w:r>
    </w:p>
    <w:p w14:paraId="41C7B2D9" w14:textId="77777777" w:rsidR="009B56A3" w:rsidRPr="009B56A3" w:rsidRDefault="009B56A3" w:rsidP="009B56A3">
      <w:pPr>
        <w:rPr>
          <w:rFonts w:ascii="Arial" w:hAnsi="Arial" w:cs="Arial"/>
          <w:sz w:val="24"/>
          <w:szCs w:val="24"/>
        </w:rPr>
      </w:pPr>
      <w:r w:rsidRPr="009B56A3">
        <w:rPr>
          <w:rFonts w:ascii="Arial" w:hAnsi="Arial" w:cs="Arial"/>
          <w:sz w:val="24"/>
          <w:szCs w:val="24"/>
        </w:rPr>
        <w:t>In FHWA's view, information is incomplete or unavailable to credibly predict the project-specific health impacts due to changes in MSAT emissions associated with a proposed set of highway alternatives. The outcome of such an assessment, adverse or not, would be influenced more by the uncertainty introduced into the process through assumption and speculation rather than any genuine insight into the actual health impacts directly attributable to MSAT exposure associated with a proposed action.</w:t>
      </w:r>
    </w:p>
    <w:p w14:paraId="2525163C" w14:textId="77777777" w:rsidR="009B56A3" w:rsidRPr="009B56A3" w:rsidRDefault="009B56A3" w:rsidP="009B56A3">
      <w:pPr>
        <w:rPr>
          <w:rFonts w:ascii="Arial" w:hAnsi="Arial" w:cs="Arial"/>
          <w:sz w:val="24"/>
          <w:szCs w:val="24"/>
        </w:rPr>
      </w:pPr>
      <w:r w:rsidRPr="009B56A3">
        <w:rPr>
          <w:rFonts w:ascii="Arial" w:hAnsi="Arial" w:cs="Arial"/>
          <w:sz w:val="24"/>
          <w:szCs w:val="24"/>
        </w:rPr>
        <w:t xml:space="preserve">The U.S. Environmental Protection Agency (EPA) is responsible for protecting the public health and welfare from any known or anticipated effect of an air pollutant. They are the lead authority for administering the Clean Air Act and its amendments and have specific statutory obligations with respect to hazardous air pollutants and </w:t>
      </w:r>
      <w:r w:rsidRPr="009B56A3">
        <w:rPr>
          <w:rFonts w:ascii="Arial" w:hAnsi="Arial" w:cs="Arial"/>
          <w:sz w:val="24"/>
          <w:szCs w:val="24"/>
        </w:rPr>
        <w:lastRenderedPageBreak/>
        <w:t xml:space="preserve">MSAT. The EPA is in the continual process of assessing human health effects, exposures, and risks posed by air pollutants. They maintain the Integrated Risk Information System (IRIS), which is "a compilation of electronic reports on specific substances found in the environment and their potential to cause human health effects" (EPA, </w:t>
      </w:r>
      <w:hyperlink r:id="rId42" w:history="1">
        <w:r w:rsidR="00A95022" w:rsidRPr="005D3CEC">
          <w:rPr>
            <w:rStyle w:val="Hyperlink"/>
            <w:rFonts w:ascii="Arial" w:hAnsi="Arial" w:cs="Arial"/>
            <w:sz w:val="24"/>
            <w:szCs w:val="24"/>
          </w:rPr>
          <w:t>http://www.epa.gov/iris/</w:t>
        </w:r>
      </w:hyperlink>
      <w:r w:rsidRPr="009B56A3">
        <w:rPr>
          <w:rFonts w:ascii="Arial" w:hAnsi="Arial" w:cs="Arial"/>
          <w:sz w:val="24"/>
          <w:szCs w:val="24"/>
        </w:rPr>
        <w:t xml:space="preserve">). Each report contains assessments of non-cancerous and cancerous effects for individual compounds and quantitative estimates of risk levels from lifetime oral and inhalation exposures with uncertainty spanning perhaps an order of magnitude.  </w:t>
      </w:r>
    </w:p>
    <w:p w14:paraId="1AD2C8C0" w14:textId="10E02112" w:rsidR="009B56A3" w:rsidRPr="009B56A3" w:rsidRDefault="009B56A3" w:rsidP="009B56A3">
      <w:pPr>
        <w:rPr>
          <w:rFonts w:ascii="Arial" w:hAnsi="Arial" w:cs="Arial"/>
          <w:sz w:val="24"/>
          <w:szCs w:val="24"/>
        </w:rPr>
      </w:pPr>
      <w:r w:rsidRPr="009B56A3">
        <w:rPr>
          <w:rFonts w:ascii="Arial" w:hAnsi="Arial" w:cs="Arial"/>
          <w:sz w:val="24"/>
          <w:szCs w:val="24"/>
        </w:rPr>
        <w:t xml:space="preserve">Other organizations are also active in the research and analyses of the human health effects of MSAT, including the Health Effects Institute (HEI). Two HEI studies are summarized in Appendix D of FHWA's </w:t>
      </w:r>
      <w:r w:rsidR="004014C0">
        <w:rPr>
          <w:rFonts w:ascii="Arial" w:hAnsi="Arial" w:cs="Arial"/>
          <w:sz w:val="24"/>
          <w:szCs w:val="24"/>
        </w:rPr>
        <w:t xml:space="preserve">Updated </w:t>
      </w:r>
      <w:r w:rsidRPr="009B56A3">
        <w:rPr>
          <w:rFonts w:ascii="Arial" w:hAnsi="Arial" w:cs="Arial"/>
          <w:sz w:val="24"/>
          <w:szCs w:val="24"/>
        </w:rPr>
        <w:t xml:space="preserve">Interim Guidance on Mobile Source Air Toxic Analysis in NEPA Documents. Among the adverse health effects linked to MSAT compounds at high exposures </w:t>
      </w:r>
      <w:proofErr w:type="gramStart"/>
      <w:r w:rsidRPr="009B56A3">
        <w:rPr>
          <w:rFonts w:ascii="Arial" w:hAnsi="Arial" w:cs="Arial"/>
          <w:sz w:val="24"/>
          <w:szCs w:val="24"/>
        </w:rPr>
        <w:t>are;</w:t>
      </w:r>
      <w:proofErr w:type="gramEnd"/>
      <w:r w:rsidRPr="009B56A3">
        <w:rPr>
          <w:rFonts w:ascii="Arial" w:hAnsi="Arial" w:cs="Arial"/>
          <w:sz w:val="24"/>
          <w:szCs w:val="24"/>
        </w:rPr>
        <w:t xml:space="preserve"> cancer in humans in occupational settings; cancer in animals; and irritation to the respiratory tract, including the exacerbation of asthma. Less obvious is the adverse human health effects of MSAT compounds at current environmental concentrations (HEI Special Report 16, https://www.healtheffects.org/publication/mobile-source-air-toxics-critical-review-literature-exposure-and-health-effects) or in the future as vehicle emissions substantially decrease.</w:t>
      </w:r>
    </w:p>
    <w:p w14:paraId="236C3622" w14:textId="77777777" w:rsidR="009B56A3" w:rsidRPr="009B56A3" w:rsidRDefault="009B56A3" w:rsidP="009B56A3">
      <w:pPr>
        <w:rPr>
          <w:rFonts w:ascii="Arial" w:hAnsi="Arial" w:cs="Arial"/>
          <w:sz w:val="24"/>
          <w:szCs w:val="24"/>
        </w:rPr>
      </w:pPr>
      <w:r w:rsidRPr="009B56A3">
        <w:rPr>
          <w:rFonts w:ascii="Arial" w:hAnsi="Arial" w:cs="Arial"/>
          <w:sz w:val="24"/>
          <w:szCs w:val="24"/>
        </w:rPr>
        <w:t xml:space="preserve">The methodologies for forecasting health impacts include emissions modeling; dispersion modeling; exposure modeling; and then final determination of health impacts - each step in the process building on the model predictions obtained in the previous step. All are encumbered by technical shortcomings or uncertain science that prevents a more complete differentiation of the MSAT health impacts among a set of project alternatives.  These difficulties are magnified for lifetime (i.e., 70 year) assessments, particularly because unsupportable assumptions would have to be made regarding changes in travel patterns and vehicle technology (which affects emissions rates) over that time frame, since such information is unavailable. </w:t>
      </w:r>
    </w:p>
    <w:p w14:paraId="09657BAA" w14:textId="77777777" w:rsidR="009B56A3" w:rsidRPr="009B56A3" w:rsidRDefault="009B56A3" w:rsidP="009B56A3">
      <w:pPr>
        <w:rPr>
          <w:rFonts w:ascii="Arial" w:hAnsi="Arial" w:cs="Arial"/>
          <w:sz w:val="24"/>
          <w:szCs w:val="24"/>
        </w:rPr>
      </w:pPr>
      <w:r w:rsidRPr="009B56A3">
        <w:rPr>
          <w:rFonts w:ascii="Arial" w:hAnsi="Arial" w:cs="Arial"/>
          <w:sz w:val="24"/>
          <w:szCs w:val="24"/>
        </w:rPr>
        <w:t xml:space="preserve">It is particularly difficult to reliably forecast 70-year lifetime MSAT concentrations and exposure near roadways; to determine the portion of time that people are </w:t>
      </w:r>
      <w:proofErr w:type="gramStart"/>
      <w:r w:rsidRPr="009B56A3">
        <w:rPr>
          <w:rFonts w:ascii="Arial" w:hAnsi="Arial" w:cs="Arial"/>
          <w:sz w:val="24"/>
          <w:szCs w:val="24"/>
        </w:rPr>
        <w:t>actually exposed</w:t>
      </w:r>
      <w:proofErr w:type="gramEnd"/>
      <w:r w:rsidRPr="009B56A3">
        <w:rPr>
          <w:rFonts w:ascii="Arial" w:hAnsi="Arial" w:cs="Arial"/>
          <w:sz w:val="24"/>
          <w:szCs w:val="24"/>
        </w:rPr>
        <w:t xml:space="preserve"> at a specific location; and to establish the extent attributable to a proposed action, especially given that some of the information needed is unavailable.</w:t>
      </w:r>
    </w:p>
    <w:p w14:paraId="1545DCE9" w14:textId="01616006" w:rsidR="009B56A3" w:rsidRPr="009B56A3" w:rsidRDefault="009B56A3" w:rsidP="009B56A3">
      <w:pPr>
        <w:rPr>
          <w:rFonts w:ascii="Arial" w:hAnsi="Arial" w:cs="Arial"/>
          <w:sz w:val="24"/>
          <w:szCs w:val="24"/>
        </w:rPr>
      </w:pPr>
      <w:r w:rsidRPr="009B56A3">
        <w:rPr>
          <w:rFonts w:ascii="Arial" w:hAnsi="Arial" w:cs="Arial"/>
          <w:sz w:val="24"/>
          <w:szCs w:val="24"/>
        </w:rPr>
        <w:t xml:space="preserve">There are considerable uncertainties associated with the existing estimates of toxicity of the various MSAT, because of factors such as low-dose extrapolation and translation of occupational exposure data to the general population, a concern expressed by HEI (Special Report 16, </w:t>
      </w:r>
      <w:hyperlink r:id="rId43" w:history="1">
        <w:r w:rsidR="00A95022" w:rsidRPr="005D3CEC">
          <w:rPr>
            <w:rStyle w:val="Hyperlink"/>
            <w:rFonts w:ascii="Arial" w:hAnsi="Arial" w:cs="Arial"/>
            <w:sz w:val="24"/>
            <w:szCs w:val="24"/>
          </w:rPr>
          <w:t>https://www.healtheffects.org/publication/mobile-source-air-toxics-critical-review-literature-exposure-and-health-effects</w:t>
        </w:r>
      </w:hyperlink>
      <w:r w:rsidRPr="009B56A3">
        <w:rPr>
          <w:rFonts w:ascii="Arial" w:hAnsi="Arial" w:cs="Arial"/>
          <w:sz w:val="24"/>
          <w:szCs w:val="24"/>
        </w:rPr>
        <w:t xml:space="preserve">). As a result, there is no national consensus on air dose-response values assumed to protect the public health and welfare for MSAT compounds, and </w:t>
      </w:r>
      <w:proofErr w:type="gramStart"/>
      <w:r w:rsidRPr="009B56A3">
        <w:rPr>
          <w:rFonts w:ascii="Arial" w:hAnsi="Arial" w:cs="Arial"/>
          <w:sz w:val="24"/>
          <w:szCs w:val="24"/>
        </w:rPr>
        <w:t>in particular for</w:t>
      </w:r>
      <w:proofErr w:type="gramEnd"/>
      <w:r w:rsidRPr="009B56A3">
        <w:rPr>
          <w:rFonts w:ascii="Arial" w:hAnsi="Arial" w:cs="Arial"/>
          <w:sz w:val="24"/>
          <w:szCs w:val="24"/>
        </w:rPr>
        <w:t xml:space="preserve"> diesel PM. The EPA states that with respect to diesel engine exhaust, “[t]he absence of adequate data to develop a sufficiently confident dose-response relationship from the epidemiologic studies has prevented the estimation of inhalation carcinogenic risk (EPA IRIS database, Diesel Engine Exhaust, Section II.C.” </w:t>
      </w:r>
      <w:hyperlink r:id="rId44" w:history="1">
        <w:r w:rsidR="00683FE2" w:rsidRPr="00683FE2">
          <w:rPr>
            <w:rStyle w:val="Hyperlink"/>
            <w:rFonts w:ascii="Arial" w:hAnsi="Arial" w:cs="Arial"/>
            <w:sz w:val="24"/>
            <w:szCs w:val="24"/>
          </w:rPr>
          <w:t>https://iris.epa.gov/static/pdfs/0642_summary.pdf</w:t>
        </w:r>
      </w:hyperlink>
      <w:r w:rsidRPr="009B56A3">
        <w:rPr>
          <w:rFonts w:ascii="Arial" w:hAnsi="Arial" w:cs="Arial"/>
          <w:sz w:val="24"/>
          <w:szCs w:val="24"/>
        </w:rPr>
        <w:t>)</w:t>
      </w:r>
    </w:p>
    <w:p w14:paraId="34389A4E" w14:textId="0FAD674D" w:rsidR="009B56A3" w:rsidRPr="009B56A3" w:rsidRDefault="009B56A3" w:rsidP="009B56A3">
      <w:pPr>
        <w:rPr>
          <w:rFonts w:ascii="Arial" w:hAnsi="Arial" w:cs="Arial"/>
          <w:sz w:val="24"/>
          <w:szCs w:val="24"/>
        </w:rPr>
      </w:pPr>
      <w:r w:rsidRPr="009B56A3">
        <w:rPr>
          <w:rFonts w:ascii="Arial" w:hAnsi="Arial" w:cs="Arial"/>
          <w:sz w:val="24"/>
          <w:szCs w:val="24"/>
        </w:rPr>
        <w:t xml:space="preserve">There is also the lack of a national consensus on an acceptable level of risk. The current context is the process used by the EPA as provided by the Clean Air Act to determine whether more stringent controls are required </w:t>
      </w:r>
      <w:proofErr w:type="gramStart"/>
      <w:r w:rsidRPr="009B56A3">
        <w:rPr>
          <w:rFonts w:ascii="Arial" w:hAnsi="Arial" w:cs="Arial"/>
          <w:sz w:val="24"/>
          <w:szCs w:val="24"/>
        </w:rPr>
        <w:t>in order to</w:t>
      </w:r>
      <w:proofErr w:type="gramEnd"/>
      <w:r w:rsidRPr="009B56A3">
        <w:rPr>
          <w:rFonts w:ascii="Arial" w:hAnsi="Arial" w:cs="Arial"/>
          <w:sz w:val="24"/>
          <w:szCs w:val="24"/>
        </w:rPr>
        <w:t xml:space="preserve"> provide an ample margin of safety to protect public health or to prevent an adverse environmental effect for industrial sources subject to the maximum achievable control technology standards, such as benzene emissions from refineries. The decision framework is a two-step process. The first step requires EPA to determine an “acceptable” level of risk due to emissions from a source, which is generally no greater than approximately 100 in a million. Additional factors are considered in the second step, the goal of which is to maximize the number of people with risks less than 1 in a million due to emissions from a source. The results of this statutory two-step process do not guarantee that cancer risks from exposure to air toxics are less than 1 in a million; in some cases, the residual risk determination could result in maximum individual cancer risks that are as high as approximately 100 in a million. In a June 2008 decision, the U.S. Court of Appeals for the District of Columbia Circuit upheld EPA’s approach to addressing risk in its </w:t>
      </w:r>
      <w:r w:rsidR="003B2D99" w:rsidRPr="009B56A3">
        <w:rPr>
          <w:rFonts w:ascii="Arial" w:hAnsi="Arial" w:cs="Arial"/>
          <w:sz w:val="24"/>
          <w:szCs w:val="24"/>
        </w:rPr>
        <w:t>two-step</w:t>
      </w:r>
      <w:r w:rsidRPr="009B56A3">
        <w:rPr>
          <w:rFonts w:ascii="Arial" w:hAnsi="Arial" w:cs="Arial"/>
          <w:sz w:val="24"/>
          <w:szCs w:val="24"/>
        </w:rPr>
        <w:t xml:space="preserve"> decision framework. Information is incomplete or unavailable to establish that even the largest of highway projects would result in levels of risk greater than deemed acceptable (</w:t>
      </w:r>
      <w:hyperlink r:id="rId45" w:history="1">
        <w:r w:rsidR="00451270" w:rsidRPr="00382C7C">
          <w:rPr>
            <w:rStyle w:val="Hyperlink"/>
            <w:rFonts w:ascii="Arial" w:hAnsi="Arial" w:cs="Arial"/>
            <w:sz w:val="24"/>
            <w:szCs w:val="24"/>
          </w:rPr>
          <w:t>https://www.cadc.uscourts.gov/internet/opinions.nsf/284E23FFE079CD59852578000050C9DA/$file/07-1053-1120274.pdf</w:t>
        </w:r>
      </w:hyperlink>
      <w:r w:rsidRPr="009B56A3">
        <w:rPr>
          <w:rFonts w:ascii="Arial" w:hAnsi="Arial" w:cs="Arial"/>
          <w:sz w:val="24"/>
          <w:szCs w:val="24"/>
        </w:rPr>
        <w:t>).</w:t>
      </w:r>
    </w:p>
    <w:p w14:paraId="7A847CFF" w14:textId="77777777" w:rsidR="009B56A3" w:rsidRPr="00681590" w:rsidRDefault="009B56A3" w:rsidP="009B56A3">
      <w:pPr>
        <w:rPr>
          <w:rFonts w:ascii="Arial" w:hAnsi="Arial" w:cs="Arial"/>
          <w:sz w:val="24"/>
          <w:szCs w:val="24"/>
        </w:rPr>
      </w:pPr>
      <w:r w:rsidRPr="009B56A3">
        <w:rPr>
          <w:rFonts w:ascii="Arial" w:hAnsi="Arial" w:cs="Arial"/>
          <w:sz w:val="24"/>
          <w:szCs w:val="24"/>
        </w:rPr>
        <w:t>Because of the limitations in the methodologies for forecasting health impacts described, any predicted difference in health impacts between alternatives is likely to be much smaller than the uncertainties associated with predicting the impacts. Consequently, the results of such assessments would not be useful to decision makers, who would need to weigh this information against project benefits, such as reducing traffic congestion, accident rates, and fatalities plus improved access for emergency response, that are better suited for quantitative analysis.</w:t>
      </w:r>
    </w:p>
    <w:p w14:paraId="47BC3A99" w14:textId="27D2ACD3" w:rsidR="00D56821" w:rsidRPr="006D6B05" w:rsidRDefault="00DD5376" w:rsidP="006D6B05">
      <w:pPr>
        <w:pStyle w:val="Heading1"/>
        <w:rPr>
          <w:lang w:val="en-US"/>
        </w:rPr>
      </w:pPr>
      <w:bookmarkStart w:id="19" w:name="_Toc38461399"/>
      <w:r>
        <w:rPr>
          <w:lang w:val="en-US"/>
        </w:rPr>
        <w:lastRenderedPageBreak/>
        <w:t>6</w:t>
      </w:r>
      <w:r w:rsidR="00D56821">
        <w:rPr>
          <w:lang w:val="en-US"/>
        </w:rPr>
        <w:t>.0</w:t>
      </w:r>
      <w:r w:rsidR="00D56821">
        <w:rPr>
          <w:lang w:val="en-US"/>
        </w:rPr>
        <w:tab/>
      </w:r>
      <w:r w:rsidR="003A02E3">
        <w:rPr>
          <w:lang w:val="en-US"/>
        </w:rPr>
        <w:t>Construction Air Quality</w:t>
      </w:r>
      <w:bookmarkEnd w:id="19"/>
    </w:p>
    <w:p w14:paraId="1B20D215" w14:textId="2AC4565B" w:rsidR="00D315CB" w:rsidRDefault="00D315CB" w:rsidP="009E3001">
      <w:pPr>
        <w:rPr>
          <w:rFonts w:ascii="Arial" w:hAnsi="Arial" w:cs="Arial"/>
          <w:sz w:val="24"/>
          <w:szCs w:val="24"/>
        </w:rPr>
      </w:pPr>
      <w:r w:rsidRPr="00D315CB">
        <w:rPr>
          <w:rFonts w:ascii="Arial" w:hAnsi="Arial" w:cs="Arial"/>
          <w:sz w:val="24"/>
          <w:szCs w:val="24"/>
        </w:rPr>
        <w:t xml:space="preserve">During construction of the proposed project, all materials resulting from clearing and grubbing, demolition or other operations will be removed from the project, </w:t>
      </w:r>
      <w:proofErr w:type="gramStart"/>
      <w:r w:rsidRPr="00D315CB">
        <w:rPr>
          <w:rFonts w:ascii="Arial" w:hAnsi="Arial" w:cs="Arial"/>
          <w:sz w:val="24"/>
          <w:szCs w:val="24"/>
        </w:rPr>
        <w:t>burned</w:t>
      </w:r>
      <w:proofErr w:type="gramEnd"/>
      <w:r w:rsidRPr="00D315CB">
        <w:rPr>
          <w:rFonts w:ascii="Arial" w:hAnsi="Arial" w:cs="Arial"/>
          <w:sz w:val="24"/>
          <w:szCs w:val="24"/>
        </w:rPr>
        <w:t xml:space="preserve"> or otherwise disposed of by the Contractor. Any burning done will be done in accordance with applicable local laws and ordinances and regulations of the North Carolina SIP for air quality in compliance with 15</w:t>
      </w:r>
      <w:r w:rsidR="0028710B">
        <w:rPr>
          <w:rFonts w:ascii="Arial" w:hAnsi="Arial" w:cs="Arial"/>
          <w:sz w:val="24"/>
          <w:szCs w:val="24"/>
        </w:rPr>
        <w:t>A</w:t>
      </w:r>
      <w:r w:rsidRPr="00D315CB">
        <w:rPr>
          <w:rFonts w:ascii="Arial" w:hAnsi="Arial" w:cs="Arial"/>
          <w:sz w:val="24"/>
          <w:szCs w:val="24"/>
        </w:rPr>
        <w:t xml:space="preserve"> NCAC </w:t>
      </w:r>
      <w:r w:rsidR="0028710B">
        <w:rPr>
          <w:rFonts w:ascii="Arial" w:hAnsi="Arial" w:cs="Arial"/>
          <w:sz w:val="24"/>
          <w:szCs w:val="24"/>
        </w:rPr>
        <w:t>0</w:t>
      </w:r>
      <w:r w:rsidRPr="00D315CB">
        <w:rPr>
          <w:rFonts w:ascii="Arial" w:hAnsi="Arial" w:cs="Arial"/>
          <w:sz w:val="24"/>
          <w:szCs w:val="24"/>
        </w:rPr>
        <w:t>2D.</w:t>
      </w:r>
      <w:r w:rsidR="0028710B" w:rsidRPr="00D315CB">
        <w:rPr>
          <w:rFonts w:ascii="Arial" w:hAnsi="Arial" w:cs="Arial"/>
          <w:sz w:val="24"/>
          <w:szCs w:val="24"/>
        </w:rPr>
        <w:t>190</w:t>
      </w:r>
      <w:r w:rsidR="0028710B">
        <w:rPr>
          <w:rFonts w:ascii="Arial" w:hAnsi="Arial" w:cs="Arial"/>
          <w:sz w:val="24"/>
          <w:szCs w:val="24"/>
        </w:rPr>
        <w:t>1</w:t>
      </w:r>
      <w:r w:rsidRPr="00D315CB">
        <w:rPr>
          <w:rFonts w:ascii="Arial" w:hAnsi="Arial" w:cs="Arial"/>
          <w:sz w:val="24"/>
          <w:szCs w:val="24"/>
        </w:rPr>
        <w:t xml:space="preserve">. Care will be taken to </w:t>
      </w:r>
      <w:r w:rsidR="002D0CDE" w:rsidRPr="00D315CB">
        <w:rPr>
          <w:rFonts w:ascii="Arial" w:hAnsi="Arial" w:cs="Arial"/>
          <w:sz w:val="24"/>
          <w:szCs w:val="24"/>
        </w:rPr>
        <w:t>ensure</w:t>
      </w:r>
      <w:r w:rsidRPr="00D315CB">
        <w:rPr>
          <w:rFonts w:ascii="Arial" w:hAnsi="Arial" w:cs="Arial"/>
          <w:sz w:val="24"/>
          <w:szCs w:val="24"/>
        </w:rPr>
        <w:t xml:space="preserve"> burning will be done at the greatest distance practical from dwellings and not when atmospheric conditions are such as </w:t>
      </w:r>
      <w:proofErr w:type="gramStart"/>
      <w:r w:rsidRPr="00D315CB">
        <w:rPr>
          <w:rFonts w:ascii="Arial" w:hAnsi="Arial" w:cs="Arial"/>
          <w:sz w:val="24"/>
          <w:szCs w:val="24"/>
        </w:rPr>
        <w:t>to create</w:t>
      </w:r>
      <w:proofErr w:type="gramEnd"/>
      <w:r w:rsidRPr="00D315CB">
        <w:rPr>
          <w:rFonts w:ascii="Arial" w:hAnsi="Arial" w:cs="Arial"/>
          <w:sz w:val="24"/>
          <w:szCs w:val="24"/>
        </w:rPr>
        <w:t xml:space="preserve"> a hazard to the public. Burning will be performed under constant surveillance. </w:t>
      </w:r>
      <w:r w:rsidR="00717EBE" w:rsidRPr="00D315CB">
        <w:rPr>
          <w:rFonts w:ascii="Arial" w:hAnsi="Arial" w:cs="Arial"/>
          <w:sz w:val="24"/>
          <w:szCs w:val="24"/>
        </w:rPr>
        <w:t>Also,</w:t>
      </w:r>
      <w:r w:rsidRPr="00D315CB">
        <w:rPr>
          <w:rFonts w:ascii="Arial" w:hAnsi="Arial" w:cs="Arial"/>
          <w:sz w:val="24"/>
          <w:szCs w:val="24"/>
        </w:rPr>
        <w:t xml:space="preserve"> during construction, measures will be taken to reduce the dust generated by construction when the control of dust is necessary for the protection and comfort of motorists or area residents. </w:t>
      </w:r>
    </w:p>
    <w:p w14:paraId="55282294" w14:textId="6CD2197A" w:rsidR="009E3001" w:rsidRPr="009E3001" w:rsidRDefault="009E3001" w:rsidP="009E3001">
      <w:pPr>
        <w:rPr>
          <w:rFonts w:ascii="Arial" w:hAnsi="Arial" w:cs="Arial"/>
          <w:sz w:val="24"/>
          <w:szCs w:val="24"/>
        </w:rPr>
      </w:pPr>
      <w:r w:rsidRPr="009E3001">
        <w:rPr>
          <w:rFonts w:ascii="Arial" w:hAnsi="Arial" w:cs="Arial"/>
          <w:sz w:val="24"/>
          <w:szCs w:val="24"/>
        </w:rPr>
        <w:t xml:space="preserve">Air quality impacts resulting from roadway construction activities are typically not a concern when contractors utilize appropriate control measures. In North Carolina, contractors shall perform all construction activities with adequate control measures in place, e.g. watering exposed surfaces, </w:t>
      </w:r>
      <w:proofErr w:type="gramStart"/>
      <w:r w:rsidRPr="009E3001">
        <w:rPr>
          <w:rFonts w:ascii="Arial" w:hAnsi="Arial" w:cs="Arial"/>
          <w:sz w:val="24"/>
          <w:szCs w:val="24"/>
        </w:rPr>
        <w:t>covering</w:t>
      </w:r>
      <w:proofErr w:type="gramEnd"/>
      <w:r w:rsidRPr="009E3001">
        <w:rPr>
          <w:rFonts w:ascii="Arial" w:hAnsi="Arial" w:cs="Arial"/>
          <w:sz w:val="24"/>
          <w:szCs w:val="24"/>
        </w:rPr>
        <w:t xml:space="preserve"> or maintaining free board space on haul trucks, limiting vehicle speeds on unpaved roads, and minimizing equipment idling time. </w:t>
      </w:r>
      <w:r w:rsidRPr="00532BDC">
        <w:rPr>
          <w:rFonts w:ascii="Arial" w:hAnsi="Arial" w:cs="Arial"/>
          <w:bCs/>
          <w:sz w:val="24"/>
          <w:szCs w:val="24"/>
        </w:rPr>
        <w:t>T</w:t>
      </w:r>
      <w:r w:rsidRPr="00532BDC">
        <w:rPr>
          <w:rFonts w:ascii="Arial" w:hAnsi="Arial" w:cs="Arial"/>
          <w:sz w:val="24"/>
          <w:szCs w:val="24"/>
        </w:rPr>
        <w:t>he temporary air quality impacts from construction are not expected to be significant.</w:t>
      </w:r>
    </w:p>
    <w:p w14:paraId="7FC37562" w14:textId="4A995D77" w:rsidR="0062133E" w:rsidRPr="00D664D4" w:rsidRDefault="00DD5376" w:rsidP="00752B6E">
      <w:pPr>
        <w:pStyle w:val="Heading1"/>
      </w:pPr>
      <w:bookmarkStart w:id="20" w:name="_Toc38461400"/>
      <w:r>
        <w:rPr>
          <w:lang w:val="en-US"/>
        </w:rPr>
        <w:t>7</w:t>
      </w:r>
      <w:r w:rsidR="0062133E" w:rsidRPr="00D664D4">
        <w:t>.0</w:t>
      </w:r>
      <w:r w:rsidR="0062133E" w:rsidRPr="00D664D4">
        <w:tab/>
        <w:t>Summary</w:t>
      </w:r>
      <w:bookmarkEnd w:id="20"/>
    </w:p>
    <w:p w14:paraId="087B26D8" w14:textId="777079D5" w:rsidR="009E3001" w:rsidRPr="00681590" w:rsidRDefault="009E3001" w:rsidP="009E3001">
      <w:pPr>
        <w:rPr>
          <w:i/>
          <w:iCs/>
          <w:color w:val="4472C4" w:themeColor="accent1"/>
        </w:rPr>
      </w:pPr>
      <w:r w:rsidRPr="00681590">
        <w:rPr>
          <w:i/>
          <w:iCs/>
          <w:color w:val="4472C4" w:themeColor="accent1"/>
        </w:rPr>
        <w:t xml:space="preserve">A brief conclusion section is recommended to summarize the results of the air quality </w:t>
      </w:r>
      <w:r w:rsidR="00DD5376" w:rsidRPr="00681590">
        <w:rPr>
          <w:i/>
          <w:iCs/>
          <w:color w:val="4472C4" w:themeColor="accent1"/>
        </w:rPr>
        <w:t>assessment</w:t>
      </w:r>
      <w:r w:rsidRPr="00681590">
        <w:rPr>
          <w:i/>
          <w:iCs/>
          <w:color w:val="4472C4" w:themeColor="accent1"/>
        </w:rPr>
        <w:t>.</w:t>
      </w:r>
    </w:p>
    <w:p w14:paraId="778DD1DB" w14:textId="493199B4" w:rsidR="00B54EBA" w:rsidRPr="003F19C5" w:rsidRDefault="0062133E" w:rsidP="007C5140">
      <w:pPr>
        <w:spacing w:before="240" w:after="0"/>
        <w:rPr>
          <w:rFonts w:ascii="Arial" w:eastAsia="Times New Roman" w:hAnsi="Arial" w:cs="Arial"/>
          <w:sz w:val="24"/>
          <w:szCs w:val="24"/>
        </w:rPr>
      </w:pPr>
      <w:r w:rsidRPr="005420FB">
        <w:rPr>
          <w:rFonts w:ascii="Arial" w:eastAsia="Times New Roman" w:hAnsi="Arial" w:cs="Arial"/>
          <w:sz w:val="24"/>
          <w:szCs w:val="24"/>
        </w:rPr>
        <w:t xml:space="preserve">Vehicles are a major contributor to decreased air quality because they emit a variety of pollutants into the air.  Changing traffic patterns are a primary concern when determining the impact of a new highway facility or the improvement of an existing highway facility.  New highways or the widening of existing highways increase localized levels of vehicle emissions, but these increases could be offset due to increases in speeds from reductions in congestion and because vehicle emissions will decrease in areas where traffic shifts to the new roadway.   Significant progress has been made in reducing criteria pollutant emissions from motor vehicles and improving air quality, even as vehicle </w:t>
      </w:r>
      <w:r w:rsidR="003F19C5">
        <w:rPr>
          <w:rFonts w:ascii="Arial" w:eastAsia="Times New Roman" w:hAnsi="Arial" w:cs="Arial"/>
          <w:sz w:val="24"/>
          <w:szCs w:val="24"/>
        </w:rPr>
        <w:t xml:space="preserve">travel has increased rapidly.  </w:t>
      </w:r>
      <w:r w:rsidR="003F19C5">
        <w:rPr>
          <w:rFonts w:ascii="Arial" w:hAnsi="Arial" w:cs="Arial"/>
          <w:sz w:val="24"/>
          <w:szCs w:val="24"/>
        </w:rPr>
        <w:t xml:space="preserve">The proposed project </w:t>
      </w:r>
      <w:proofErr w:type="gramStart"/>
      <w:r w:rsidR="003F19C5">
        <w:rPr>
          <w:rFonts w:ascii="Arial" w:hAnsi="Arial" w:cs="Arial"/>
          <w:sz w:val="24"/>
          <w:szCs w:val="24"/>
        </w:rPr>
        <w:t>is located in</w:t>
      </w:r>
      <w:proofErr w:type="gramEnd"/>
      <w:r w:rsidR="003F19C5">
        <w:rPr>
          <w:rFonts w:ascii="Arial" w:hAnsi="Arial" w:cs="Arial"/>
          <w:sz w:val="24"/>
          <w:szCs w:val="24"/>
        </w:rPr>
        <w:t xml:space="preserve"> </w:t>
      </w:r>
      <w:r w:rsidR="009E3001" w:rsidRPr="009E3001">
        <w:rPr>
          <w:rFonts w:ascii="Arial" w:hAnsi="Arial" w:cs="Arial"/>
          <w:color w:val="FF0000"/>
          <w:sz w:val="24"/>
          <w:szCs w:val="24"/>
        </w:rPr>
        <w:t>XXXX</w:t>
      </w:r>
      <w:r w:rsidR="003F19C5">
        <w:rPr>
          <w:rFonts w:ascii="Arial" w:hAnsi="Arial" w:cs="Arial"/>
          <w:sz w:val="24"/>
          <w:szCs w:val="24"/>
        </w:rPr>
        <w:t xml:space="preserve"> County, which </w:t>
      </w:r>
      <w:r w:rsidR="00FD2BDB" w:rsidRPr="00681590">
        <w:rPr>
          <w:rFonts w:ascii="Arial" w:hAnsi="Arial" w:cs="Arial"/>
          <w:color w:val="FF0000"/>
          <w:sz w:val="24"/>
          <w:szCs w:val="24"/>
        </w:rPr>
        <w:t>is/is not</w:t>
      </w:r>
      <w:r w:rsidR="00FD2BDB">
        <w:rPr>
          <w:rFonts w:ascii="Arial" w:hAnsi="Arial" w:cs="Arial"/>
          <w:sz w:val="24"/>
          <w:szCs w:val="24"/>
        </w:rPr>
        <w:t xml:space="preserve"> in attainment</w:t>
      </w:r>
      <w:r w:rsidR="003F19C5" w:rsidRPr="009E3001">
        <w:rPr>
          <w:rFonts w:ascii="Arial" w:hAnsi="Arial" w:cs="Arial"/>
          <w:color w:val="FF0000"/>
          <w:sz w:val="24"/>
          <w:szCs w:val="24"/>
        </w:rPr>
        <w:t xml:space="preserve"> </w:t>
      </w:r>
      <w:r w:rsidR="003F19C5">
        <w:rPr>
          <w:rFonts w:ascii="Arial" w:hAnsi="Arial" w:cs="Arial"/>
          <w:sz w:val="24"/>
          <w:szCs w:val="24"/>
        </w:rPr>
        <w:t>with the NAAQS</w:t>
      </w:r>
      <w:r w:rsidR="00521407">
        <w:rPr>
          <w:rFonts w:ascii="Arial" w:hAnsi="Arial" w:cs="Arial"/>
          <w:sz w:val="24"/>
          <w:szCs w:val="24"/>
        </w:rPr>
        <w:t xml:space="preserve"> </w:t>
      </w:r>
      <w:r w:rsidR="00521407" w:rsidRPr="00907FAE">
        <w:rPr>
          <w:rFonts w:ascii="Arial" w:hAnsi="Arial" w:cs="Arial"/>
          <w:color w:val="FF0000"/>
          <w:sz w:val="24"/>
          <w:szCs w:val="24"/>
        </w:rPr>
        <w:t>(if the area is in non-attainment or maintenance for any of the NAAQS, list that again here)</w:t>
      </w:r>
      <w:r w:rsidR="003F19C5">
        <w:rPr>
          <w:rFonts w:ascii="Arial" w:hAnsi="Arial" w:cs="Arial"/>
          <w:sz w:val="24"/>
          <w:szCs w:val="24"/>
        </w:rPr>
        <w:t xml:space="preserve">. Therefore, </w:t>
      </w:r>
      <w:r w:rsidR="00521407">
        <w:rPr>
          <w:rFonts w:ascii="Arial" w:hAnsi="Arial" w:cs="Arial"/>
          <w:sz w:val="24"/>
          <w:szCs w:val="24"/>
        </w:rPr>
        <w:t>the proposed project</w:t>
      </w:r>
      <w:r w:rsidR="003F19C5">
        <w:rPr>
          <w:rFonts w:ascii="Arial" w:hAnsi="Arial" w:cs="Arial"/>
          <w:sz w:val="24"/>
          <w:szCs w:val="24"/>
        </w:rPr>
        <w:t xml:space="preserve"> is not expected to create any adverse effects on air quality. </w:t>
      </w:r>
    </w:p>
    <w:sectPr w:rsidR="00B54EBA" w:rsidRPr="003F19C5" w:rsidSect="00C324AE">
      <w:footerReference w:type="default" r:id="rId46"/>
      <w:footerReference w:type="first" r:id="rId47"/>
      <w:endnotePr>
        <w:numFmt w:val="decimal"/>
      </w:endnotePr>
      <w:pgSz w:w="12240" w:h="15840" w:code="1"/>
      <w:pgMar w:top="1440" w:right="1440" w:bottom="1440" w:left="1800" w:header="1440" w:footer="1080" w:gutter="0"/>
      <w:paperSrc w:first="7" w:other="7"/>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23AC5" w14:textId="77777777" w:rsidR="00C324AE" w:rsidRDefault="00C324AE" w:rsidP="00C3503A">
      <w:pPr>
        <w:spacing w:after="0" w:line="240" w:lineRule="auto"/>
      </w:pPr>
      <w:r>
        <w:separator/>
      </w:r>
    </w:p>
  </w:endnote>
  <w:endnote w:type="continuationSeparator" w:id="0">
    <w:p w14:paraId="780EFF33" w14:textId="77777777" w:rsidR="00C324AE" w:rsidRDefault="00C324AE" w:rsidP="00C35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5BE25" w14:textId="77777777" w:rsidR="00005411" w:rsidRDefault="00005411">
    <w:pPr>
      <w:pStyle w:val="Footer"/>
      <w:jc w:val="center"/>
    </w:pPr>
    <w:r>
      <w:fldChar w:fldCharType="begin"/>
    </w:r>
    <w:r>
      <w:instrText xml:space="preserve"> PAGE   \* MERGEFORMAT </w:instrText>
    </w:r>
    <w:r>
      <w:fldChar w:fldCharType="separate"/>
    </w:r>
    <w:r>
      <w:rPr>
        <w:noProof/>
      </w:rPr>
      <w:t>4</w:t>
    </w:r>
    <w:r>
      <w:rPr>
        <w:noProof/>
      </w:rPr>
      <w:fldChar w:fldCharType="end"/>
    </w:r>
  </w:p>
  <w:p w14:paraId="044C4539" w14:textId="77777777" w:rsidR="00005411" w:rsidRDefault="000054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6CFF3" w14:textId="77777777" w:rsidR="00005411" w:rsidRDefault="0000541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95CE7" w14:textId="77777777" w:rsidR="00005411" w:rsidRDefault="00005411">
    <w:pPr>
      <w:pStyle w:val="Footer"/>
      <w:jc w:val="center"/>
    </w:pPr>
  </w:p>
  <w:p w14:paraId="6D2DCC14" w14:textId="77777777" w:rsidR="00005411" w:rsidRDefault="000054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5E4E6" w14:textId="77777777" w:rsidR="00005411" w:rsidRDefault="00005411">
    <w:pPr>
      <w:pStyle w:val="Footer"/>
      <w:jc w:val="center"/>
    </w:pPr>
    <w:r>
      <w:fldChar w:fldCharType="begin"/>
    </w:r>
    <w:r>
      <w:instrText xml:space="preserve"> PAGE   \* MERGEFORMAT </w:instrText>
    </w:r>
    <w:r>
      <w:fldChar w:fldCharType="separate"/>
    </w:r>
    <w:r>
      <w:rPr>
        <w:noProof/>
      </w:rPr>
      <w:t>15</w:t>
    </w:r>
    <w:r>
      <w:rPr>
        <w:noProof/>
      </w:rPr>
      <w:fldChar w:fldCharType="end"/>
    </w:r>
  </w:p>
  <w:p w14:paraId="10BAFE0F" w14:textId="77777777" w:rsidR="00005411" w:rsidRPr="00D519E9" w:rsidRDefault="00005411">
    <w:pPr>
      <w:pStyle w:val="Footer"/>
      <w:jc w:val="center"/>
      <w:rPr>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45193" w14:textId="77777777" w:rsidR="00005411" w:rsidRDefault="00005411">
    <w:pPr>
      <w:pStyle w:val="Footer"/>
      <w:jc w:val="center"/>
    </w:pPr>
    <w:r>
      <w:fldChar w:fldCharType="begin"/>
    </w:r>
    <w:r>
      <w:instrText xml:space="preserve"> PAGE   \* MERGEFORMAT </w:instrText>
    </w:r>
    <w:r>
      <w:fldChar w:fldCharType="separate"/>
    </w:r>
    <w:r>
      <w:rPr>
        <w:noProof/>
      </w:rPr>
      <w:t>1</w:t>
    </w:r>
    <w:r>
      <w:rPr>
        <w:noProof/>
      </w:rPr>
      <w:fldChar w:fldCharType="end"/>
    </w:r>
  </w:p>
  <w:p w14:paraId="29CA641F" w14:textId="77777777" w:rsidR="00005411" w:rsidRDefault="000054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D573A" w14:textId="77777777" w:rsidR="00C324AE" w:rsidRDefault="00C324AE" w:rsidP="00C3503A">
      <w:pPr>
        <w:spacing w:after="0" w:line="240" w:lineRule="auto"/>
      </w:pPr>
      <w:r>
        <w:separator/>
      </w:r>
    </w:p>
  </w:footnote>
  <w:footnote w:type="continuationSeparator" w:id="0">
    <w:p w14:paraId="4C098EDF" w14:textId="77777777" w:rsidR="00C324AE" w:rsidRDefault="00C324AE" w:rsidP="00C350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336EB80"/>
    <w:lvl w:ilvl="0">
      <w:start w:val="1"/>
      <w:numFmt w:val="decimal"/>
      <w:pStyle w:val="ListNumber"/>
      <w:lvlText w:val="(%1)"/>
      <w:lvlJc w:val="left"/>
      <w:pPr>
        <w:tabs>
          <w:tab w:val="num" w:pos="360"/>
        </w:tabs>
        <w:ind w:left="360" w:hanging="360"/>
      </w:pPr>
      <w:rPr>
        <w:rFonts w:hint="default"/>
      </w:rPr>
    </w:lvl>
  </w:abstractNum>
  <w:abstractNum w:abstractNumId="1" w15:restartNumberingAfterBreak="0">
    <w:nsid w:val="FFFFFFFE"/>
    <w:multiLevelType w:val="singleLevel"/>
    <w:tmpl w:val="7056F696"/>
    <w:lvl w:ilvl="0">
      <w:numFmt w:val="bullet"/>
      <w:lvlText w:val="*"/>
      <w:lvlJc w:val="left"/>
    </w:lvl>
  </w:abstractNum>
  <w:abstractNum w:abstractNumId="2" w15:restartNumberingAfterBreak="0">
    <w:nsid w:val="03806271"/>
    <w:multiLevelType w:val="hybridMultilevel"/>
    <w:tmpl w:val="17DA6A7E"/>
    <w:lvl w:ilvl="0" w:tplc="2BC460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E640C6"/>
    <w:multiLevelType w:val="hybridMultilevel"/>
    <w:tmpl w:val="71C64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D00F1"/>
    <w:multiLevelType w:val="multilevel"/>
    <w:tmpl w:val="75640DC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98025D7"/>
    <w:multiLevelType w:val="hybridMultilevel"/>
    <w:tmpl w:val="C5606B92"/>
    <w:lvl w:ilvl="0" w:tplc="04090005">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0D6F7BDC"/>
    <w:multiLevelType w:val="hybridMultilevel"/>
    <w:tmpl w:val="9CBE9986"/>
    <w:lvl w:ilvl="0" w:tplc="6874B73A">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E51250"/>
    <w:multiLevelType w:val="hybridMultilevel"/>
    <w:tmpl w:val="E7DEF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0F6226"/>
    <w:multiLevelType w:val="hybridMultilevel"/>
    <w:tmpl w:val="4768B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B350C1"/>
    <w:multiLevelType w:val="hybridMultilevel"/>
    <w:tmpl w:val="DF6EFE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BC40E0"/>
    <w:multiLevelType w:val="hybridMultilevel"/>
    <w:tmpl w:val="41360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2761AC"/>
    <w:multiLevelType w:val="multilevel"/>
    <w:tmpl w:val="BC2EC656"/>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65F6822"/>
    <w:multiLevelType w:val="multilevel"/>
    <w:tmpl w:val="7A2428C2"/>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7037939"/>
    <w:multiLevelType w:val="hybridMultilevel"/>
    <w:tmpl w:val="A718D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0E0661"/>
    <w:multiLevelType w:val="hybridMultilevel"/>
    <w:tmpl w:val="AFAC02CA"/>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BE1D13"/>
    <w:multiLevelType w:val="hybridMultilevel"/>
    <w:tmpl w:val="53D6ADAA"/>
    <w:lvl w:ilvl="0" w:tplc="2D0464DA">
      <w:start w:val="1"/>
      <w:numFmt w:val="bullet"/>
      <w:lvlText w:val=""/>
      <w:lvlJc w:val="left"/>
      <w:pPr>
        <w:ind w:left="720" w:hanging="360"/>
      </w:pPr>
      <w:rPr>
        <w:rFonts w:ascii="Symbol" w:eastAsia="Calibri"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5C2077"/>
    <w:multiLevelType w:val="hybridMultilevel"/>
    <w:tmpl w:val="5F2C7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9757F3"/>
    <w:multiLevelType w:val="hybridMultilevel"/>
    <w:tmpl w:val="6004D404"/>
    <w:lvl w:ilvl="0" w:tplc="666833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1C553C"/>
    <w:multiLevelType w:val="hybridMultilevel"/>
    <w:tmpl w:val="55A8AA3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D51472E"/>
    <w:multiLevelType w:val="hybridMultilevel"/>
    <w:tmpl w:val="FAD8C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5B04FF"/>
    <w:multiLevelType w:val="hybridMultilevel"/>
    <w:tmpl w:val="BD40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284AB3"/>
    <w:multiLevelType w:val="hybridMultilevel"/>
    <w:tmpl w:val="D4A0B704"/>
    <w:lvl w:ilvl="0" w:tplc="04090003">
      <w:start w:val="1"/>
      <w:numFmt w:val="bullet"/>
      <w:lvlText w:val="o"/>
      <w:lvlJc w:val="left"/>
      <w:pPr>
        <w:tabs>
          <w:tab w:val="num" w:pos="1980"/>
        </w:tabs>
        <w:ind w:left="1980" w:hanging="360"/>
      </w:pPr>
      <w:rPr>
        <w:rFonts w:ascii="Courier New" w:hAnsi="Courier New" w:cs="Courier New" w:hint="default"/>
      </w:rPr>
    </w:lvl>
    <w:lvl w:ilvl="1" w:tplc="04090003" w:tentative="1">
      <w:start w:val="1"/>
      <w:numFmt w:val="bullet"/>
      <w:lvlText w:val="o"/>
      <w:lvlJc w:val="left"/>
      <w:pPr>
        <w:tabs>
          <w:tab w:val="num" w:pos="2385"/>
        </w:tabs>
        <w:ind w:left="2385" w:hanging="360"/>
      </w:pPr>
      <w:rPr>
        <w:rFonts w:ascii="Courier New" w:hAnsi="Courier New" w:cs="Courier New" w:hint="default"/>
      </w:rPr>
    </w:lvl>
    <w:lvl w:ilvl="2" w:tplc="04090005" w:tentative="1">
      <w:start w:val="1"/>
      <w:numFmt w:val="bullet"/>
      <w:lvlText w:val=""/>
      <w:lvlJc w:val="left"/>
      <w:pPr>
        <w:tabs>
          <w:tab w:val="num" w:pos="3105"/>
        </w:tabs>
        <w:ind w:left="3105" w:hanging="360"/>
      </w:pPr>
      <w:rPr>
        <w:rFonts w:ascii="Wingdings" w:hAnsi="Wingdings" w:hint="default"/>
      </w:rPr>
    </w:lvl>
    <w:lvl w:ilvl="3" w:tplc="04090001" w:tentative="1">
      <w:start w:val="1"/>
      <w:numFmt w:val="bullet"/>
      <w:lvlText w:val=""/>
      <w:lvlJc w:val="left"/>
      <w:pPr>
        <w:tabs>
          <w:tab w:val="num" w:pos="3825"/>
        </w:tabs>
        <w:ind w:left="3825" w:hanging="360"/>
      </w:pPr>
      <w:rPr>
        <w:rFonts w:ascii="Symbol" w:hAnsi="Symbol" w:hint="default"/>
      </w:rPr>
    </w:lvl>
    <w:lvl w:ilvl="4" w:tplc="04090003" w:tentative="1">
      <w:start w:val="1"/>
      <w:numFmt w:val="bullet"/>
      <w:lvlText w:val="o"/>
      <w:lvlJc w:val="left"/>
      <w:pPr>
        <w:tabs>
          <w:tab w:val="num" w:pos="4545"/>
        </w:tabs>
        <w:ind w:left="4545" w:hanging="360"/>
      </w:pPr>
      <w:rPr>
        <w:rFonts w:ascii="Courier New" w:hAnsi="Courier New" w:cs="Courier New" w:hint="default"/>
      </w:rPr>
    </w:lvl>
    <w:lvl w:ilvl="5" w:tplc="04090005" w:tentative="1">
      <w:start w:val="1"/>
      <w:numFmt w:val="bullet"/>
      <w:lvlText w:val=""/>
      <w:lvlJc w:val="left"/>
      <w:pPr>
        <w:tabs>
          <w:tab w:val="num" w:pos="5265"/>
        </w:tabs>
        <w:ind w:left="5265" w:hanging="360"/>
      </w:pPr>
      <w:rPr>
        <w:rFonts w:ascii="Wingdings" w:hAnsi="Wingdings" w:hint="default"/>
      </w:rPr>
    </w:lvl>
    <w:lvl w:ilvl="6" w:tplc="04090001" w:tentative="1">
      <w:start w:val="1"/>
      <w:numFmt w:val="bullet"/>
      <w:lvlText w:val=""/>
      <w:lvlJc w:val="left"/>
      <w:pPr>
        <w:tabs>
          <w:tab w:val="num" w:pos="5985"/>
        </w:tabs>
        <w:ind w:left="5985" w:hanging="360"/>
      </w:pPr>
      <w:rPr>
        <w:rFonts w:ascii="Symbol" w:hAnsi="Symbol" w:hint="default"/>
      </w:rPr>
    </w:lvl>
    <w:lvl w:ilvl="7" w:tplc="04090003" w:tentative="1">
      <w:start w:val="1"/>
      <w:numFmt w:val="bullet"/>
      <w:lvlText w:val="o"/>
      <w:lvlJc w:val="left"/>
      <w:pPr>
        <w:tabs>
          <w:tab w:val="num" w:pos="6705"/>
        </w:tabs>
        <w:ind w:left="6705" w:hanging="360"/>
      </w:pPr>
      <w:rPr>
        <w:rFonts w:ascii="Courier New" w:hAnsi="Courier New" w:cs="Courier New" w:hint="default"/>
      </w:rPr>
    </w:lvl>
    <w:lvl w:ilvl="8" w:tplc="04090005" w:tentative="1">
      <w:start w:val="1"/>
      <w:numFmt w:val="bullet"/>
      <w:lvlText w:val=""/>
      <w:lvlJc w:val="left"/>
      <w:pPr>
        <w:tabs>
          <w:tab w:val="num" w:pos="7425"/>
        </w:tabs>
        <w:ind w:left="7425" w:hanging="360"/>
      </w:pPr>
      <w:rPr>
        <w:rFonts w:ascii="Wingdings" w:hAnsi="Wingdings" w:hint="default"/>
      </w:rPr>
    </w:lvl>
  </w:abstractNum>
  <w:abstractNum w:abstractNumId="22" w15:restartNumberingAfterBreak="0">
    <w:nsid w:val="3494480F"/>
    <w:multiLevelType w:val="hybridMultilevel"/>
    <w:tmpl w:val="C0E82E30"/>
    <w:lvl w:ilvl="0" w:tplc="06426128">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3" w15:restartNumberingAfterBreak="0">
    <w:nsid w:val="3537363D"/>
    <w:multiLevelType w:val="hybridMultilevel"/>
    <w:tmpl w:val="F5A44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843DA1"/>
    <w:multiLevelType w:val="hybridMultilevel"/>
    <w:tmpl w:val="39D0670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5" w15:restartNumberingAfterBreak="0">
    <w:nsid w:val="3D71462D"/>
    <w:multiLevelType w:val="hybridMultilevel"/>
    <w:tmpl w:val="B756074A"/>
    <w:lvl w:ilvl="0" w:tplc="04090001">
      <w:start w:val="1"/>
      <w:numFmt w:val="bullet"/>
      <w:lvlText w:val=""/>
      <w:lvlJc w:val="left"/>
      <w:pPr>
        <w:ind w:left="720" w:hanging="360"/>
      </w:pPr>
      <w:rPr>
        <w:rFonts w:ascii="Symbol" w:hAnsi="Symbol" w:hint="default"/>
      </w:rPr>
    </w:lvl>
    <w:lvl w:ilvl="1" w:tplc="F266E1F0">
      <w:start w:val="3"/>
      <w:numFmt w:val="bullet"/>
      <w:lvlText w:val="•"/>
      <w:lvlJc w:val="left"/>
      <w:pPr>
        <w:ind w:left="1800" w:hanging="72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0465BE"/>
    <w:multiLevelType w:val="hybridMultilevel"/>
    <w:tmpl w:val="C1BA84C4"/>
    <w:lvl w:ilvl="0" w:tplc="E954C2C0">
      <w:numFmt w:val="bullet"/>
      <w:lvlText w:val="•"/>
      <w:lvlJc w:val="left"/>
      <w:pPr>
        <w:ind w:left="720" w:hanging="72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EB31C1E"/>
    <w:multiLevelType w:val="hybridMultilevel"/>
    <w:tmpl w:val="53E26D32"/>
    <w:lvl w:ilvl="0" w:tplc="0030A828">
      <w:start w:val="1"/>
      <w:numFmt w:val="bullet"/>
      <w:lvlText w:val=""/>
      <w:lvlJc w:val="left"/>
      <w:pPr>
        <w:tabs>
          <w:tab w:val="num" w:pos="864"/>
        </w:tabs>
        <w:ind w:left="720" w:hanging="360"/>
      </w:pPr>
      <w:rPr>
        <w:rFonts w:ascii="Symbol" w:hAnsi="Symbol" w:hint="default"/>
      </w:rPr>
    </w:lvl>
    <w:lvl w:ilvl="1" w:tplc="AFD03326">
      <w:start w:val="1"/>
      <w:numFmt w:val="decimal"/>
      <w:lvlText w:val="%2."/>
      <w:lvlJc w:val="left"/>
      <w:pPr>
        <w:tabs>
          <w:tab w:val="num" w:pos="1440"/>
        </w:tabs>
        <w:ind w:left="1440" w:hanging="360"/>
      </w:pPr>
    </w:lvl>
    <w:lvl w:ilvl="2" w:tplc="BE6CA9BE">
      <w:start w:val="1"/>
      <w:numFmt w:val="decimal"/>
      <w:lvlText w:val="%3."/>
      <w:lvlJc w:val="left"/>
      <w:pPr>
        <w:tabs>
          <w:tab w:val="num" w:pos="2160"/>
        </w:tabs>
        <w:ind w:left="2160" w:hanging="360"/>
      </w:pPr>
    </w:lvl>
    <w:lvl w:ilvl="3" w:tplc="6CA09BE4">
      <w:start w:val="1"/>
      <w:numFmt w:val="decimal"/>
      <w:lvlText w:val="%4."/>
      <w:lvlJc w:val="left"/>
      <w:pPr>
        <w:tabs>
          <w:tab w:val="num" w:pos="2880"/>
        </w:tabs>
        <w:ind w:left="2880" w:hanging="360"/>
      </w:pPr>
    </w:lvl>
    <w:lvl w:ilvl="4" w:tplc="16C62CE4">
      <w:start w:val="1"/>
      <w:numFmt w:val="decimal"/>
      <w:lvlText w:val="%5."/>
      <w:lvlJc w:val="left"/>
      <w:pPr>
        <w:tabs>
          <w:tab w:val="num" w:pos="3600"/>
        </w:tabs>
        <w:ind w:left="3600" w:hanging="360"/>
      </w:pPr>
    </w:lvl>
    <w:lvl w:ilvl="5" w:tplc="83C81DBE">
      <w:start w:val="1"/>
      <w:numFmt w:val="decimal"/>
      <w:lvlText w:val="%6."/>
      <w:lvlJc w:val="left"/>
      <w:pPr>
        <w:tabs>
          <w:tab w:val="num" w:pos="4320"/>
        </w:tabs>
        <w:ind w:left="4320" w:hanging="360"/>
      </w:pPr>
    </w:lvl>
    <w:lvl w:ilvl="6" w:tplc="68C005CE">
      <w:start w:val="1"/>
      <w:numFmt w:val="decimal"/>
      <w:lvlText w:val="%7."/>
      <w:lvlJc w:val="left"/>
      <w:pPr>
        <w:tabs>
          <w:tab w:val="num" w:pos="5040"/>
        </w:tabs>
        <w:ind w:left="5040" w:hanging="360"/>
      </w:pPr>
    </w:lvl>
    <w:lvl w:ilvl="7" w:tplc="1884F8FC">
      <w:start w:val="1"/>
      <w:numFmt w:val="decimal"/>
      <w:lvlText w:val="%8."/>
      <w:lvlJc w:val="left"/>
      <w:pPr>
        <w:tabs>
          <w:tab w:val="num" w:pos="5760"/>
        </w:tabs>
        <w:ind w:left="5760" w:hanging="360"/>
      </w:pPr>
    </w:lvl>
    <w:lvl w:ilvl="8" w:tplc="A286655A">
      <w:start w:val="1"/>
      <w:numFmt w:val="decimal"/>
      <w:lvlText w:val="%9."/>
      <w:lvlJc w:val="left"/>
      <w:pPr>
        <w:tabs>
          <w:tab w:val="num" w:pos="6480"/>
        </w:tabs>
        <w:ind w:left="6480" w:hanging="360"/>
      </w:pPr>
    </w:lvl>
  </w:abstractNum>
  <w:abstractNum w:abstractNumId="28" w15:restartNumberingAfterBreak="0">
    <w:nsid w:val="41483526"/>
    <w:multiLevelType w:val="hybridMultilevel"/>
    <w:tmpl w:val="3C421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6A72E3"/>
    <w:multiLevelType w:val="hybridMultilevel"/>
    <w:tmpl w:val="85966D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5F3C56"/>
    <w:multiLevelType w:val="hybridMultilevel"/>
    <w:tmpl w:val="B366F0C2"/>
    <w:lvl w:ilvl="0" w:tplc="FBB4E49A">
      <w:start w:val="1"/>
      <w:numFmt w:val="upperLetter"/>
      <w:lvlText w:val="%1."/>
      <w:lvlJc w:val="left"/>
      <w:pPr>
        <w:tabs>
          <w:tab w:val="num" w:pos="1080"/>
        </w:tabs>
        <w:ind w:left="1080" w:hanging="360"/>
      </w:pPr>
      <w:rPr>
        <w:rFonts w:hint="default"/>
      </w:rPr>
    </w:lvl>
    <w:lvl w:ilvl="1" w:tplc="3B545DAE">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447C0187"/>
    <w:multiLevelType w:val="hybridMultilevel"/>
    <w:tmpl w:val="459A813C"/>
    <w:lvl w:ilvl="0" w:tplc="5CF6A21A">
      <w:start w:val="1"/>
      <w:numFmt w:val="decimal"/>
      <w:lvlText w:val="(%1)"/>
      <w:lvlJc w:val="left"/>
      <w:pPr>
        <w:ind w:left="820" w:hanging="360"/>
      </w:pPr>
      <w:rPr>
        <w:rFonts w:hint="default"/>
        <w:b w:val="0"/>
        <w:bCs/>
        <w:i/>
        <w:spacing w:val="-1"/>
        <w:sz w:val="24"/>
        <w:szCs w:val="24"/>
      </w:rPr>
    </w:lvl>
    <w:lvl w:ilvl="1" w:tplc="C82273E0">
      <w:start w:val="1"/>
      <w:numFmt w:val="bullet"/>
      <w:lvlText w:val=""/>
      <w:lvlJc w:val="left"/>
      <w:pPr>
        <w:ind w:left="840" w:hanging="300"/>
      </w:pPr>
      <w:rPr>
        <w:rFonts w:ascii="Symbol" w:eastAsia="Symbol" w:hAnsi="Symbol" w:hint="default"/>
        <w:sz w:val="24"/>
        <w:szCs w:val="24"/>
      </w:rPr>
    </w:lvl>
    <w:lvl w:ilvl="2" w:tplc="EC6C6DB8">
      <w:start w:val="1"/>
      <w:numFmt w:val="bullet"/>
      <w:lvlText w:val="•"/>
      <w:lvlJc w:val="left"/>
      <w:pPr>
        <w:ind w:left="1811" w:hanging="300"/>
      </w:pPr>
      <w:rPr>
        <w:rFonts w:hint="default"/>
      </w:rPr>
    </w:lvl>
    <w:lvl w:ilvl="3" w:tplc="8C342840">
      <w:start w:val="1"/>
      <w:numFmt w:val="bullet"/>
      <w:lvlText w:val="•"/>
      <w:lvlJc w:val="left"/>
      <w:pPr>
        <w:ind w:left="2782" w:hanging="300"/>
      </w:pPr>
      <w:rPr>
        <w:rFonts w:hint="default"/>
      </w:rPr>
    </w:lvl>
    <w:lvl w:ilvl="4" w:tplc="7C903D6E">
      <w:start w:val="1"/>
      <w:numFmt w:val="bullet"/>
      <w:lvlText w:val="•"/>
      <w:lvlJc w:val="left"/>
      <w:pPr>
        <w:ind w:left="3753" w:hanging="300"/>
      </w:pPr>
      <w:rPr>
        <w:rFonts w:hint="default"/>
      </w:rPr>
    </w:lvl>
    <w:lvl w:ilvl="5" w:tplc="16840992">
      <w:start w:val="1"/>
      <w:numFmt w:val="bullet"/>
      <w:lvlText w:val="•"/>
      <w:lvlJc w:val="left"/>
      <w:pPr>
        <w:ind w:left="4724" w:hanging="300"/>
      </w:pPr>
      <w:rPr>
        <w:rFonts w:hint="default"/>
      </w:rPr>
    </w:lvl>
    <w:lvl w:ilvl="6" w:tplc="814CE46A">
      <w:start w:val="1"/>
      <w:numFmt w:val="bullet"/>
      <w:lvlText w:val="•"/>
      <w:lvlJc w:val="left"/>
      <w:pPr>
        <w:ind w:left="5695" w:hanging="300"/>
      </w:pPr>
      <w:rPr>
        <w:rFonts w:hint="default"/>
      </w:rPr>
    </w:lvl>
    <w:lvl w:ilvl="7" w:tplc="3E06DA4A">
      <w:start w:val="1"/>
      <w:numFmt w:val="bullet"/>
      <w:lvlText w:val="•"/>
      <w:lvlJc w:val="left"/>
      <w:pPr>
        <w:ind w:left="6666" w:hanging="300"/>
      </w:pPr>
      <w:rPr>
        <w:rFonts w:hint="default"/>
      </w:rPr>
    </w:lvl>
    <w:lvl w:ilvl="8" w:tplc="DF54588E">
      <w:start w:val="1"/>
      <w:numFmt w:val="bullet"/>
      <w:lvlText w:val="•"/>
      <w:lvlJc w:val="left"/>
      <w:pPr>
        <w:ind w:left="7637" w:hanging="300"/>
      </w:pPr>
      <w:rPr>
        <w:rFonts w:hint="default"/>
      </w:rPr>
    </w:lvl>
  </w:abstractNum>
  <w:abstractNum w:abstractNumId="32" w15:restartNumberingAfterBreak="0">
    <w:nsid w:val="4752637D"/>
    <w:multiLevelType w:val="hybridMultilevel"/>
    <w:tmpl w:val="64581C6A"/>
    <w:lvl w:ilvl="0" w:tplc="E4F416B4">
      <w:start w:val="1"/>
      <w:numFmt w:val="bullet"/>
      <w:lvlText w:val=""/>
      <w:lvlJc w:val="left"/>
      <w:pPr>
        <w:ind w:left="720" w:hanging="360"/>
      </w:pPr>
      <w:rPr>
        <w:rFonts w:ascii="Symbol" w:eastAsia="Calibri" w:hAnsi="Symbol" w:cs="Times New Roman" w:hint="default"/>
      </w:rPr>
    </w:lvl>
    <w:lvl w:ilvl="1" w:tplc="7F24E724" w:tentative="1">
      <w:start w:val="1"/>
      <w:numFmt w:val="bullet"/>
      <w:lvlText w:val="o"/>
      <w:lvlJc w:val="left"/>
      <w:pPr>
        <w:ind w:left="1440" w:hanging="360"/>
      </w:pPr>
      <w:rPr>
        <w:rFonts w:ascii="Courier New" w:hAnsi="Courier New" w:cs="Courier New" w:hint="default"/>
      </w:rPr>
    </w:lvl>
    <w:lvl w:ilvl="2" w:tplc="EB000E08" w:tentative="1">
      <w:start w:val="1"/>
      <w:numFmt w:val="bullet"/>
      <w:lvlText w:val=""/>
      <w:lvlJc w:val="left"/>
      <w:pPr>
        <w:ind w:left="2160" w:hanging="360"/>
      </w:pPr>
      <w:rPr>
        <w:rFonts w:ascii="Wingdings" w:hAnsi="Wingdings" w:hint="default"/>
      </w:rPr>
    </w:lvl>
    <w:lvl w:ilvl="3" w:tplc="B2A60EA6" w:tentative="1">
      <w:start w:val="1"/>
      <w:numFmt w:val="bullet"/>
      <w:lvlText w:val=""/>
      <w:lvlJc w:val="left"/>
      <w:pPr>
        <w:ind w:left="2880" w:hanging="360"/>
      </w:pPr>
      <w:rPr>
        <w:rFonts w:ascii="Symbol" w:hAnsi="Symbol" w:hint="default"/>
      </w:rPr>
    </w:lvl>
    <w:lvl w:ilvl="4" w:tplc="67C2F1AE" w:tentative="1">
      <w:start w:val="1"/>
      <w:numFmt w:val="bullet"/>
      <w:lvlText w:val="o"/>
      <w:lvlJc w:val="left"/>
      <w:pPr>
        <w:ind w:left="3600" w:hanging="360"/>
      </w:pPr>
      <w:rPr>
        <w:rFonts w:ascii="Courier New" w:hAnsi="Courier New" w:cs="Courier New" w:hint="default"/>
      </w:rPr>
    </w:lvl>
    <w:lvl w:ilvl="5" w:tplc="3C4C8C98" w:tentative="1">
      <w:start w:val="1"/>
      <w:numFmt w:val="bullet"/>
      <w:lvlText w:val=""/>
      <w:lvlJc w:val="left"/>
      <w:pPr>
        <w:ind w:left="4320" w:hanging="360"/>
      </w:pPr>
      <w:rPr>
        <w:rFonts w:ascii="Wingdings" w:hAnsi="Wingdings" w:hint="default"/>
      </w:rPr>
    </w:lvl>
    <w:lvl w:ilvl="6" w:tplc="1A30097A" w:tentative="1">
      <w:start w:val="1"/>
      <w:numFmt w:val="bullet"/>
      <w:lvlText w:val=""/>
      <w:lvlJc w:val="left"/>
      <w:pPr>
        <w:ind w:left="5040" w:hanging="360"/>
      </w:pPr>
      <w:rPr>
        <w:rFonts w:ascii="Symbol" w:hAnsi="Symbol" w:hint="default"/>
      </w:rPr>
    </w:lvl>
    <w:lvl w:ilvl="7" w:tplc="0DDC1F1C" w:tentative="1">
      <w:start w:val="1"/>
      <w:numFmt w:val="bullet"/>
      <w:lvlText w:val="o"/>
      <w:lvlJc w:val="left"/>
      <w:pPr>
        <w:ind w:left="5760" w:hanging="360"/>
      </w:pPr>
      <w:rPr>
        <w:rFonts w:ascii="Courier New" w:hAnsi="Courier New" w:cs="Courier New" w:hint="default"/>
      </w:rPr>
    </w:lvl>
    <w:lvl w:ilvl="8" w:tplc="BA0E5CB0" w:tentative="1">
      <w:start w:val="1"/>
      <w:numFmt w:val="bullet"/>
      <w:lvlText w:val=""/>
      <w:lvlJc w:val="left"/>
      <w:pPr>
        <w:ind w:left="6480" w:hanging="360"/>
      </w:pPr>
      <w:rPr>
        <w:rFonts w:ascii="Wingdings" w:hAnsi="Wingdings" w:hint="default"/>
      </w:rPr>
    </w:lvl>
  </w:abstractNum>
  <w:abstractNum w:abstractNumId="33" w15:restartNumberingAfterBreak="0">
    <w:nsid w:val="4F901292"/>
    <w:multiLevelType w:val="hybridMultilevel"/>
    <w:tmpl w:val="C7581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3C0BBF"/>
    <w:multiLevelType w:val="hybridMultilevel"/>
    <w:tmpl w:val="808E25DA"/>
    <w:lvl w:ilvl="0" w:tplc="556A5E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49F1578"/>
    <w:multiLevelType w:val="hybridMultilevel"/>
    <w:tmpl w:val="C116E158"/>
    <w:lvl w:ilvl="0" w:tplc="6F2685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622D10"/>
    <w:multiLevelType w:val="hybridMultilevel"/>
    <w:tmpl w:val="121614C0"/>
    <w:lvl w:ilvl="0" w:tplc="E954C2C0">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F56945"/>
    <w:multiLevelType w:val="hybridMultilevel"/>
    <w:tmpl w:val="AA3E7DAA"/>
    <w:lvl w:ilvl="0" w:tplc="E954C2C0">
      <w:numFmt w:val="bullet"/>
      <w:lvlText w:val="•"/>
      <w:lvlJc w:val="left"/>
      <w:pPr>
        <w:ind w:left="720" w:hanging="72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2E067A7"/>
    <w:multiLevelType w:val="hybridMultilevel"/>
    <w:tmpl w:val="88024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7C44A4"/>
    <w:multiLevelType w:val="hybridMultilevel"/>
    <w:tmpl w:val="2D407ECA"/>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472FCC"/>
    <w:multiLevelType w:val="hybridMultilevel"/>
    <w:tmpl w:val="C0DC5330"/>
    <w:lvl w:ilvl="0" w:tplc="3DA2CE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CE502F"/>
    <w:multiLevelType w:val="multilevel"/>
    <w:tmpl w:val="52CCC376"/>
    <w:lvl w:ilvl="0">
      <w:start w:val="1"/>
      <w:numFmt w:val="decimal"/>
      <w:lvlText w:val="(%1)"/>
      <w:lvlJc w:val="left"/>
      <w:pPr>
        <w:tabs>
          <w:tab w:val="num" w:pos="720"/>
        </w:tabs>
        <w:ind w:left="720" w:hanging="360"/>
      </w:pPr>
      <w:rPr>
        <w:rFonts w:hint="default"/>
        <w:sz w:val="20"/>
      </w:rPr>
    </w:lvl>
    <w:lvl w:ilvl="1">
      <w:start w:val="13"/>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lowerLetter"/>
      <w:lvlText w:val="%5."/>
      <w:lvlJc w:val="left"/>
      <w:pPr>
        <w:tabs>
          <w:tab w:val="num" w:pos="3600"/>
        </w:tabs>
        <w:ind w:left="3600" w:hanging="360"/>
      </w:pPr>
      <w:rPr>
        <w:rFonts w:hint="default"/>
        <w:sz w:val="20"/>
      </w:rPr>
    </w:lvl>
    <w:lvl w:ilvl="5" w:tentative="1">
      <w:start w:val="1"/>
      <w:numFmt w:val="lowerRoman"/>
      <w:lvlText w:val="%6."/>
      <w:lvlJc w:val="right"/>
      <w:pPr>
        <w:tabs>
          <w:tab w:val="num" w:pos="4320"/>
        </w:tabs>
        <w:ind w:left="4320" w:hanging="18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lowerLetter"/>
      <w:lvlText w:val="%8."/>
      <w:lvlJc w:val="left"/>
      <w:pPr>
        <w:tabs>
          <w:tab w:val="num" w:pos="5760"/>
        </w:tabs>
        <w:ind w:left="5760" w:hanging="360"/>
      </w:pPr>
      <w:rPr>
        <w:rFonts w:hint="default"/>
        <w:sz w:val="20"/>
      </w:rPr>
    </w:lvl>
    <w:lvl w:ilvl="8" w:tentative="1">
      <w:start w:val="1"/>
      <w:numFmt w:val="lowerRoman"/>
      <w:lvlText w:val="%9."/>
      <w:lvlJc w:val="right"/>
      <w:pPr>
        <w:tabs>
          <w:tab w:val="num" w:pos="6480"/>
        </w:tabs>
        <w:ind w:left="6480" w:hanging="180"/>
      </w:pPr>
      <w:rPr>
        <w:rFonts w:hint="default"/>
        <w:sz w:val="20"/>
      </w:rPr>
    </w:lvl>
  </w:abstractNum>
  <w:abstractNum w:abstractNumId="42" w15:restartNumberingAfterBreak="0">
    <w:nsid w:val="6DE527A1"/>
    <w:multiLevelType w:val="hybridMultilevel"/>
    <w:tmpl w:val="F8DA7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283428"/>
    <w:multiLevelType w:val="hybridMultilevel"/>
    <w:tmpl w:val="C478D09C"/>
    <w:lvl w:ilvl="0" w:tplc="04090001">
      <w:start w:val="1"/>
      <w:numFmt w:val="bullet"/>
      <w:lvlText w:val=""/>
      <w:lvlJc w:val="left"/>
      <w:pPr>
        <w:ind w:left="2260" w:hanging="360"/>
      </w:pPr>
      <w:rPr>
        <w:rFonts w:ascii="Symbol" w:hAnsi="Symbol" w:hint="default"/>
      </w:rPr>
    </w:lvl>
    <w:lvl w:ilvl="1" w:tplc="04090003" w:tentative="1">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abstractNum w:abstractNumId="44" w15:restartNumberingAfterBreak="0">
    <w:nsid w:val="72003945"/>
    <w:multiLevelType w:val="hybridMultilevel"/>
    <w:tmpl w:val="FF76E6AC"/>
    <w:lvl w:ilvl="0" w:tplc="F62208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D363A1"/>
    <w:multiLevelType w:val="hybridMultilevel"/>
    <w:tmpl w:val="52CCC376"/>
    <w:lvl w:ilvl="0" w:tplc="3DA2CEBC">
      <w:start w:val="1"/>
      <w:numFmt w:val="decimal"/>
      <w:lvlText w:val="(%1)"/>
      <w:lvlJc w:val="left"/>
      <w:pPr>
        <w:tabs>
          <w:tab w:val="num" w:pos="360"/>
        </w:tabs>
        <w:ind w:left="360" w:hanging="360"/>
      </w:pPr>
      <w:rPr>
        <w:rFonts w:hint="default"/>
      </w:rPr>
    </w:lvl>
    <w:lvl w:ilvl="1" w:tplc="3968D688">
      <w:start w:val="13"/>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72FC0644"/>
    <w:multiLevelType w:val="hybridMultilevel"/>
    <w:tmpl w:val="E1480106"/>
    <w:lvl w:ilvl="0" w:tplc="C7E08A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0E5B36"/>
    <w:multiLevelType w:val="hybridMultilevel"/>
    <w:tmpl w:val="53B80E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A5565EA"/>
    <w:multiLevelType w:val="hybridMultilevel"/>
    <w:tmpl w:val="2FFC2F58"/>
    <w:lvl w:ilvl="0" w:tplc="E954C2C0">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9716FB"/>
    <w:multiLevelType w:val="hybridMultilevel"/>
    <w:tmpl w:val="9E5A7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3841427">
    <w:abstractNumId w:val="4"/>
  </w:num>
  <w:num w:numId="2" w16cid:durableId="814028452">
    <w:abstractNumId w:val="32"/>
  </w:num>
  <w:num w:numId="3" w16cid:durableId="1889409836">
    <w:abstractNumId w:val="0"/>
  </w:num>
  <w:num w:numId="4" w16cid:durableId="124852385">
    <w:abstractNumId w:val="0"/>
    <w:lvlOverride w:ilvl="0">
      <w:startOverride w:val="1"/>
    </w:lvlOverride>
  </w:num>
  <w:num w:numId="5" w16cid:durableId="1485052135">
    <w:abstractNumId w:val="29"/>
  </w:num>
  <w:num w:numId="6" w16cid:durableId="620263362">
    <w:abstractNumId w:val="33"/>
  </w:num>
  <w:num w:numId="7" w16cid:durableId="1366559515">
    <w:abstractNumId w:val="20"/>
  </w:num>
  <w:num w:numId="8" w16cid:durableId="994066587">
    <w:abstractNumId w:val="8"/>
  </w:num>
  <w:num w:numId="9" w16cid:durableId="554003269">
    <w:abstractNumId w:val="7"/>
  </w:num>
  <w:num w:numId="10" w16cid:durableId="552355817">
    <w:abstractNumId w:val="5"/>
  </w:num>
  <w:num w:numId="11" w16cid:durableId="2014793496">
    <w:abstractNumId w:val="30"/>
  </w:num>
  <w:num w:numId="12" w16cid:durableId="1822959955">
    <w:abstractNumId w:val="12"/>
  </w:num>
  <w:num w:numId="13" w16cid:durableId="1720131402">
    <w:abstractNumId w:val="1"/>
    <w:lvlOverride w:ilvl="0">
      <w:lvl w:ilvl="0">
        <w:start w:val="1"/>
        <w:numFmt w:val="bullet"/>
        <w:lvlText w:val=""/>
        <w:legacy w:legacy="1" w:legacySpace="0" w:legacyIndent="360"/>
        <w:lvlJc w:val="left"/>
        <w:rPr>
          <w:rFonts w:ascii="Wingdings" w:hAnsi="Wingdings" w:hint="default"/>
        </w:rPr>
      </w:lvl>
    </w:lvlOverride>
  </w:num>
  <w:num w:numId="14" w16cid:durableId="1290815356">
    <w:abstractNumId w:val="21"/>
  </w:num>
  <w:num w:numId="15" w16cid:durableId="931863516">
    <w:abstractNumId w:val="49"/>
  </w:num>
  <w:num w:numId="16" w16cid:durableId="443768622">
    <w:abstractNumId w:val="18"/>
  </w:num>
  <w:num w:numId="17" w16cid:durableId="930503520">
    <w:abstractNumId w:val="25"/>
  </w:num>
  <w:num w:numId="18" w16cid:durableId="387803083">
    <w:abstractNumId w:val="38"/>
  </w:num>
  <w:num w:numId="19" w16cid:durableId="1739787668">
    <w:abstractNumId w:val="13"/>
  </w:num>
  <w:num w:numId="20" w16cid:durableId="1643584798">
    <w:abstractNumId w:val="28"/>
  </w:num>
  <w:num w:numId="21" w16cid:durableId="138510413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0136031">
    <w:abstractNumId w:val="34"/>
  </w:num>
  <w:num w:numId="23" w16cid:durableId="1972782427">
    <w:abstractNumId w:val="47"/>
  </w:num>
  <w:num w:numId="24" w16cid:durableId="638849914">
    <w:abstractNumId w:val="45"/>
  </w:num>
  <w:num w:numId="25" w16cid:durableId="36786763">
    <w:abstractNumId w:val="41"/>
  </w:num>
  <w:num w:numId="26" w16cid:durableId="1329792540">
    <w:abstractNumId w:val="9"/>
  </w:num>
  <w:num w:numId="27" w16cid:durableId="1213930198">
    <w:abstractNumId w:val="3"/>
  </w:num>
  <w:num w:numId="28" w16cid:durableId="976647312">
    <w:abstractNumId w:val="6"/>
  </w:num>
  <w:num w:numId="29" w16cid:durableId="603077298">
    <w:abstractNumId w:val="15"/>
  </w:num>
  <w:num w:numId="30" w16cid:durableId="12461034">
    <w:abstractNumId w:val="35"/>
  </w:num>
  <w:num w:numId="31" w16cid:durableId="3746718">
    <w:abstractNumId w:val="16"/>
  </w:num>
  <w:num w:numId="32" w16cid:durableId="1697852945">
    <w:abstractNumId w:val="39"/>
  </w:num>
  <w:num w:numId="33" w16cid:durableId="893856806">
    <w:abstractNumId w:val="23"/>
  </w:num>
  <w:num w:numId="34" w16cid:durableId="508984258">
    <w:abstractNumId w:val="2"/>
  </w:num>
  <w:num w:numId="35" w16cid:durableId="1558977167">
    <w:abstractNumId w:val="31"/>
  </w:num>
  <w:num w:numId="36" w16cid:durableId="527258390">
    <w:abstractNumId w:val="43"/>
  </w:num>
  <w:num w:numId="37" w16cid:durableId="1895895765">
    <w:abstractNumId w:val="24"/>
  </w:num>
  <w:num w:numId="38" w16cid:durableId="88894968">
    <w:abstractNumId w:val="22"/>
  </w:num>
  <w:num w:numId="39" w16cid:durableId="566841660">
    <w:abstractNumId w:val="17"/>
  </w:num>
  <w:num w:numId="40" w16cid:durableId="1751387135">
    <w:abstractNumId w:val="11"/>
  </w:num>
  <w:num w:numId="41" w16cid:durableId="303045521">
    <w:abstractNumId w:val="44"/>
  </w:num>
  <w:num w:numId="42" w16cid:durableId="1490294918">
    <w:abstractNumId w:val="42"/>
  </w:num>
  <w:num w:numId="43" w16cid:durableId="750204513">
    <w:abstractNumId w:val="19"/>
  </w:num>
  <w:num w:numId="44" w16cid:durableId="326828136">
    <w:abstractNumId w:val="26"/>
  </w:num>
  <w:num w:numId="45" w16cid:durableId="993489837">
    <w:abstractNumId w:val="48"/>
  </w:num>
  <w:num w:numId="46" w16cid:durableId="1621104849">
    <w:abstractNumId w:val="37"/>
  </w:num>
  <w:num w:numId="47" w16cid:durableId="1272779972">
    <w:abstractNumId w:val="36"/>
  </w:num>
  <w:num w:numId="48" w16cid:durableId="436829145">
    <w:abstractNumId w:val="40"/>
  </w:num>
  <w:num w:numId="49" w16cid:durableId="176310064">
    <w:abstractNumId w:val="46"/>
  </w:num>
  <w:num w:numId="50" w16cid:durableId="1862622634">
    <w:abstractNumId w:val="10"/>
  </w:num>
  <w:num w:numId="51" w16cid:durableId="1012536311">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8C2"/>
    <w:rsid w:val="00005411"/>
    <w:rsid w:val="00010B8B"/>
    <w:rsid w:val="00012C75"/>
    <w:rsid w:val="000202CE"/>
    <w:rsid w:val="0002174A"/>
    <w:rsid w:val="00025029"/>
    <w:rsid w:val="00025A77"/>
    <w:rsid w:val="00032DAA"/>
    <w:rsid w:val="00033179"/>
    <w:rsid w:val="000526C4"/>
    <w:rsid w:val="00053D66"/>
    <w:rsid w:val="00056D55"/>
    <w:rsid w:val="00057956"/>
    <w:rsid w:val="0006355C"/>
    <w:rsid w:val="00063849"/>
    <w:rsid w:val="000743E7"/>
    <w:rsid w:val="00075FAF"/>
    <w:rsid w:val="0007613F"/>
    <w:rsid w:val="0008173B"/>
    <w:rsid w:val="000930D4"/>
    <w:rsid w:val="000A29C7"/>
    <w:rsid w:val="000A34FA"/>
    <w:rsid w:val="000A370E"/>
    <w:rsid w:val="000A497F"/>
    <w:rsid w:val="000A6EC6"/>
    <w:rsid w:val="000B2E82"/>
    <w:rsid w:val="000B7FB1"/>
    <w:rsid w:val="000C65E1"/>
    <w:rsid w:val="000D0A3C"/>
    <w:rsid w:val="000E02EC"/>
    <w:rsid w:val="000E2C10"/>
    <w:rsid w:val="000E402E"/>
    <w:rsid w:val="000E4D6B"/>
    <w:rsid w:val="001122B2"/>
    <w:rsid w:val="00113221"/>
    <w:rsid w:val="0013099D"/>
    <w:rsid w:val="0013106F"/>
    <w:rsid w:val="00132F0F"/>
    <w:rsid w:val="001341F0"/>
    <w:rsid w:val="00141DF3"/>
    <w:rsid w:val="001439D5"/>
    <w:rsid w:val="001459BB"/>
    <w:rsid w:val="00145A78"/>
    <w:rsid w:val="00147038"/>
    <w:rsid w:val="0015387C"/>
    <w:rsid w:val="00156896"/>
    <w:rsid w:val="001638C2"/>
    <w:rsid w:val="00172BB3"/>
    <w:rsid w:val="0017793E"/>
    <w:rsid w:val="0018161D"/>
    <w:rsid w:val="001871F7"/>
    <w:rsid w:val="001901C8"/>
    <w:rsid w:val="0019242E"/>
    <w:rsid w:val="001927D5"/>
    <w:rsid w:val="001949DD"/>
    <w:rsid w:val="001A112C"/>
    <w:rsid w:val="001A6E11"/>
    <w:rsid w:val="001A7C60"/>
    <w:rsid w:val="001B2815"/>
    <w:rsid w:val="001B47BD"/>
    <w:rsid w:val="001C0ABB"/>
    <w:rsid w:val="001C679A"/>
    <w:rsid w:val="001D5C0C"/>
    <w:rsid w:val="001E3760"/>
    <w:rsid w:val="001E6BDA"/>
    <w:rsid w:val="001F5D4F"/>
    <w:rsid w:val="002001E0"/>
    <w:rsid w:val="00201F35"/>
    <w:rsid w:val="00203F04"/>
    <w:rsid w:val="00210D7A"/>
    <w:rsid w:val="002250E2"/>
    <w:rsid w:val="0023027D"/>
    <w:rsid w:val="00230AFC"/>
    <w:rsid w:val="00231641"/>
    <w:rsid w:val="00240C2E"/>
    <w:rsid w:val="002415F7"/>
    <w:rsid w:val="0024577D"/>
    <w:rsid w:val="00247238"/>
    <w:rsid w:val="00254E4A"/>
    <w:rsid w:val="0025535F"/>
    <w:rsid w:val="00255BBD"/>
    <w:rsid w:val="00257B12"/>
    <w:rsid w:val="0026701B"/>
    <w:rsid w:val="002748B4"/>
    <w:rsid w:val="00275D2A"/>
    <w:rsid w:val="00285E09"/>
    <w:rsid w:val="0028710B"/>
    <w:rsid w:val="002928CF"/>
    <w:rsid w:val="002957D0"/>
    <w:rsid w:val="00296607"/>
    <w:rsid w:val="002A274B"/>
    <w:rsid w:val="002A2982"/>
    <w:rsid w:val="002A2D77"/>
    <w:rsid w:val="002B43F4"/>
    <w:rsid w:val="002C0699"/>
    <w:rsid w:val="002C1883"/>
    <w:rsid w:val="002C20AE"/>
    <w:rsid w:val="002C33AB"/>
    <w:rsid w:val="002C6321"/>
    <w:rsid w:val="002C7F34"/>
    <w:rsid w:val="002D0CDE"/>
    <w:rsid w:val="002D72C0"/>
    <w:rsid w:val="002E6BEA"/>
    <w:rsid w:val="002F35FE"/>
    <w:rsid w:val="002F7853"/>
    <w:rsid w:val="00301362"/>
    <w:rsid w:val="00301DC5"/>
    <w:rsid w:val="00303FE9"/>
    <w:rsid w:val="00317360"/>
    <w:rsid w:val="00317D0D"/>
    <w:rsid w:val="003303CC"/>
    <w:rsid w:val="00341357"/>
    <w:rsid w:val="003514DA"/>
    <w:rsid w:val="003622FE"/>
    <w:rsid w:val="003647E2"/>
    <w:rsid w:val="00386420"/>
    <w:rsid w:val="00390B29"/>
    <w:rsid w:val="00394BE3"/>
    <w:rsid w:val="0039585F"/>
    <w:rsid w:val="00395E8F"/>
    <w:rsid w:val="003978DF"/>
    <w:rsid w:val="003A02E3"/>
    <w:rsid w:val="003A3245"/>
    <w:rsid w:val="003A7246"/>
    <w:rsid w:val="003B2D99"/>
    <w:rsid w:val="003B387C"/>
    <w:rsid w:val="003B4AA1"/>
    <w:rsid w:val="003B6D03"/>
    <w:rsid w:val="003C065C"/>
    <w:rsid w:val="003C4E90"/>
    <w:rsid w:val="003D7170"/>
    <w:rsid w:val="003D7A1E"/>
    <w:rsid w:val="003E1B77"/>
    <w:rsid w:val="003E360A"/>
    <w:rsid w:val="003E472C"/>
    <w:rsid w:val="003E68F7"/>
    <w:rsid w:val="003F12C0"/>
    <w:rsid w:val="003F1349"/>
    <w:rsid w:val="003F177E"/>
    <w:rsid w:val="003F19C5"/>
    <w:rsid w:val="003F23EE"/>
    <w:rsid w:val="00401295"/>
    <w:rsid w:val="004014C0"/>
    <w:rsid w:val="004033E5"/>
    <w:rsid w:val="0040384F"/>
    <w:rsid w:val="00403E52"/>
    <w:rsid w:val="00406248"/>
    <w:rsid w:val="00406EBF"/>
    <w:rsid w:val="004123F4"/>
    <w:rsid w:val="004149C6"/>
    <w:rsid w:val="00417A8B"/>
    <w:rsid w:val="00420DD0"/>
    <w:rsid w:val="00420FC7"/>
    <w:rsid w:val="0042324F"/>
    <w:rsid w:val="00430E64"/>
    <w:rsid w:val="00434758"/>
    <w:rsid w:val="00440C48"/>
    <w:rsid w:val="00451270"/>
    <w:rsid w:val="0045652E"/>
    <w:rsid w:val="00457EF6"/>
    <w:rsid w:val="00463CA4"/>
    <w:rsid w:val="00463CCB"/>
    <w:rsid w:val="00463F10"/>
    <w:rsid w:val="00475EC2"/>
    <w:rsid w:val="0048070E"/>
    <w:rsid w:val="0049526D"/>
    <w:rsid w:val="004954BC"/>
    <w:rsid w:val="004956E2"/>
    <w:rsid w:val="004963E8"/>
    <w:rsid w:val="004A213D"/>
    <w:rsid w:val="004B3D5A"/>
    <w:rsid w:val="004D365F"/>
    <w:rsid w:val="004D4CC9"/>
    <w:rsid w:val="004D515F"/>
    <w:rsid w:val="004E414A"/>
    <w:rsid w:val="004E5BE5"/>
    <w:rsid w:val="004F3072"/>
    <w:rsid w:val="004F7029"/>
    <w:rsid w:val="00501B7B"/>
    <w:rsid w:val="00505245"/>
    <w:rsid w:val="00514F2F"/>
    <w:rsid w:val="0051588E"/>
    <w:rsid w:val="00516BFF"/>
    <w:rsid w:val="00521407"/>
    <w:rsid w:val="00531559"/>
    <w:rsid w:val="00532BDC"/>
    <w:rsid w:val="005420FB"/>
    <w:rsid w:val="00552ACF"/>
    <w:rsid w:val="00553845"/>
    <w:rsid w:val="00556E11"/>
    <w:rsid w:val="00561EF7"/>
    <w:rsid w:val="00563AC2"/>
    <w:rsid w:val="00570015"/>
    <w:rsid w:val="00572651"/>
    <w:rsid w:val="00573489"/>
    <w:rsid w:val="0057459C"/>
    <w:rsid w:val="0058081E"/>
    <w:rsid w:val="005812CF"/>
    <w:rsid w:val="00582A2D"/>
    <w:rsid w:val="00587E30"/>
    <w:rsid w:val="00596D18"/>
    <w:rsid w:val="005A379C"/>
    <w:rsid w:val="005A5CC7"/>
    <w:rsid w:val="005A6375"/>
    <w:rsid w:val="005A6A00"/>
    <w:rsid w:val="005B0697"/>
    <w:rsid w:val="005B1B73"/>
    <w:rsid w:val="005B2A1E"/>
    <w:rsid w:val="005B499E"/>
    <w:rsid w:val="005C26EB"/>
    <w:rsid w:val="005D04A2"/>
    <w:rsid w:val="005D1D96"/>
    <w:rsid w:val="005D5167"/>
    <w:rsid w:val="005D7E0F"/>
    <w:rsid w:val="005E2987"/>
    <w:rsid w:val="005E3363"/>
    <w:rsid w:val="005E5EEA"/>
    <w:rsid w:val="005E786B"/>
    <w:rsid w:val="005F0FE5"/>
    <w:rsid w:val="005F4E3A"/>
    <w:rsid w:val="005F72AE"/>
    <w:rsid w:val="00600FB8"/>
    <w:rsid w:val="00604390"/>
    <w:rsid w:val="006175DC"/>
    <w:rsid w:val="006207D8"/>
    <w:rsid w:val="0062133E"/>
    <w:rsid w:val="006324AF"/>
    <w:rsid w:val="00641363"/>
    <w:rsid w:val="0064638D"/>
    <w:rsid w:val="00661DF1"/>
    <w:rsid w:val="00662209"/>
    <w:rsid w:val="0066482D"/>
    <w:rsid w:val="006724CB"/>
    <w:rsid w:val="006732A1"/>
    <w:rsid w:val="00676ECD"/>
    <w:rsid w:val="00681590"/>
    <w:rsid w:val="006821AE"/>
    <w:rsid w:val="00683FE2"/>
    <w:rsid w:val="00684C07"/>
    <w:rsid w:val="00687478"/>
    <w:rsid w:val="00687D6E"/>
    <w:rsid w:val="00692ECF"/>
    <w:rsid w:val="006A364A"/>
    <w:rsid w:val="006B083A"/>
    <w:rsid w:val="006B1695"/>
    <w:rsid w:val="006B1FC7"/>
    <w:rsid w:val="006B7C2C"/>
    <w:rsid w:val="006B7D97"/>
    <w:rsid w:val="006C47BF"/>
    <w:rsid w:val="006C4FA9"/>
    <w:rsid w:val="006D317D"/>
    <w:rsid w:val="006D4759"/>
    <w:rsid w:val="006D6B05"/>
    <w:rsid w:val="006E1323"/>
    <w:rsid w:val="006E4168"/>
    <w:rsid w:val="006F0031"/>
    <w:rsid w:val="006F0946"/>
    <w:rsid w:val="006F146F"/>
    <w:rsid w:val="006F46A8"/>
    <w:rsid w:val="00705949"/>
    <w:rsid w:val="0071155F"/>
    <w:rsid w:val="00717EBE"/>
    <w:rsid w:val="00720AF9"/>
    <w:rsid w:val="007264F9"/>
    <w:rsid w:val="00732D46"/>
    <w:rsid w:val="007375C6"/>
    <w:rsid w:val="00741ECE"/>
    <w:rsid w:val="00744D57"/>
    <w:rsid w:val="00746351"/>
    <w:rsid w:val="00752B6E"/>
    <w:rsid w:val="00753A42"/>
    <w:rsid w:val="00756E17"/>
    <w:rsid w:val="00767D95"/>
    <w:rsid w:val="00767E5E"/>
    <w:rsid w:val="007711C2"/>
    <w:rsid w:val="00775C1A"/>
    <w:rsid w:val="00780089"/>
    <w:rsid w:val="007818A6"/>
    <w:rsid w:val="007924AE"/>
    <w:rsid w:val="00795971"/>
    <w:rsid w:val="00796371"/>
    <w:rsid w:val="007A2E9E"/>
    <w:rsid w:val="007C30FD"/>
    <w:rsid w:val="007C5140"/>
    <w:rsid w:val="007C5AC4"/>
    <w:rsid w:val="007D5368"/>
    <w:rsid w:val="007E5135"/>
    <w:rsid w:val="007E7754"/>
    <w:rsid w:val="007E7BFC"/>
    <w:rsid w:val="007F1B2B"/>
    <w:rsid w:val="007F414C"/>
    <w:rsid w:val="007F7750"/>
    <w:rsid w:val="0080175B"/>
    <w:rsid w:val="00804D28"/>
    <w:rsid w:val="00812F64"/>
    <w:rsid w:val="0082205A"/>
    <w:rsid w:val="00825B16"/>
    <w:rsid w:val="00825CC7"/>
    <w:rsid w:val="00826783"/>
    <w:rsid w:val="00832623"/>
    <w:rsid w:val="00844AB4"/>
    <w:rsid w:val="00853614"/>
    <w:rsid w:val="00860B30"/>
    <w:rsid w:val="008738C0"/>
    <w:rsid w:val="008738FA"/>
    <w:rsid w:val="00876C43"/>
    <w:rsid w:val="00876D52"/>
    <w:rsid w:val="008A0179"/>
    <w:rsid w:val="008A27AE"/>
    <w:rsid w:val="008B03F9"/>
    <w:rsid w:val="008C0282"/>
    <w:rsid w:val="008C7285"/>
    <w:rsid w:val="008D4AB9"/>
    <w:rsid w:val="008D67D7"/>
    <w:rsid w:val="008E0C8F"/>
    <w:rsid w:val="008E1EAC"/>
    <w:rsid w:val="008E3BFB"/>
    <w:rsid w:val="008E4803"/>
    <w:rsid w:val="008F17FA"/>
    <w:rsid w:val="008F5EAA"/>
    <w:rsid w:val="008F7820"/>
    <w:rsid w:val="00900E25"/>
    <w:rsid w:val="0090106E"/>
    <w:rsid w:val="00907FAE"/>
    <w:rsid w:val="00911F10"/>
    <w:rsid w:val="00911F66"/>
    <w:rsid w:val="00916037"/>
    <w:rsid w:val="00916886"/>
    <w:rsid w:val="0092105D"/>
    <w:rsid w:val="00921CDF"/>
    <w:rsid w:val="00930827"/>
    <w:rsid w:val="009310FB"/>
    <w:rsid w:val="00932F37"/>
    <w:rsid w:val="009344F2"/>
    <w:rsid w:val="00937F58"/>
    <w:rsid w:val="00941DB2"/>
    <w:rsid w:val="00943CAD"/>
    <w:rsid w:val="009451AF"/>
    <w:rsid w:val="00946B36"/>
    <w:rsid w:val="00950E97"/>
    <w:rsid w:val="009555C0"/>
    <w:rsid w:val="00961609"/>
    <w:rsid w:val="00963ED0"/>
    <w:rsid w:val="0097646E"/>
    <w:rsid w:val="00980EE2"/>
    <w:rsid w:val="0098409A"/>
    <w:rsid w:val="00990A8B"/>
    <w:rsid w:val="009928F0"/>
    <w:rsid w:val="009935C1"/>
    <w:rsid w:val="00993F2B"/>
    <w:rsid w:val="009A2750"/>
    <w:rsid w:val="009A39E0"/>
    <w:rsid w:val="009A6C20"/>
    <w:rsid w:val="009B2108"/>
    <w:rsid w:val="009B56A3"/>
    <w:rsid w:val="009B6DA8"/>
    <w:rsid w:val="009C06EA"/>
    <w:rsid w:val="009C60DA"/>
    <w:rsid w:val="009C6BAF"/>
    <w:rsid w:val="009D2B48"/>
    <w:rsid w:val="009D6FEA"/>
    <w:rsid w:val="009E170E"/>
    <w:rsid w:val="009E2340"/>
    <w:rsid w:val="009E3001"/>
    <w:rsid w:val="009F3EE8"/>
    <w:rsid w:val="009F41BC"/>
    <w:rsid w:val="00A018C4"/>
    <w:rsid w:val="00A01A21"/>
    <w:rsid w:val="00A028F7"/>
    <w:rsid w:val="00A05669"/>
    <w:rsid w:val="00A15E32"/>
    <w:rsid w:val="00A24367"/>
    <w:rsid w:val="00A24EF0"/>
    <w:rsid w:val="00A26ABA"/>
    <w:rsid w:val="00A37FB8"/>
    <w:rsid w:val="00A40FF5"/>
    <w:rsid w:val="00A46C01"/>
    <w:rsid w:val="00A54364"/>
    <w:rsid w:val="00A60741"/>
    <w:rsid w:val="00A61A4F"/>
    <w:rsid w:val="00A723B9"/>
    <w:rsid w:val="00A903B3"/>
    <w:rsid w:val="00A91C24"/>
    <w:rsid w:val="00A944DF"/>
    <w:rsid w:val="00A95022"/>
    <w:rsid w:val="00A97D99"/>
    <w:rsid w:val="00AA2361"/>
    <w:rsid w:val="00AA63CB"/>
    <w:rsid w:val="00AA7D99"/>
    <w:rsid w:val="00AB0387"/>
    <w:rsid w:val="00AB1009"/>
    <w:rsid w:val="00AB2992"/>
    <w:rsid w:val="00AB50FA"/>
    <w:rsid w:val="00AB5C92"/>
    <w:rsid w:val="00AB5E69"/>
    <w:rsid w:val="00AB63CC"/>
    <w:rsid w:val="00AC1344"/>
    <w:rsid w:val="00AC1EC0"/>
    <w:rsid w:val="00AC4031"/>
    <w:rsid w:val="00AC48F9"/>
    <w:rsid w:val="00AC5BDD"/>
    <w:rsid w:val="00AD2D34"/>
    <w:rsid w:val="00AD638A"/>
    <w:rsid w:val="00AD6701"/>
    <w:rsid w:val="00AD7DEC"/>
    <w:rsid w:val="00AE29A8"/>
    <w:rsid w:val="00AF109B"/>
    <w:rsid w:val="00AF4444"/>
    <w:rsid w:val="00B00275"/>
    <w:rsid w:val="00B00ACE"/>
    <w:rsid w:val="00B01DF2"/>
    <w:rsid w:val="00B0666D"/>
    <w:rsid w:val="00B117F6"/>
    <w:rsid w:val="00B125F2"/>
    <w:rsid w:val="00B1798A"/>
    <w:rsid w:val="00B179E3"/>
    <w:rsid w:val="00B17F74"/>
    <w:rsid w:val="00B2099A"/>
    <w:rsid w:val="00B2135D"/>
    <w:rsid w:val="00B3684E"/>
    <w:rsid w:val="00B37287"/>
    <w:rsid w:val="00B37751"/>
    <w:rsid w:val="00B37980"/>
    <w:rsid w:val="00B41C35"/>
    <w:rsid w:val="00B50E10"/>
    <w:rsid w:val="00B51DB6"/>
    <w:rsid w:val="00B522DE"/>
    <w:rsid w:val="00B52634"/>
    <w:rsid w:val="00B53616"/>
    <w:rsid w:val="00B54EBA"/>
    <w:rsid w:val="00B64FA4"/>
    <w:rsid w:val="00B66254"/>
    <w:rsid w:val="00B66E25"/>
    <w:rsid w:val="00B67DA6"/>
    <w:rsid w:val="00B7192F"/>
    <w:rsid w:val="00B7467E"/>
    <w:rsid w:val="00B836E9"/>
    <w:rsid w:val="00B8376F"/>
    <w:rsid w:val="00B9097A"/>
    <w:rsid w:val="00B929CD"/>
    <w:rsid w:val="00BB2E08"/>
    <w:rsid w:val="00BC59EF"/>
    <w:rsid w:val="00BD1A42"/>
    <w:rsid w:val="00BD6047"/>
    <w:rsid w:val="00BF3CAC"/>
    <w:rsid w:val="00BF4F24"/>
    <w:rsid w:val="00BF7E32"/>
    <w:rsid w:val="00C12580"/>
    <w:rsid w:val="00C163E9"/>
    <w:rsid w:val="00C16AB9"/>
    <w:rsid w:val="00C21BA9"/>
    <w:rsid w:val="00C24042"/>
    <w:rsid w:val="00C2448B"/>
    <w:rsid w:val="00C25A90"/>
    <w:rsid w:val="00C324AE"/>
    <w:rsid w:val="00C3503A"/>
    <w:rsid w:val="00C3709A"/>
    <w:rsid w:val="00C43F62"/>
    <w:rsid w:val="00C518A4"/>
    <w:rsid w:val="00C61478"/>
    <w:rsid w:val="00C6521E"/>
    <w:rsid w:val="00C800BC"/>
    <w:rsid w:val="00C8134B"/>
    <w:rsid w:val="00C85AC6"/>
    <w:rsid w:val="00C9075A"/>
    <w:rsid w:val="00C90DE8"/>
    <w:rsid w:val="00C93DFD"/>
    <w:rsid w:val="00C94E7A"/>
    <w:rsid w:val="00CB3EE6"/>
    <w:rsid w:val="00CB755C"/>
    <w:rsid w:val="00CC11C1"/>
    <w:rsid w:val="00CC48BA"/>
    <w:rsid w:val="00CC5156"/>
    <w:rsid w:val="00CD1F9F"/>
    <w:rsid w:val="00CE0D2D"/>
    <w:rsid w:val="00CE1A76"/>
    <w:rsid w:val="00CE759D"/>
    <w:rsid w:val="00CF77C7"/>
    <w:rsid w:val="00D06975"/>
    <w:rsid w:val="00D13B5C"/>
    <w:rsid w:val="00D14333"/>
    <w:rsid w:val="00D20A1F"/>
    <w:rsid w:val="00D20BFB"/>
    <w:rsid w:val="00D20ECE"/>
    <w:rsid w:val="00D315CB"/>
    <w:rsid w:val="00D31AF4"/>
    <w:rsid w:val="00D32CB1"/>
    <w:rsid w:val="00D4275E"/>
    <w:rsid w:val="00D42EBE"/>
    <w:rsid w:val="00D519E9"/>
    <w:rsid w:val="00D55A51"/>
    <w:rsid w:val="00D56821"/>
    <w:rsid w:val="00D57565"/>
    <w:rsid w:val="00D6148E"/>
    <w:rsid w:val="00D64312"/>
    <w:rsid w:val="00D64C8D"/>
    <w:rsid w:val="00D664D4"/>
    <w:rsid w:val="00D97C3D"/>
    <w:rsid w:val="00DA0C2C"/>
    <w:rsid w:val="00DA45B2"/>
    <w:rsid w:val="00DA5DBE"/>
    <w:rsid w:val="00DB6CBB"/>
    <w:rsid w:val="00DC0A68"/>
    <w:rsid w:val="00DC17D3"/>
    <w:rsid w:val="00DD5376"/>
    <w:rsid w:val="00DD568E"/>
    <w:rsid w:val="00DE11DE"/>
    <w:rsid w:val="00DE502C"/>
    <w:rsid w:val="00DE7AFE"/>
    <w:rsid w:val="00DF4B33"/>
    <w:rsid w:val="00E03CCD"/>
    <w:rsid w:val="00E115AA"/>
    <w:rsid w:val="00E15030"/>
    <w:rsid w:val="00E15189"/>
    <w:rsid w:val="00E17565"/>
    <w:rsid w:val="00E27D36"/>
    <w:rsid w:val="00E33D3B"/>
    <w:rsid w:val="00E37FD3"/>
    <w:rsid w:val="00E43B0B"/>
    <w:rsid w:val="00E47157"/>
    <w:rsid w:val="00E50098"/>
    <w:rsid w:val="00E5192C"/>
    <w:rsid w:val="00E529ED"/>
    <w:rsid w:val="00E610CF"/>
    <w:rsid w:val="00E61A71"/>
    <w:rsid w:val="00E62C89"/>
    <w:rsid w:val="00E72D51"/>
    <w:rsid w:val="00E73EE4"/>
    <w:rsid w:val="00E85772"/>
    <w:rsid w:val="00E905F8"/>
    <w:rsid w:val="00E911BE"/>
    <w:rsid w:val="00E9245F"/>
    <w:rsid w:val="00E94872"/>
    <w:rsid w:val="00E94F37"/>
    <w:rsid w:val="00E96330"/>
    <w:rsid w:val="00EA1B3B"/>
    <w:rsid w:val="00EB4D4B"/>
    <w:rsid w:val="00EB74D3"/>
    <w:rsid w:val="00EC5D44"/>
    <w:rsid w:val="00EC6416"/>
    <w:rsid w:val="00EC6EA2"/>
    <w:rsid w:val="00EE300A"/>
    <w:rsid w:val="00EE5E09"/>
    <w:rsid w:val="00EE62EE"/>
    <w:rsid w:val="00EF0559"/>
    <w:rsid w:val="00F010FD"/>
    <w:rsid w:val="00F02BF9"/>
    <w:rsid w:val="00F02EEC"/>
    <w:rsid w:val="00F07913"/>
    <w:rsid w:val="00F103AA"/>
    <w:rsid w:val="00F10545"/>
    <w:rsid w:val="00F1332E"/>
    <w:rsid w:val="00F23970"/>
    <w:rsid w:val="00F2487D"/>
    <w:rsid w:val="00F32F31"/>
    <w:rsid w:val="00F34CC1"/>
    <w:rsid w:val="00F352E9"/>
    <w:rsid w:val="00F35F6A"/>
    <w:rsid w:val="00F374FA"/>
    <w:rsid w:val="00F37573"/>
    <w:rsid w:val="00F42186"/>
    <w:rsid w:val="00F44A02"/>
    <w:rsid w:val="00F519B3"/>
    <w:rsid w:val="00F526B1"/>
    <w:rsid w:val="00F55E34"/>
    <w:rsid w:val="00F571FC"/>
    <w:rsid w:val="00F60C84"/>
    <w:rsid w:val="00F637D5"/>
    <w:rsid w:val="00F65250"/>
    <w:rsid w:val="00F775D8"/>
    <w:rsid w:val="00F807FA"/>
    <w:rsid w:val="00F83ADD"/>
    <w:rsid w:val="00F84C77"/>
    <w:rsid w:val="00F84DB2"/>
    <w:rsid w:val="00F85766"/>
    <w:rsid w:val="00F92421"/>
    <w:rsid w:val="00F92AB0"/>
    <w:rsid w:val="00F94899"/>
    <w:rsid w:val="00FB64F0"/>
    <w:rsid w:val="00FC0B98"/>
    <w:rsid w:val="00FC0EB1"/>
    <w:rsid w:val="00FC1D48"/>
    <w:rsid w:val="00FC564F"/>
    <w:rsid w:val="00FD0F9D"/>
    <w:rsid w:val="00FD2BDB"/>
    <w:rsid w:val="00FD6844"/>
    <w:rsid w:val="00FE10B6"/>
    <w:rsid w:val="00FF57CC"/>
    <w:rsid w:val="00FF6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EF809"/>
  <w15:chartTrackingRefBased/>
  <w15:docId w15:val="{A0E1B3DC-B5C1-4973-8C12-816E3BD62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B36"/>
    <w:pPr>
      <w:spacing w:after="200" w:line="276" w:lineRule="auto"/>
    </w:pPr>
    <w:rPr>
      <w:sz w:val="22"/>
      <w:szCs w:val="22"/>
    </w:rPr>
  </w:style>
  <w:style w:type="paragraph" w:styleId="Heading1">
    <w:name w:val="heading 1"/>
    <w:basedOn w:val="Normal"/>
    <w:next w:val="Normal"/>
    <w:link w:val="Heading1Char"/>
    <w:qFormat/>
    <w:rsid w:val="00B54EBA"/>
    <w:pPr>
      <w:keepNext/>
      <w:tabs>
        <w:tab w:val="num" w:pos="720"/>
      </w:tabs>
      <w:spacing w:after="0" w:line="360" w:lineRule="auto"/>
      <w:ind w:left="720" w:hanging="720"/>
      <w:jc w:val="both"/>
      <w:outlineLvl w:val="0"/>
    </w:pPr>
    <w:rPr>
      <w:rFonts w:ascii="Arial" w:eastAsia="Times New Roman" w:hAnsi="Arial"/>
      <w:b/>
      <w:snapToGrid w:val="0"/>
      <w:sz w:val="24"/>
      <w:szCs w:val="20"/>
      <w:lang w:val="x-none" w:eastAsia="x-none"/>
    </w:rPr>
  </w:style>
  <w:style w:type="paragraph" w:styleId="Heading2">
    <w:name w:val="heading 2"/>
    <w:basedOn w:val="Normal"/>
    <w:next w:val="Normal"/>
    <w:link w:val="Heading2Char"/>
    <w:uiPriority w:val="9"/>
    <w:unhideWhenUsed/>
    <w:qFormat/>
    <w:rsid w:val="00B54EBA"/>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9"/>
    <w:unhideWhenUsed/>
    <w:qFormat/>
    <w:rsid w:val="001A7C60"/>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qFormat/>
    <w:rsid w:val="00B54EBA"/>
    <w:pPr>
      <w:keepNext/>
      <w:spacing w:before="60" w:after="60" w:line="240" w:lineRule="auto"/>
      <w:jc w:val="center"/>
      <w:outlineLvl w:val="3"/>
    </w:pPr>
    <w:rPr>
      <w:rFonts w:ascii="Arial" w:eastAsia="Times New Roman" w:hAnsi="Arial"/>
      <w:b/>
      <w:sz w:val="24"/>
      <w:szCs w:val="20"/>
      <w:lang w:val="x-none" w:eastAsia="x-none"/>
    </w:rPr>
  </w:style>
  <w:style w:type="paragraph" w:styleId="Heading7">
    <w:name w:val="heading 7"/>
    <w:basedOn w:val="Normal"/>
    <w:next w:val="Normal"/>
    <w:link w:val="Heading7Char"/>
    <w:uiPriority w:val="9"/>
    <w:semiHidden/>
    <w:unhideWhenUsed/>
    <w:qFormat/>
    <w:rsid w:val="00E61A71"/>
    <w:pPr>
      <w:spacing w:before="240" w:after="60"/>
      <w:outlineLvl w:val="6"/>
    </w:pPr>
    <w:rPr>
      <w:rFonts w:eastAsia="Times New Roman"/>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503A"/>
    <w:pPr>
      <w:tabs>
        <w:tab w:val="center" w:pos="4680"/>
        <w:tab w:val="right" w:pos="9360"/>
      </w:tabs>
    </w:pPr>
    <w:rPr>
      <w:lang w:val="x-none" w:eastAsia="x-none"/>
    </w:rPr>
  </w:style>
  <w:style w:type="character" w:customStyle="1" w:styleId="HeaderChar">
    <w:name w:val="Header Char"/>
    <w:link w:val="Header"/>
    <w:uiPriority w:val="99"/>
    <w:rsid w:val="00C3503A"/>
    <w:rPr>
      <w:sz w:val="22"/>
      <w:szCs w:val="22"/>
    </w:rPr>
  </w:style>
  <w:style w:type="paragraph" w:styleId="Footer">
    <w:name w:val="footer"/>
    <w:basedOn w:val="Normal"/>
    <w:link w:val="FooterChar"/>
    <w:uiPriority w:val="99"/>
    <w:unhideWhenUsed/>
    <w:rsid w:val="00C3503A"/>
    <w:pPr>
      <w:tabs>
        <w:tab w:val="center" w:pos="4680"/>
        <w:tab w:val="right" w:pos="9360"/>
      </w:tabs>
    </w:pPr>
    <w:rPr>
      <w:lang w:val="x-none" w:eastAsia="x-none"/>
    </w:rPr>
  </w:style>
  <w:style w:type="character" w:customStyle="1" w:styleId="FooterChar">
    <w:name w:val="Footer Char"/>
    <w:link w:val="Footer"/>
    <w:uiPriority w:val="99"/>
    <w:rsid w:val="00C3503A"/>
    <w:rPr>
      <w:sz w:val="22"/>
      <w:szCs w:val="22"/>
    </w:rPr>
  </w:style>
  <w:style w:type="character" w:customStyle="1" w:styleId="Heading4Char">
    <w:name w:val="Heading 4 Char"/>
    <w:link w:val="Heading4"/>
    <w:rsid w:val="00B54EBA"/>
    <w:rPr>
      <w:rFonts w:ascii="Arial" w:eastAsia="Times New Roman" w:hAnsi="Arial"/>
      <w:b/>
      <w:sz w:val="24"/>
    </w:rPr>
  </w:style>
  <w:style w:type="character" w:styleId="PageNumber">
    <w:name w:val="page number"/>
    <w:basedOn w:val="DefaultParagraphFont"/>
    <w:rsid w:val="00B54EBA"/>
  </w:style>
  <w:style w:type="paragraph" w:styleId="TOC1">
    <w:name w:val="toc 1"/>
    <w:basedOn w:val="Normal"/>
    <w:next w:val="Normal"/>
    <w:uiPriority w:val="39"/>
    <w:rsid w:val="00B54EBA"/>
    <w:pPr>
      <w:spacing w:before="120" w:after="120" w:line="360" w:lineRule="auto"/>
    </w:pPr>
    <w:rPr>
      <w:rFonts w:ascii="Arial" w:eastAsia="Times New Roman" w:hAnsi="Arial"/>
      <w:b/>
      <w:snapToGrid w:val="0"/>
      <w:sz w:val="24"/>
      <w:szCs w:val="20"/>
    </w:rPr>
  </w:style>
  <w:style w:type="paragraph" w:styleId="TOC2">
    <w:name w:val="toc 2"/>
    <w:basedOn w:val="Normal"/>
    <w:next w:val="Normal"/>
    <w:uiPriority w:val="39"/>
    <w:rsid w:val="00B54EBA"/>
    <w:pPr>
      <w:spacing w:after="0" w:line="360" w:lineRule="auto"/>
      <w:ind w:left="240"/>
    </w:pPr>
    <w:rPr>
      <w:rFonts w:ascii="Arial" w:eastAsia="Times New Roman" w:hAnsi="Arial"/>
      <w:i/>
      <w:snapToGrid w:val="0"/>
      <w:szCs w:val="20"/>
    </w:rPr>
  </w:style>
  <w:style w:type="paragraph" w:styleId="BlockText">
    <w:name w:val="Block Text"/>
    <w:basedOn w:val="Normal"/>
    <w:rsid w:val="00B54EBA"/>
    <w:pPr>
      <w:tabs>
        <w:tab w:val="right" w:pos="540"/>
        <w:tab w:val="left" w:pos="1440"/>
        <w:tab w:val="right" w:leader="dot" w:pos="7560"/>
        <w:tab w:val="right" w:pos="10620"/>
      </w:tabs>
      <w:spacing w:after="0" w:line="360" w:lineRule="auto"/>
      <w:ind w:left="1800" w:right="720" w:hanging="1800"/>
      <w:jc w:val="both"/>
    </w:pPr>
    <w:rPr>
      <w:rFonts w:ascii="Times New Roman" w:eastAsia="Times New Roman" w:hAnsi="Times New Roman"/>
      <w:snapToGrid w:val="0"/>
      <w:szCs w:val="20"/>
    </w:rPr>
  </w:style>
  <w:style w:type="character" w:customStyle="1" w:styleId="Heading2Char">
    <w:name w:val="Heading 2 Char"/>
    <w:link w:val="Heading2"/>
    <w:uiPriority w:val="9"/>
    <w:semiHidden/>
    <w:rsid w:val="00B54EBA"/>
    <w:rPr>
      <w:rFonts w:ascii="Cambria" w:eastAsia="Times New Roman" w:hAnsi="Cambria" w:cs="Times New Roman"/>
      <w:b/>
      <w:bCs/>
      <w:i/>
      <w:iCs/>
      <w:sz w:val="28"/>
      <w:szCs w:val="28"/>
    </w:rPr>
  </w:style>
  <w:style w:type="character" w:customStyle="1" w:styleId="Heading1Char">
    <w:name w:val="Heading 1 Char"/>
    <w:link w:val="Heading1"/>
    <w:rsid w:val="00B54EBA"/>
    <w:rPr>
      <w:rFonts w:ascii="Arial" w:eastAsia="Times New Roman" w:hAnsi="Arial"/>
      <w:b/>
      <w:snapToGrid w:val="0"/>
      <w:sz w:val="24"/>
    </w:rPr>
  </w:style>
  <w:style w:type="paragraph" w:styleId="ListNumber">
    <w:name w:val="List Number"/>
    <w:basedOn w:val="Normal"/>
    <w:rsid w:val="00B54EBA"/>
    <w:pPr>
      <w:numPr>
        <w:numId w:val="3"/>
      </w:numPr>
      <w:spacing w:after="0" w:line="360" w:lineRule="auto"/>
      <w:jc w:val="both"/>
    </w:pPr>
    <w:rPr>
      <w:rFonts w:ascii="Times New Roman" w:eastAsia="Times New Roman" w:hAnsi="Times New Roman"/>
      <w:snapToGrid w:val="0"/>
      <w:sz w:val="24"/>
      <w:szCs w:val="20"/>
    </w:rPr>
  </w:style>
  <w:style w:type="paragraph" w:styleId="BalloonText">
    <w:name w:val="Balloon Text"/>
    <w:basedOn w:val="Normal"/>
    <w:link w:val="BalloonTextChar"/>
    <w:uiPriority w:val="99"/>
    <w:semiHidden/>
    <w:unhideWhenUsed/>
    <w:rsid w:val="00010B8B"/>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10B8B"/>
    <w:rPr>
      <w:rFonts w:ascii="Tahoma" w:hAnsi="Tahoma" w:cs="Tahoma"/>
      <w:sz w:val="16"/>
      <w:szCs w:val="16"/>
    </w:rPr>
  </w:style>
  <w:style w:type="character" w:styleId="CommentReference">
    <w:name w:val="annotation reference"/>
    <w:uiPriority w:val="99"/>
    <w:semiHidden/>
    <w:unhideWhenUsed/>
    <w:rsid w:val="00950E97"/>
    <w:rPr>
      <w:sz w:val="16"/>
      <w:szCs w:val="16"/>
    </w:rPr>
  </w:style>
  <w:style w:type="paragraph" w:styleId="CommentText">
    <w:name w:val="annotation text"/>
    <w:basedOn w:val="Normal"/>
    <w:link w:val="CommentTextChar"/>
    <w:uiPriority w:val="99"/>
    <w:unhideWhenUsed/>
    <w:rsid w:val="00950E97"/>
    <w:rPr>
      <w:sz w:val="20"/>
      <w:szCs w:val="20"/>
    </w:rPr>
  </w:style>
  <w:style w:type="character" w:customStyle="1" w:styleId="CommentTextChar">
    <w:name w:val="Comment Text Char"/>
    <w:basedOn w:val="DefaultParagraphFont"/>
    <w:link w:val="CommentText"/>
    <w:uiPriority w:val="99"/>
    <w:rsid w:val="00950E97"/>
  </w:style>
  <w:style w:type="paragraph" w:styleId="CommentSubject">
    <w:name w:val="annotation subject"/>
    <w:basedOn w:val="CommentText"/>
    <w:next w:val="CommentText"/>
    <w:link w:val="CommentSubjectChar"/>
    <w:uiPriority w:val="99"/>
    <w:semiHidden/>
    <w:unhideWhenUsed/>
    <w:rsid w:val="00950E97"/>
    <w:rPr>
      <w:b/>
      <w:bCs/>
      <w:lang w:val="x-none" w:eastAsia="x-none"/>
    </w:rPr>
  </w:style>
  <w:style w:type="character" w:customStyle="1" w:styleId="CommentSubjectChar">
    <w:name w:val="Comment Subject Char"/>
    <w:link w:val="CommentSubject"/>
    <w:uiPriority w:val="99"/>
    <w:semiHidden/>
    <w:rsid w:val="00950E97"/>
    <w:rPr>
      <w:b/>
      <w:bCs/>
    </w:rPr>
  </w:style>
  <w:style w:type="paragraph" w:styleId="Revision">
    <w:name w:val="Revision"/>
    <w:hidden/>
    <w:uiPriority w:val="99"/>
    <w:semiHidden/>
    <w:rsid w:val="00950E97"/>
    <w:rPr>
      <w:sz w:val="22"/>
      <w:szCs w:val="22"/>
    </w:rPr>
  </w:style>
  <w:style w:type="paragraph" w:styleId="ListParagraph">
    <w:name w:val="List Paragraph"/>
    <w:basedOn w:val="Normal"/>
    <w:uiPriority w:val="34"/>
    <w:qFormat/>
    <w:rsid w:val="00932F37"/>
    <w:pPr>
      <w:ind w:left="720"/>
    </w:pPr>
  </w:style>
  <w:style w:type="paragraph" w:customStyle="1" w:styleId="Tables">
    <w:name w:val="Tables"/>
    <w:basedOn w:val="Heading7"/>
    <w:rsid w:val="00E61A71"/>
    <w:pPr>
      <w:widowControl w:val="0"/>
      <w:numPr>
        <w:ilvl w:val="12"/>
      </w:numPr>
      <w:spacing w:before="100" w:beforeAutospacing="1" w:after="100" w:afterAutospacing="1" w:line="288" w:lineRule="auto"/>
    </w:pPr>
    <w:rPr>
      <w:rFonts w:ascii="Times New Roman" w:hAnsi="Times New Roman"/>
      <w:b/>
      <w:bCs/>
      <w:sz w:val="22"/>
      <w:szCs w:val="20"/>
    </w:rPr>
  </w:style>
  <w:style w:type="character" w:customStyle="1" w:styleId="Heading7Char">
    <w:name w:val="Heading 7 Char"/>
    <w:link w:val="Heading7"/>
    <w:uiPriority w:val="9"/>
    <w:semiHidden/>
    <w:rsid w:val="00E61A71"/>
    <w:rPr>
      <w:rFonts w:ascii="Calibri" w:eastAsia="Times New Roman" w:hAnsi="Calibri" w:cs="Times New Roman"/>
      <w:sz w:val="24"/>
      <w:szCs w:val="24"/>
    </w:rPr>
  </w:style>
  <w:style w:type="paragraph" w:customStyle="1" w:styleId="Normal12pt">
    <w:name w:val="Normal + 12 pt"/>
    <w:basedOn w:val="Normal"/>
    <w:link w:val="Normal12ptChar"/>
    <w:rsid w:val="00BF4F24"/>
    <w:pPr>
      <w:spacing w:after="0" w:line="240" w:lineRule="auto"/>
    </w:pPr>
    <w:rPr>
      <w:rFonts w:ascii="Times New Roman" w:eastAsia="Times New Roman" w:hAnsi="Times New Roman"/>
      <w:szCs w:val="24"/>
      <w:lang w:val="x-none" w:eastAsia="x-none"/>
    </w:rPr>
  </w:style>
  <w:style w:type="character" w:customStyle="1" w:styleId="Normal12ptChar">
    <w:name w:val="Normal + 12 pt Char"/>
    <w:link w:val="Normal12pt"/>
    <w:rsid w:val="00BF4F24"/>
    <w:rPr>
      <w:rFonts w:ascii="Times New Roman" w:eastAsia="Times New Roman" w:hAnsi="Times New Roman"/>
      <w:sz w:val="22"/>
      <w:szCs w:val="24"/>
    </w:rPr>
  </w:style>
  <w:style w:type="paragraph" w:styleId="BodyText2">
    <w:name w:val="Body Text 2"/>
    <w:basedOn w:val="Normal"/>
    <w:link w:val="BodyText2Char"/>
    <w:rsid w:val="00BF4F24"/>
    <w:pPr>
      <w:widowControl w:val="0"/>
      <w:autoSpaceDE w:val="0"/>
      <w:autoSpaceDN w:val="0"/>
      <w:adjustRightInd w:val="0"/>
      <w:spacing w:after="0" w:line="240" w:lineRule="auto"/>
    </w:pPr>
    <w:rPr>
      <w:rFonts w:ascii="Times New Roman" w:eastAsia="Times New Roman" w:hAnsi="Times New Roman"/>
      <w:sz w:val="24"/>
      <w:szCs w:val="24"/>
      <w:lang w:val="x-none" w:eastAsia="x-none"/>
    </w:rPr>
  </w:style>
  <w:style w:type="character" w:customStyle="1" w:styleId="BodyText2Char">
    <w:name w:val="Body Text 2 Char"/>
    <w:link w:val="BodyText2"/>
    <w:rsid w:val="00BF4F24"/>
    <w:rPr>
      <w:rFonts w:ascii="Times New Roman" w:eastAsia="Times New Roman" w:hAnsi="Times New Roman"/>
      <w:sz w:val="24"/>
      <w:szCs w:val="24"/>
    </w:rPr>
  </w:style>
  <w:style w:type="paragraph" w:styleId="BodyText">
    <w:name w:val="Body Text"/>
    <w:basedOn w:val="Normal"/>
    <w:link w:val="BodyTextChar"/>
    <w:uiPriority w:val="99"/>
    <w:unhideWhenUsed/>
    <w:rsid w:val="005A6A00"/>
    <w:pPr>
      <w:spacing w:after="120"/>
    </w:pPr>
    <w:rPr>
      <w:lang w:val="x-none" w:eastAsia="x-none"/>
    </w:rPr>
  </w:style>
  <w:style w:type="character" w:customStyle="1" w:styleId="BodyTextChar">
    <w:name w:val="Body Text Char"/>
    <w:link w:val="BodyText"/>
    <w:uiPriority w:val="99"/>
    <w:rsid w:val="005A6A00"/>
    <w:rPr>
      <w:sz w:val="22"/>
      <w:szCs w:val="22"/>
    </w:rPr>
  </w:style>
  <w:style w:type="paragraph" w:styleId="FootnoteText">
    <w:name w:val="footnote text"/>
    <w:basedOn w:val="Normal"/>
    <w:link w:val="FootnoteTextChar"/>
    <w:uiPriority w:val="99"/>
    <w:semiHidden/>
    <w:unhideWhenUsed/>
    <w:rsid w:val="00B2135D"/>
    <w:rPr>
      <w:sz w:val="20"/>
      <w:szCs w:val="20"/>
    </w:rPr>
  </w:style>
  <w:style w:type="character" w:customStyle="1" w:styleId="FootnoteTextChar">
    <w:name w:val="Footnote Text Char"/>
    <w:basedOn w:val="DefaultParagraphFont"/>
    <w:link w:val="FootnoteText"/>
    <w:uiPriority w:val="99"/>
    <w:semiHidden/>
    <w:rsid w:val="00B2135D"/>
  </w:style>
  <w:style w:type="character" w:styleId="FootnoteReference">
    <w:name w:val="footnote reference"/>
    <w:uiPriority w:val="99"/>
    <w:semiHidden/>
    <w:rsid w:val="00B2135D"/>
    <w:rPr>
      <w:i/>
      <w:color w:val="000000"/>
      <w:vertAlign w:val="superscript"/>
    </w:rPr>
  </w:style>
  <w:style w:type="character" w:styleId="Hyperlink">
    <w:name w:val="Hyperlink"/>
    <w:uiPriority w:val="99"/>
    <w:rsid w:val="00A24EF0"/>
    <w:rPr>
      <w:color w:val="0000FF"/>
      <w:u w:val="single"/>
    </w:rPr>
  </w:style>
  <w:style w:type="character" w:styleId="FollowedHyperlink">
    <w:name w:val="FollowedHyperlink"/>
    <w:uiPriority w:val="99"/>
    <w:semiHidden/>
    <w:unhideWhenUsed/>
    <w:rsid w:val="00EF0559"/>
    <w:rPr>
      <w:color w:val="954F72"/>
      <w:u w:val="single"/>
    </w:rPr>
  </w:style>
  <w:style w:type="character" w:customStyle="1" w:styleId="Heading3Char">
    <w:name w:val="Heading 3 Char"/>
    <w:link w:val="Heading3"/>
    <w:uiPriority w:val="9"/>
    <w:rsid w:val="001A7C60"/>
    <w:rPr>
      <w:rFonts w:ascii="Calibri Light" w:eastAsia="Times New Roman" w:hAnsi="Calibri Light" w:cs="Times New Roman"/>
      <w:b/>
      <w:bCs/>
      <w:sz w:val="26"/>
      <w:szCs w:val="26"/>
    </w:rPr>
  </w:style>
  <w:style w:type="paragraph" w:styleId="TOCHeading">
    <w:name w:val="TOC Heading"/>
    <w:basedOn w:val="Heading1"/>
    <w:next w:val="Normal"/>
    <w:uiPriority w:val="39"/>
    <w:unhideWhenUsed/>
    <w:qFormat/>
    <w:rsid w:val="00AA63CB"/>
    <w:pPr>
      <w:keepLines/>
      <w:tabs>
        <w:tab w:val="clear" w:pos="720"/>
      </w:tabs>
      <w:spacing w:before="240" w:line="259" w:lineRule="auto"/>
      <w:ind w:left="0" w:firstLine="0"/>
      <w:jc w:val="left"/>
      <w:outlineLvl w:val="9"/>
    </w:pPr>
    <w:rPr>
      <w:rFonts w:ascii="Calibri Light" w:hAnsi="Calibri Light"/>
      <w:b w:val="0"/>
      <w:snapToGrid/>
      <w:color w:val="2E74B5"/>
      <w:sz w:val="32"/>
      <w:szCs w:val="32"/>
      <w:lang w:val="en-US" w:eastAsia="en-US"/>
    </w:rPr>
  </w:style>
  <w:style w:type="paragraph" w:styleId="TOC3">
    <w:name w:val="toc 3"/>
    <w:basedOn w:val="Normal"/>
    <w:next w:val="Normal"/>
    <w:autoRedefine/>
    <w:uiPriority w:val="39"/>
    <w:unhideWhenUsed/>
    <w:rsid w:val="00AA63CB"/>
    <w:pPr>
      <w:ind w:left="440"/>
    </w:pPr>
  </w:style>
  <w:style w:type="table" w:styleId="TableGrid">
    <w:name w:val="Table Grid"/>
    <w:basedOn w:val="TableNormal"/>
    <w:uiPriority w:val="59"/>
    <w:rsid w:val="00255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1"/>
    <w:basedOn w:val="Normal"/>
    <w:rsid w:val="00921CDF"/>
    <w:pPr>
      <w:spacing w:before="100" w:beforeAutospacing="1" w:after="100" w:afterAutospacing="1" w:line="240" w:lineRule="auto"/>
    </w:pPr>
    <w:rPr>
      <w:rFonts w:ascii="Times New Roman" w:eastAsia="Times New Roman" w:hAnsi="Times New Roman"/>
      <w:sz w:val="24"/>
      <w:szCs w:val="24"/>
    </w:rPr>
  </w:style>
  <w:style w:type="paragraph" w:styleId="Caption">
    <w:name w:val="caption"/>
    <w:basedOn w:val="Normal"/>
    <w:next w:val="Normal"/>
    <w:uiPriority w:val="35"/>
    <w:unhideWhenUsed/>
    <w:qFormat/>
    <w:rsid w:val="00563AC2"/>
    <w:rPr>
      <w:b/>
      <w:bCs/>
      <w:sz w:val="20"/>
      <w:szCs w:val="20"/>
    </w:rPr>
  </w:style>
  <w:style w:type="paragraph" w:customStyle="1" w:styleId="DPBodyText">
    <w:name w:val="DP Body Text"/>
    <w:rsid w:val="00C25A90"/>
    <w:pPr>
      <w:spacing w:after="240" w:line="300" w:lineRule="auto"/>
    </w:pPr>
    <w:rPr>
      <w:rFonts w:ascii="Times New Roman" w:eastAsia="Times New Roman" w:hAnsi="Times New Roman"/>
      <w:sz w:val="24"/>
    </w:rPr>
  </w:style>
  <w:style w:type="character" w:styleId="UnresolvedMention">
    <w:name w:val="Unresolved Mention"/>
    <w:uiPriority w:val="99"/>
    <w:semiHidden/>
    <w:unhideWhenUsed/>
    <w:rsid w:val="00F92AB0"/>
    <w:rPr>
      <w:color w:val="605E5C"/>
      <w:shd w:val="clear" w:color="auto" w:fill="E1DFDD"/>
    </w:rPr>
  </w:style>
  <w:style w:type="paragraph" w:styleId="NoSpacing">
    <w:name w:val="No Spacing"/>
    <w:link w:val="NoSpacingChar"/>
    <w:uiPriority w:val="1"/>
    <w:qFormat/>
    <w:rsid w:val="00DF4B33"/>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DF4B33"/>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396647">
      <w:bodyDiv w:val="1"/>
      <w:marLeft w:val="0"/>
      <w:marRight w:val="0"/>
      <w:marTop w:val="0"/>
      <w:marBottom w:val="0"/>
      <w:divBdr>
        <w:top w:val="none" w:sz="0" w:space="0" w:color="auto"/>
        <w:left w:val="none" w:sz="0" w:space="0" w:color="auto"/>
        <w:bottom w:val="none" w:sz="0" w:space="0" w:color="auto"/>
        <w:right w:val="none" w:sz="0" w:space="0" w:color="auto"/>
      </w:divBdr>
    </w:div>
    <w:div w:id="227571059">
      <w:bodyDiv w:val="1"/>
      <w:marLeft w:val="0"/>
      <w:marRight w:val="0"/>
      <w:marTop w:val="0"/>
      <w:marBottom w:val="0"/>
      <w:divBdr>
        <w:top w:val="none" w:sz="0" w:space="0" w:color="auto"/>
        <w:left w:val="none" w:sz="0" w:space="0" w:color="auto"/>
        <w:bottom w:val="none" w:sz="0" w:space="0" w:color="auto"/>
        <w:right w:val="none" w:sz="0" w:space="0" w:color="auto"/>
      </w:divBdr>
    </w:div>
    <w:div w:id="410782779">
      <w:bodyDiv w:val="1"/>
      <w:marLeft w:val="0"/>
      <w:marRight w:val="0"/>
      <w:marTop w:val="0"/>
      <w:marBottom w:val="0"/>
      <w:divBdr>
        <w:top w:val="none" w:sz="0" w:space="0" w:color="auto"/>
        <w:left w:val="none" w:sz="0" w:space="0" w:color="auto"/>
        <w:bottom w:val="none" w:sz="0" w:space="0" w:color="auto"/>
        <w:right w:val="none" w:sz="0" w:space="0" w:color="auto"/>
      </w:divBdr>
      <w:divsChild>
        <w:div w:id="1225027425">
          <w:marLeft w:val="0"/>
          <w:marRight w:val="0"/>
          <w:marTop w:val="0"/>
          <w:marBottom w:val="0"/>
          <w:divBdr>
            <w:top w:val="none" w:sz="0" w:space="0" w:color="auto"/>
            <w:left w:val="none" w:sz="0" w:space="0" w:color="auto"/>
            <w:bottom w:val="none" w:sz="0" w:space="0" w:color="auto"/>
            <w:right w:val="none" w:sz="0" w:space="0" w:color="auto"/>
          </w:divBdr>
          <w:divsChild>
            <w:div w:id="1543328902">
              <w:marLeft w:val="0"/>
              <w:marRight w:val="0"/>
              <w:marTop w:val="0"/>
              <w:marBottom w:val="0"/>
              <w:divBdr>
                <w:top w:val="none" w:sz="0" w:space="0" w:color="auto"/>
                <w:left w:val="none" w:sz="0" w:space="0" w:color="auto"/>
                <w:bottom w:val="none" w:sz="0" w:space="0" w:color="auto"/>
                <w:right w:val="none" w:sz="0" w:space="0" w:color="auto"/>
              </w:divBdr>
              <w:divsChild>
                <w:div w:id="630401927">
                  <w:marLeft w:val="0"/>
                  <w:marRight w:val="0"/>
                  <w:marTop w:val="0"/>
                  <w:marBottom w:val="0"/>
                  <w:divBdr>
                    <w:top w:val="none" w:sz="0" w:space="0" w:color="auto"/>
                    <w:left w:val="none" w:sz="0" w:space="0" w:color="auto"/>
                    <w:bottom w:val="none" w:sz="0" w:space="0" w:color="auto"/>
                    <w:right w:val="none" w:sz="0" w:space="0" w:color="auto"/>
                  </w:divBdr>
                  <w:divsChild>
                    <w:div w:id="207391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99802">
      <w:bodyDiv w:val="1"/>
      <w:marLeft w:val="0"/>
      <w:marRight w:val="0"/>
      <w:marTop w:val="0"/>
      <w:marBottom w:val="0"/>
      <w:divBdr>
        <w:top w:val="none" w:sz="0" w:space="0" w:color="auto"/>
        <w:left w:val="none" w:sz="0" w:space="0" w:color="auto"/>
        <w:bottom w:val="none" w:sz="0" w:space="0" w:color="auto"/>
        <w:right w:val="none" w:sz="0" w:space="0" w:color="auto"/>
      </w:divBdr>
    </w:div>
    <w:div w:id="749157106">
      <w:bodyDiv w:val="1"/>
      <w:marLeft w:val="0"/>
      <w:marRight w:val="0"/>
      <w:marTop w:val="0"/>
      <w:marBottom w:val="0"/>
      <w:divBdr>
        <w:top w:val="none" w:sz="0" w:space="0" w:color="auto"/>
        <w:left w:val="none" w:sz="0" w:space="0" w:color="auto"/>
        <w:bottom w:val="none" w:sz="0" w:space="0" w:color="auto"/>
        <w:right w:val="none" w:sz="0" w:space="0" w:color="auto"/>
      </w:divBdr>
      <w:divsChild>
        <w:div w:id="1939555941">
          <w:marLeft w:val="0"/>
          <w:marRight w:val="0"/>
          <w:marTop w:val="0"/>
          <w:marBottom w:val="0"/>
          <w:divBdr>
            <w:top w:val="none" w:sz="0" w:space="0" w:color="auto"/>
            <w:left w:val="none" w:sz="0" w:space="0" w:color="auto"/>
            <w:bottom w:val="none" w:sz="0" w:space="0" w:color="auto"/>
            <w:right w:val="none" w:sz="0" w:space="0" w:color="auto"/>
          </w:divBdr>
          <w:divsChild>
            <w:div w:id="211427867">
              <w:marLeft w:val="0"/>
              <w:marRight w:val="0"/>
              <w:marTop w:val="0"/>
              <w:marBottom w:val="0"/>
              <w:divBdr>
                <w:top w:val="none" w:sz="0" w:space="0" w:color="auto"/>
                <w:left w:val="none" w:sz="0" w:space="0" w:color="auto"/>
                <w:bottom w:val="none" w:sz="0" w:space="0" w:color="auto"/>
                <w:right w:val="none" w:sz="0" w:space="0" w:color="auto"/>
              </w:divBdr>
              <w:divsChild>
                <w:div w:id="1379083567">
                  <w:marLeft w:val="0"/>
                  <w:marRight w:val="0"/>
                  <w:marTop w:val="0"/>
                  <w:marBottom w:val="0"/>
                  <w:divBdr>
                    <w:top w:val="none" w:sz="0" w:space="0" w:color="auto"/>
                    <w:left w:val="none" w:sz="0" w:space="0" w:color="auto"/>
                    <w:bottom w:val="none" w:sz="0" w:space="0" w:color="auto"/>
                    <w:right w:val="none" w:sz="0" w:space="0" w:color="auto"/>
                  </w:divBdr>
                  <w:divsChild>
                    <w:div w:id="210556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420321">
      <w:bodyDiv w:val="1"/>
      <w:marLeft w:val="0"/>
      <w:marRight w:val="0"/>
      <w:marTop w:val="0"/>
      <w:marBottom w:val="0"/>
      <w:divBdr>
        <w:top w:val="none" w:sz="0" w:space="0" w:color="auto"/>
        <w:left w:val="none" w:sz="0" w:space="0" w:color="auto"/>
        <w:bottom w:val="none" w:sz="0" w:space="0" w:color="auto"/>
        <w:right w:val="none" w:sz="0" w:space="0" w:color="auto"/>
      </w:divBdr>
    </w:div>
    <w:div w:id="936447794">
      <w:bodyDiv w:val="1"/>
      <w:marLeft w:val="0"/>
      <w:marRight w:val="0"/>
      <w:marTop w:val="0"/>
      <w:marBottom w:val="0"/>
      <w:divBdr>
        <w:top w:val="none" w:sz="0" w:space="0" w:color="auto"/>
        <w:left w:val="none" w:sz="0" w:space="0" w:color="auto"/>
        <w:bottom w:val="none" w:sz="0" w:space="0" w:color="auto"/>
        <w:right w:val="none" w:sz="0" w:space="0" w:color="auto"/>
      </w:divBdr>
    </w:div>
    <w:div w:id="1114910098">
      <w:bodyDiv w:val="1"/>
      <w:marLeft w:val="0"/>
      <w:marRight w:val="0"/>
      <w:marTop w:val="0"/>
      <w:marBottom w:val="0"/>
      <w:divBdr>
        <w:top w:val="none" w:sz="0" w:space="0" w:color="auto"/>
        <w:left w:val="none" w:sz="0" w:space="0" w:color="auto"/>
        <w:bottom w:val="none" w:sz="0" w:space="0" w:color="auto"/>
        <w:right w:val="none" w:sz="0" w:space="0" w:color="auto"/>
      </w:divBdr>
    </w:div>
    <w:div w:id="1147360559">
      <w:bodyDiv w:val="1"/>
      <w:marLeft w:val="0"/>
      <w:marRight w:val="0"/>
      <w:marTop w:val="0"/>
      <w:marBottom w:val="0"/>
      <w:divBdr>
        <w:top w:val="none" w:sz="0" w:space="0" w:color="auto"/>
        <w:left w:val="none" w:sz="0" w:space="0" w:color="auto"/>
        <w:bottom w:val="none" w:sz="0" w:space="0" w:color="auto"/>
        <w:right w:val="none" w:sz="0" w:space="0" w:color="auto"/>
      </w:divBdr>
    </w:div>
    <w:div w:id="1257055886">
      <w:bodyDiv w:val="1"/>
      <w:marLeft w:val="0"/>
      <w:marRight w:val="0"/>
      <w:marTop w:val="0"/>
      <w:marBottom w:val="0"/>
      <w:divBdr>
        <w:top w:val="none" w:sz="0" w:space="0" w:color="auto"/>
        <w:left w:val="none" w:sz="0" w:space="0" w:color="auto"/>
        <w:bottom w:val="none" w:sz="0" w:space="0" w:color="auto"/>
        <w:right w:val="none" w:sz="0" w:space="0" w:color="auto"/>
      </w:divBdr>
    </w:div>
    <w:div w:id="1489398923">
      <w:bodyDiv w:val="1"/>
      <w:marLeft w:val="0"/>
      <w:marRight w:val="0"/>
      <w:marTop w:val="0"/>
      <w:marBottom w:val="0"/>
      <w:divBdr>
        <w:top w:val="none" w:sz="0" w:space="0" w:color="auto"/>
        <w:left w:val="none" w:sz="0" w:space="0" w:color="auto"/>
        <w:bottom w:val="none" w:sz="0" w:space="0" w:color="auto"/>
        <w:right w:val="none" w:sz="0" w:space="0" w:color="auto"/>
      </w:divBdr>
    </w:div>
    <w:div w:id="1742865409">
      <w:bodyDiv w:val="1"/>
      <w:marLeft w:val="0"/>
      <w:marRight w:val="0"/>
      <w:marTop w:val="0"/>
      <w:marBottom w:val="0"/>
      <w:divBdr>
        <w:top w:val="none" w:sz="0" w:space="0" w:color="auto"/>
        <w:left w:val="none" w:sz="0" w:space="0" w:color="auto"/>
        <w:bottom w:val="none" w:sz="0" w:space="0" w:color="auto"/>
        <w:right w:val="none" w:sz="0" w:space="0" w:color="auto"/>
      </w:divBdr>
    </w:div>
    <w:div w:id="1782139073">
      <w:bodyDiv w:val="1"/>
      <w:marLeft w:val="0"/>
      <w:marRight w:val="0"/>
      <w:marTop w:val="0"/>
      <w:marBottom w:val="0"/>
      <w:divBdr>
        <w:top w:val="none" w:sz="0" w:space="0" w:color="auto"/>
        <w:left w:val="none" w:sz="0" w:space="0" w:color="auto"/>
        <w:bottom w:val="none" w:sz="0" w:space="0" w:color="auto"/>
        <w:right w:val="none" w:sz="0" w:space="0" w:color="auto"/>
      </w:divBdr>
    </w:div>
    <w:div w:id="1833328365">
      <w:bodyDiv w:val="1"/>
      <w:marLeft w:val="0"/>
      <w:marRight w:val="0"/>
      <w:marTop w:val="0"/>
      <w:marBottom w:val="0"/>
      <w:divBdr>
        <w:top w:val="none" w:sz="0" w:space="0" w:color="auto"/>
        <w:left w:val="none" w:sz="0" w:space="0" w:color="auto"/>
        <w:bottom w:val="none" w:sz="0" w:space="0" w:color="auto"/>
        <w:right w:val="none" w:sz="0" w:space="0" w:color="auto"/>
      </w:divBdr>
    </w:div>
    <w:div w:id="1855724387">
      <w:bodyDiv w:val="1"/>
      <w:marLeft w:val="0"/>
      <w:marRight w:val="0"/>
      <w:marTop w:val="0"/>
      <w:marBottom w:val="0"/>
      <w:divBdr>
        <w:top w:val="none" w:sz="0" w:space="0" w:color="auto"/>
        <w:left w:val="none" w:sz="0" w:space="0" w:color="auto"/>
        <w:bottom w:val="none" w:sz="0" w:space="0" w:color="auto"/>
        <w:right w:val="none" w:sz="0" w:space="0" w:color="auto"/>
      </w:divBdr>
    </w:div>
    <w:div w:id="1894002686">
      <w:bodyDiv w:val="1"/>
      <w:marLeft w:val="0"/>
      <w:marRight w:val="0"/>
      <w:marTop w:val="0"/>
      <w:marBottom w:val="0"/>
      <w:divBdr>
        <w:top w:val="none" w:sz="0" w:space="0" w:color="auto"/>
        <w:left w:val="none" w:sz="0" w:space="0" w:color="auto"/>
        <w:bottom w:val="none" w:sz="0" w:space="0" w:color="auto"/>
        <w:right w:val="none" w:sz="0" w:space="0" w:color="auto"/>
      </w:divBdr>
    </w:div>
    <w:div w:id="1901286819">
      <w:bodyDiv w:val="1"/>
      <w:marLeft w:val="0"/>
      <w:marRight w:val="0"/>
      <w:marTop w:val="0"/>
      <w:marBottom w:val="0"/>
      <w:divBdr>
        <w:top w:val="none" w:sz="0" w:space="0" w:color="auto"/>
        <w:left w:val="none" w:sz="0" w:space="0" w:color="auto"/>
        <w:bottom w:val="none" w:sz="0" w:space="0" w:color="auto"/>
        <w:right w:val="none" w:sz="0" w:space="0" w:color="auto"/>
      </w:divBdr>
    </w:div>
    <w:div w:id="1934317424">
      <w:bodyDiv w:val="1"/>
      <w:marLeft w:val="0"/>
      <w:marRight w:val="0"/>
      <w:marTop w:val="0"/>
      <w:marBottom w:val="0"/>
      <w:divBdr>
        <w:top w:val="none" w:sz="0" w:space="0" w:color="auto"/>
        <w:left w:val="none" w:sz="0" w:space="0" w:color="auto"/>
        <w:bottom w:val="none" w:sz="0" w:space="0" w:color="auto"/>
        <w:right w:val="none" w:sz="0" w:space="0" w:color="auto"/>
      </w:divBdr>
    </w:div>
    <w:div w:id="2001959513">
      <w:bodyDiv w:val="1"/>
      <w:marLeft w:val="0"/>
      <w:marRight w:val="0"/>
      <w:marTop w:val="0"/>
      <w:marBottom w:val="0"/>
      <w:divBdr>
        <w:top w:val="none" w:sz="0" w:space="0" w:color="auto"/>
        <w:left w:val="none" w:sz="0" w:space="0" w:color="auto"/>
        <w:bottom w:val="none" w:sz="0" w:space="0" w:color="auto"/>
        <w:right w:val="none" w:sz="0" w:space="0" w:color="auto"/>
      </w:divBdr>
    </w:div>
    <w:div w:id="211342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www.epa.gov/co-pollution/table-historical-carbon-monoxide-co-national-ambient-air-quality-standards-naaqs" TargetMode="External"/><Relationship Id="rId26" Type="http://schemas.openxmlformats.org/officeDocument/2006/relationships/hyperlink" Target="https://www.epa.gov/so2-pollution/table-historical-sulfur-dioxide-national-ambient-air-quality-standards-naaqs" TargetMode="External"/><Relationship Id="rId39" Type="http://schemas.openxmlformats.org/officeDocument/2006/relationships/hyperlink" Target="https://www.fhwa.dot.gov/environMent/air_quality/air_toxics/policy_and_guidance/msat/" TargetMode="External"/><Relationship Id="rId3" Type="http://schemas.openxmlformats.org/officeDocument/2006/relationships/customXml" Target="../customXml/item3.xml"/><Relationship Id="rId21" Type="http://schemas.openxmlformats.org/officeDocument/2006/relationships/hyperlink" Target="https://www.epa.gov/no2-pollution/table-historical-nitrogen-dioxide-national-ambient-air-quality-standards-naaqs" TargetMode="External"/><Relationship Id="rId34" Type="http://schemas.openxmlformats.org/officeDocument/2006/relationships/hyperlink" Target="https://nepis.epa.gov/Exe/ZyPDF.cgi?Dockey=P1010M06.pdf" TargetMode="External"/><Relationship Id="rId42" Type="http://schemas.openxmlformats.org/officeDocument/2006/relationships/hyperlink" Target="http://www.epa.gov/iris/" TargetMode="External"/><Relationship Id="rId47" Type="http://schemas.openxmlformats.org/officeDocument/2006/relationships/footer" Target="footer5.xml"/><Relationship Id="rId7" Type="http://schemas.openxmlformats.org/officeDocument/2006/relationships/styles" Target="styles.xml"/><Relationship Id="rId12" Type="http://schemas.openxmlformats.org/officeDocument/2006/relationships/hyperlink" Target="mailto:teroberts1@ncdot.gov" TargetMode="External"/><Relationship Id="rId17" Type="http://schemas.openxmlformats.org/officeDocument/2006/relationships/hyperlink" Target="https://www.epa.gov/criteria-air-pollutants/naaqs-table" TargetMode="External"/><Relationship Id="rId25" Type="http://schemas.openxmlformats.org/officeDocument/2006/relationships/hyperlink" Target="https://www.epa.gov/pm-pollution/table-historical-particulate-matter-pm-national-ambient-air-quality-standards-naaqs" TargetMode="External"/><Relationship Id="rId33" Type="http://schemas.openxmlformats.org/officeDocument/2006/relationships/hyperlink" Target="https://www.fhwa.dot.gov/environMent/air_quality/air_toxics/policy_and_guidance/msat/" TargetMode="External"/><Relationship Id="rId38" Type="http://schemas.openxmlformats.org/officeDocument/2006/relationships/hyperlink" Target="https://www.fhwa.dot.gov/environMent/air_quality/air_toxics/policy_and_guidance/msat/" TargetMode="External"/><Relationship Id="rId46"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epa.gov/criteria-air-pollutants/naaqs-table" TargetMode="External"/><Relationship Id="rId29" Type="http://schemas.openxmlformats.org/officeDocument/2006/relationships/hyperlink" Target="https://www.fhwa.dot.gov/environMent/air_quality/air_toxics/policy_and_guidance/msat/" TargetMode="External"/><Relationship Id="rId41" Type="http://schemas.openxmlformats.org/officeDocument/2006/relationships/hyperlink" Target="https://www.fhwa.dot.gov/environMent/air_quality/air_toxics/policy_and_guidance/msa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pa.gov/criteria-air-pollutants/naaqs-table" TargetMode="External"/><Relationship Id="rId32" Type="http://schemas.openxmlformats.org/officeDocument/2006/relationships/hyperlink" Target="https://www.epa.gov/national-air-toxics-assessment" TargetMode="External"/><Relationship Id="rId37" Type="http://schemas.openxmlformats.org/officeDocument/2006/relationships/hyperlink" Target="https://www.fhwa.dot.gov/environMent/air_quality/air_toxics/policy_and_guidance/msat/" TargetMode="External"/><Relationship Id="rId40" Type="http://schemas.openxmlformats.org/officeDocument/2006/relationships/hyperlink" Target="http://www.fhwa.dot.gov/environment/air_quality/air_toxics/research_and_analysis/mobile_source_air_toxics/msatemissions.cfm" TargetMode="External"/><Relationship Id="rId45" Type="http://schemas.openxmlformats.org/officeDocument/2006/relationships/hyperlink" Target="https://www.cadc.uscourts.gov/internet/opinions.nsf/284E23FFE079CD59852578000050C9DA/$file/07-1053-1120274.pdf"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epa.gov/ozone-pollution/table-historical-ozone-national-ambient-air-quality-standards-naaqs" TargetMode="External"/><Relationship Id="rId28" Type="http://schemas.openxmlformats.org/officeDocument/2006/relationships/hyperlink" Target="https://www.epa.gov/criteria-air-pollutants/naaqs-table" TargetMode="External"/><Relationship Id="rId36" Type="http://schemas.openxmlformats.org/officeDocument/2006/relationships/hyperlink" Target="https://www.fhwa.dot.gov/environMent/air_quality/air_toxics/policy_and_guidance/msat/"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epa.gov/lead-air-pollution/table-historical-lead-pb-national-ambient-air-quality-standards-naaqs" TargetMode="External"/><Relationship Id="rId31" Type="http://schemas.openxmlformats.org/officeDocument/2006/relationships/hyperlink" Target="https://www.epa.gov/iris" TargetMode="External"/><Relationship Id="rId44" Type="http://schemas.openxmlformats.org/officeDocument/2006/relationships/hyperlink" Target="https://iris.epa.gov/static/pdfs/0642_summary.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epa.gov/criteria-air-pollutants/naaqs-table" TargetMode="External"/><Relationship Id="rId27" Type="http://schemas.openxmlformats.org/officeDocument/2006/relationships/hyperlink" Target="https://www.epa.gov/criteria-air-pollutants/naaqs-table" TargetMode="External"/><Relationship Id="rId30" Type="http://schemas.openxmlformats.org/officeDocument/2006/relationships/hyperlink" Target="https://www.fhwa.dot.gov/environment/air_quality/air_toxics/policy_and_guidance/msat/index.cfm" TargetMode="External"/><Relationship Id="rId35" Type="http://schemas.openxmlformats.org/officeDocument/2006/relationships/image" Target="media/image2.jpeg"/><Relationship Id="rId43" Type="http://schemas.openxmlformats.org/officeDocument/2006/relationships/hyperlink" Target="https://www.healtheffects.org/publication/mobile-source-air-toxics-critical-review-literature-exposure-and-health-effects" TargetMode="External"/><Relationship Id="rId48"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6DC18CD03614093376A76CEED9C3A" ma:contentTypeVersion="31" ma:contentTypeDescription="Create a new document." ma:contentTypeScope="" ma:versionID="bc3372f59fd1806bb99441b93a3ecfac">
  <xsd:schema xmlns:xsd="http://www.w3.org/2001/XMLSchema" xmlns:xs="http://www.w3.org/2001/XMLSchema" xmlns:p="http://schemas.microsoft.com/office/2006/metadata/properties" xmlns:ns1="http://schemas.microsoft.com/sharepoint/v3" xmlns:ns2="16f00c2e-ac5c-418b-9f13-a0771dbd417d" xmlns:ns3="19a3027d-3817-4d4b-8bc8-52c91a6f1980" targetNamespace="http://schemas.microsoft.com/office/2006/metadata/properties" ma:root="true" ma:fieldsID="af523405aade7b9de99c81cc9a433002" ns1:_="" ns2:_="" ns3:_="">
    <xsd:import namespace="http://schemas.microsoft.com/sharepoint/v3"/>
    <xsd:import namespace="16f00c2e-ac5c-418b-9f13-a0771dbd417d"/>
    <xsd:import namespace="19a3027d-3817-4d4b-8bc8-52c91a6f1980"/>
    <xsd:element name="properties">
      <xsd:complexType>
        <xsd:sequence>
          <xsd:element name="documentManagement">
            <xsd:complexType>
              <xsd:all>
                <xsd:element ref="ns2:_dlc_DocId" minOccurs="0"/>
                <xsd:element ref="ns2:_dlc_DocIdUrl" minOccurs="0"/>
                <xsd:element ref="ns2:_dlc_DocIdPersistId" minOccurs="0"/>
                <xsd:element ref="ns1:URL" minOccurs="0"/>
                <xsd:element ref="ns1:PublishingStartDate" minOccurs="0"/>
                <xsd:element ref="ns1:PublishingExpirationDate" minOccurs="0"/>
                <xsd:element ref="ns3:Catergory" minOccurs="0"/>
                <xsd:element ref="ns2:SharedWithUsers" minOccurs="0"/>
                <xsd:element ref="ns3:Sub_x002d_Category" minOccurs="0"/>
                <xsd:element ref="ns3: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PublishingStartDate" ma:index="12"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3"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a3027d-3817-4d4b-8bc8-52c91a6f1980" elementFormDefault="qualified">
    <xsd:import namespace="http://schemas.microsoft.com/office/2006/documentManagement/types"/>
    <xsd:import namespace="http://schemas.microsoft.com/office/infopath/2007/PartnerControls"/>
    <xsd:element name="Catergory" ma:index="14" nillable="true" ma:displayName="Category" ma:format="Dropdown" ma:internalName="Catergory">
      <xsd:simpleType>
        <xsd:restriction base="dms:Choice">
          <xsd:enumeration value="Air Quality"/>
          <xsd:enumeration value="TN Policy"/>
          <xsd:enumeration value="TN Templates"/>
          <xsd:enumeration value="2011 Traffic Noise Abatement Policy Documents"/>
          <xsd:enumeration value="2016 Traffic Noise Policy Documents"/>
          <xsd:enumeration value="2021 Traffic Noise Policy Documents"/>
          <xsd:enumeration value="2022 Traffic Noise Manual Documents"/>
          <xsd:enumeration value="QC/QA Checklists"/>
          <xsd:enumeration value="Report Templates"/>
          <xsd:enumeration value="Streamlined Text Templates for Environmental Documents"/>
          <xsd:enumeration value="Traffic Noise"/>
          <xsd:enumeration value="Miscellaneous Resources"/>
        </xsd:restriction>
      </xsd:simpleType>
    </xsd:element>
    <xsd:element name="Sub_x002d_Category" ma:index="16" nillable="true" ma:displayName="Sub-Category" ma:format="Dropdown" ma:internalName="Sub_x002d_Category">
      <xsd:simpleType>
        <xsd:restriction base="dms:Choice">
          <xsd:enumeration value="Policy"/>
          <xsd:enumeration value="Template"/>
          <xsd:enumeration value="Manual"/>
          <xsd:enumeration value="Streamlined Text Templates for Environmental Documents"/>
          <xsd:enumeration value="1-Policy"/>
          <xsd:enumeration value="2-Manual"/>
          <xsd:enumeration value="3-Template"/>
          <xsd:enumeration value="4-Streamlined Text Templates for Environmental Documents"/>
          <xsd:enumeration value="1-2016 Traffic Noise Policy"/>
          <xsd:enumeration value="2-2016 Traffic Noise Manual"/>
          <xsd:enumeration value="3-Scope Templates"/>
          <xsd:enumeration value="5-Traffic Noise Report (TNR) Template"/>
          <xsd:enumeration value="4-Traffic Noise Report (TNR) Template"/>
          <xsd:enumeration value="QC/QA Checklists"/>
        </xsd:restriction>
      </xsd:simpleType>
    </xsd:element>
    <xsd:element name="Order0" ma:index="17" nillable="true" ma:displayName="Order" ma:internalName="Order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PublishingExpirationDate xmlns="http://schemas.microsoft.com/sharepoint/v3" xsi:nil="true"/>
    <Catergory xmlns="19a3027d-3817-4d4b-8bc8-52c91a6f1980">Air Quality</Catergory>
    <PublishingStartDate xmlns="http://schemas.microsoft.com/sharepoint/v3" xsi:nil="true"/>
    <Sub_x002d_Category xmlns="19a3027d-3817-4d4b-8bc8-52c91a6f1980" xsi:nil="true"/>
    <Order0 xmlns="19a3027d-3817-4d4b-8bc8-52c91a6f1980">10</Order0>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F68D9-A699-46C5-8089-093694DB6215}"/>
</file>

<file path=customXml/itemProps2.xml><?xml version="1.0" encoding="utf-8"?>
<ds:datastoreItem xmlns:ds="http://schemas.openxmlformats.org/officeDocument/2006/customXml" ds:itemID="{973CD1CC-4755-4AFE-9C0C-FBF6F4FD23CB}">
  <ds:schemaRefs>
    <ds:schemaRef ds:uri="http://schemas.microsoft.com/sharepoint/events"/>
  </ds:schemaRefs>
</ds:datastoreItem>
</file>

<file path=customXml/itemProps3.xml><?xml version="1.0" encoding="utf-8"?>
<ds:datastoreItem xmlns:ds="http://schemas.openxmlformats.org/officeDocument/2006/customXml" ds:itemID="{05BB0C59-FEC6-4EB4-A1B2-B79AD0AB8F9E}">
  <ds:schemaRefs>
    <ds:schemaRef ds:uri="http://schemas.microsoft.com/sharepoint/v3/contenttype/forms"/>
  </ds:schemaRefs>
</ds:datastoreItem>
</file>

<file path=customXml/itemProps4.xml><?xml version="1.0" encoding="utf-8"?>
<ds:datastoreItem xmlns:ds="http://schemas.openxmlformats.org/officeDocument/2006/customXml" ds:itemID="{F7BB963F-7C6A-4394-A1E2-C8DBD7611830}">
  <ds:schemaRefs>
    <ds:schemaRef ds:uri="http://schemas.microsoft.com/office/2006/metadata/properties"/>
    <ds:schemaRef ds:uri="http://schemas.microsoft.com/office/infopath/2007/PartnerControls"/>
    <ds:schemaRef ds:uri="http://schemas.microsoft.com/sharepoint/v3"/>
    <ds:schemaRef ds:uri="19a3027d-3817-4d4b-8bc8-52c91a6f1980"/>
  </ds:schemaRefs>
</ds:datastoreItem>
</file>

<file path=customXml/itemProps5.xml><?xml version="1.0" encoding="utf-8"?>
<ds:datastoreItem xmlns:ds="http://schemas.openxmlformats.org/officeDocument/2006/customXml" ds:itemID="{E429C84A-5BC9-4277-9275-ABFD7FEC8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30</Pages>
  <Words>9244</Words>
  <Characters>52692</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NCDOT Qualitative AQ Template_20200824_Final</vt:lpstr>
    </vt:vector>
  </TitlesOfParts>
  <Company>Kimley-Horn and Associates, Inc.</Company>
  <LinksUpToDate>false</LinksUpToDate>
  <CharactersWithSpaces>61813</CharactersWithSpaces>
  <SharedDoc>false</SharedDoc>
  <HLinks>
    <vt:vector size="270" baseType="variant">
      <vt:variant>
        <vt:i4>3997700</vt:i4>
      </vt:variant>
      <vt:variant>
        <vt:i4>207</vt:i4>
      </vt:variant>
      <vt:variant>
        <vt:i4>0</vt:i4>
      </vt:variant>
      <vt:variant>
        <vt:i4>5</vt:i4>
      </vt:variant>
      <vt:variant>
        <vt:lpwstr>https://cfpub.epa.gov/ncea/iris/iris_documents/documents/subst/0642.htm</vt:lpwstr>
      </vt:variant>
      <vt:variant>
        <vt:lpwstr>quainhal</vt:lpwstr>
      </vt:variant>
      <vt:variant>
        <vt:i4>4784159</vt:i4>
      </vt:variant>
      <vt:variant>
        <vt:i4>204</vt:i4>
      </vt:variant>
      <vt:variant>
        <vt:i4>0</vt:i4>
      </vt:variant>
      <vt:variant>
        <vt:i4>5</vt:i4>
      </vt:variant>
      <vt:variant>
        <vt:lpwstr>https://www.healtheffects.org/publication/mobile-source-air-toxics-critical-review-literature-exposure-and-health-effects</vt:lpwstr>
      </vt:variant>
      <vt:variant>
        <vt:lpwstr/>
      </vt:variant>
      <vt:variant>
        <vt:i4>1114191</vt:i4>
      </vt:variant>
      <vt:variant>
        <vt:i4>201</vt:i4>
      </vt:variant>
      <vt:variant>
        <vt:i4>0</vt:i4>
      </vt:variant>
      <vt:variant>
        <vt:i4>5</vt:i4>
      </vt:variant>
      <vt:variant>
        <vt:lpwstr>http://www.epa.gov/iris/</vt:lpwstr>
      </vt:variant>
      <vt:variant>
        <vt:lpwstr/>
      </vt:variant>
      <vt:variant>
        <vt:i4>4194314</vt:i4>
      </vt:variant>
      <vt:variant>
        <vt:i4>198</vt:i4>
      </vt:variant>
      <vt:variant>
        <vt:i4>0</vt:i4>
      </vt:variant>
      <vt:variant>
        <vt:i4>5</vt:i4>
      </vt:variant>
      <vt:variant>
        <vt:lpwstr>https://www.fhwa.dot.gov/environMent/air_quality/air_toxics/policy_and_guidance/msat/</vt:lpwstr>
      </vt:variant>
      <vt:variant>
        <vt:lpwstr/>
      </vt:variant>
      <vt:variant>
        <vt:i4>4718640</vt:i4>
      </vt:variant>
      <vt:variant>
        <vt:i4>183</vt:i4>
      </vt:variant>
      <vt:variant>
        <vt:i4>0</vt:i4>
      </vt:variant>
      <vt:variant>
        <vt:i4>5</vt:i4>
      </vt:variant>
      <vt:variant>
        <vt:lpwstr>http://www.fhwa.dot.gov/environment/air_quality/air_toxics/research_and_analysis/mobile_source_air_toxics/msatemissions.cfm</vt:lpwstr>
      </vt:variant>
      <vt:variant>
        <vt:lpwstr/>
      </vt:variant>
      <vt:variant>
        <vt:i4>4194314</vt:i4>
      </vt:variant>
      <vt:variant>
        <vt:i4>180</vt:i4>
      </vt:variant>
      <vt:variant>
        <vt:i4>0</vt:i4>
      </vt:variant>
      <vt:variant>
        <vt:i4>5</vt:i4>
      </vt:variant>
      <vt:variant>
        <vt:lpwstr>https://www.fhwa.dot.gov/environMent/air_quality/air_toxics/policy_and_guidance/msat/</vt:lpwstr>
      </vt:variant>
      <vt:variant>
        <vt:lpwstr/>
      </vt:variant>
      <vt:variant>
        <vt:i4>4194314</vt:i4>
      </vt:variant>
      <vt:variant>
        <vt:i4>177</vt:i4>
      </vt:variant>
      <vt:variant>
        <vt:i4>0</vt:i4>
      </vt:variant>
      <vt:variant>
        <vt:i4>5</vt:i4>
      </vt:variant>
      <vt:variant>
        <vt:lpwstr>https://www.fhwa.dot.gov/environMent/air_quality/air_toxics/policy_and_guidance/msat/</vt:lpwstr>
      </vt:variant>
      <vt:variant>
        <vt:lpwstr/>
      </vt:variant>
      <vt:variant>
        <vt:i4>4194314</vt:i4>
      </vt:variant>
      <vt:variant>
        <vt:i4>174</vt:i4>
      </vt:variant>
      <vt:variant>
        <vt:i4>0</vt:i4>
      </vt:variant>
      <vt:variant>
        <vt:i4>5</vt:i4>
      </vt:variant>
      <vt:variant>
        <vt:lpwstr>https://www.fhwa.dot.gov/environMent/air_quality/air_toxics/policy_and_guidance/msat/</vt:lpwstr>
      </vt:variant>
      <vt:variant>
        <vt:lpwstr/>
      </vt:variant>
      <vt:variant>
        <vt:i4>4194314</vt:i4>
      </vt:variant>
      <vt:variant>
        <vt:i4>171</vt:i4>
      </vt:variant>
      <vt:variant>
        <vt:i4>0</vt:i4>
      </vt:variant>
      <vt:variant>
        <vt:i4>5</vt:i4>
      </vt:variant>
      <vt:variant>
        <vt:lpwstr>https://www.fhwa.dot.gov/environMent/air_quality/air_toxics/policy_and_guidance/msat/</vt:lpwstr>
      </vt:variant>
      <vt:variant>
        <vt:lpwstr/>
      </vt:variant>
      <vt:variant>
        <vt:i4>6684714</vt:i4>
      </vt:variant>
      <vt:variant>
        <vt:i4>165</vt:i4>
      </vt:variant>
      <vt:variant>
        <vt:i4>0</vt:i4>
      </vt:variant>
      <vt:variant>
        <vt:i4>5</vt:i4>
      </vt:variant>
      <vt:variant>
        <vt:lpwstr>https://nepis.epa.gov/Exe/ZyPDF.cgi?Dockey=P100NNR0.txt</vt:lpwstr>
      </vt:variant>
      <vt:variant>
        <vt:lpwstr/>
      </vt:variant>
      <vt:variant>
        <vt:i4>4194314</vt:i4>
      </vt:variant>
      <vt:variant>
        <vt:i4>162</vt:i4>
      </vt:variant>
      <vt:variant>
        <vt:i4>0</vt:i4>
      </vt:variant>
      <vt:variant>
        <vt:i4>5</vt:i4>
      </vt:variant>
      <vt:variant>
        <vt:lpwstr>https://www.fhwa.dot.gov/environMent/air_quality/air_toxics/policy_and_guidance/msat/</vt:lpwstr>
      </vt:variant>
      <vt:variant>
        <vt:lpwstr/>
      </vt:variant>
      <vt:variant>
        <vt:i4>7929919</vt:i4>
      </vt:variant>
      <vt:variant>
        <vt:i4>159</vt:i4>
      </vt:variant>
      <vt:variant>
        <vt:i4>0</vt:i4>
      </vt:variant>
      <vt:variant>
        <vt:i4>5</vt:i4>
      </vt:variant>
      <vt:variant>
        <vt:lpwstr>https://www.epa.gov/national-air-toxics-assessment</vt:lpwstr>
      </vt:variant>
      <vt:variant>
        <vt:lpwstr/>
      </vt:variant>
      <vt:variant>
        <vt:i4>5701717</vt:i4>
      </vt:variant>
      <vt:variant>
        <vt:i4>156</vt:i4>
      </vt:variant>
      <vt:variant>
        <vt:i4>0</vt:i4>
      </vt:variant>
      <vt:variant>
        <vt:i4>5</vt:i4>
      </vt:variant>
      <vt:variant>
        <vt:lpwstr>https://www.epa.gov/iris</vt:lpwstr>
      </vt:variant>
      <vt:variant>
        <vt:lpwstr/>
      </vt:variant>
      <vt:variant>
        <vt:i4>4194314</vt:i4>
      </vt:variant>
      <vt:variant>
        <vt:i4>153</vt:i4>
      </vt:variant>
      <vt:variant>
        <vt:i4>0</vt:i4>
      </vt:variant>
      <vt:variant>
        <vt:i4>5</vt:i4>
      </vt:variant>
      <vt:variant>
        <vt:lpwstr>https://www.fhwa.dot.gov/environMent/air_quality/air_toxics/policy_and_guidance/msat/</vt:lpwstr>
      </vt:variant>
      <vt:variant>
        <vt:lpwstr/>
      </vt:variant>
      <vt:variant>
        <vt:i4>3342394</vt:i4>
      </vt:variant>
      <vt:variant>
        <vt:i4>150</vt:i4>
      </vt:variant>
      <vt:variant>
        <vt:i4>0</vt:i4>
      </vt:variant>
      <vt:variant>
        <vt:i4>5</vt:i4>
      </vt:variant>
      <vt:variant>
        <vt:lpwstr>https://www.epa.gov/criteria-air-pollutants/naaqs-table</vt:lpwstr>
      </vt:variant>
      <vt:variant>
        <vt:lpwstr/>
      </vt:variant>
      <vt:variant>
        <vt:i4>3342350</vt:i4>
      </vt:variant>
      <vt:variant>
        <vt:i4>147</vt:i4>
      </vt:variant>
      <vt:variant>
        <vt:i4>0</vt:i4>
      </vt:variant>
      <vt:variant>
        <vt:i4>5</vt:i4>
      </vt:variant>
      <vt:variant>
        <vt:lpwstr>https://www.epa.gov/criteria-air-pollutants/naaqs-table</vt:lpwstr>
      </vt:variant>
      <vt:variant>
        <vt:lpwstr>4</vt:lpwstr>
      </vt:variant>
      <vt:variant>
        <vt:i4>8126566</vt:i4>
      </vt:variant>
      <vt:variant>
        <vt:i4>144</vt:i4>
      </vt:variant>
      <vt:variant>
        <vt:i4>0</vt:i4>
      </vt:variant>
      <vt:variant>
        <vt:i4>5</vt:i4>
      </vt:variant>
      <vt:variant>
        <vt:lpwstr>https://www.epa.gov/so2-pollution/table-historical-sulfur-dioxide-national-ambient-air-quality-standards-naaqs</vt:lpwstr>
      </vt:variant>
      <vt:variant>
        <vt:lpwstr/>
      </vt:variant>
      <vt:variant>
        <vt:i4>917505</vt:i4>
      </vt:variant>
      <vt:variant>
        <vt:i4>141</vt:i4>
      </vt:variant>
      <vt:variant>
        <vt:i4>0</vt:i4>
      </vt:variant>
      <vt:variant>
        <vt:i4>5</vt:i4>
      </vt:variant>
      <vt:variant>
        <vt:lpwstr>https://www.epa.gov/pm-pollution/table-historical-particulate-matter-pm-national-ambient-air-quality-standards-naaqs</vt:lpwstr>
      </vt:variant>
      <vt:variant>
        <vt:lpwstr/>
      </vt:variant>
      <vt:variant>
        <vt:i4>3342345</vt:i4>
      </vt:variant>
      <vt:variant>
        <vt:i4>138</vt:i4>
      </vt:variant>
      <vt:variant>
        <vt:i4>0</vt:i4>
      </vt:variant>
      <vt:variant>
        <vt:i4>5</vt:i4>
      </vt:variant>
      <vt:variant>
        <vt:lpwstr>https://www.epa.gov/criteria-air-pollutants/naaqs-table</vt:lpwstr>
      </vt:variant>
      <vt:variant>
        <vt:lpwstr>3</vt:lpwstr>
      </vt:variant>
      <vt:variant>
        <vt:i4>2424886</vt:i4>
      </vt:variant>
      <vt:variant>
        <vt:i4>135</vt:i4>
      </vt:variant>
      <vt:variant>
        <vt:i4>0</vt:i4>
      </vt:variant>
      <vt:variant>
        <vt:i4>5</vt:i4>
      </vt:variant>
      <vt:variant>
        <vt:lpwstr>https://www.epa.gov/ozone-pollution/table-historical-ozone-national-ambient-air-quality-standards-naaqs</vt:lpwstr>
      </vt:variant>
      <vt:variant>
        <vt:lpwstr/>
      </vt:variant>
      <vt:variant>
        <vt:i4>3342344</vt:i4>
      </vt:variant>
      <vt:variant>
        <vt:i4>132</vt:i4>
      </vt:variant>
      <vt:variant>
        <vt:i4>0</vt:i4>
      </vt:variant>
      <vt:variant>
        <vt:i4>5</vt:i4>
      </vt:variant>
      <vt:variant>
        <vt:lpwstr>https://www.epa.gov/criteria-air-pollutants/naaqs-table</vt:lpwstr>
      </vt:variant>
      <vt:variant>
        <vt:lpwstr>2</vt:lpwstr>
      </vt:variant>
      <vt:variant>
        <vt:i4>393224</vt:i4>
      </vt:variant>
      <vt:variant>
        <vt:i4>129</vt:i4>
      </vt:variant>
      <vt:variant>
        <vt:i4>0</vt:i4>
      </vt:variant>
      <vt:variant>
        <vt:i4>5</vt:i4>
      </vt:variant>
      <vt:variant>
        <vt:lpwstr>https://www.epa.gov/no2-pollution/table-historical-nitrogen-dioxide-national-ambient-air-quality-standards-naaqs</vt:lpwstr>
      </vt:variant>
      <vt:variant>
        <vt:lpwstr/>
      </vt:variant>
      <vt:variant>
        <vt:i4>3342347</vt:i4>
      </vt:variant>
      <vt:variant>
        <vt:i4>126</vt:i4>
      </vt:variant>
      <vt:variant>
        <vt:i4>0</vt:i4>
      </vt:variant>
      <vt:variant>
        <vt:i4>5</vt:i4>
      </vt:variant>
      <vt:variant>
        <vt:lpwstr>https://www.epa.gov/criteria-air-pollutants/naaqs-table</vt:lpwstr>
      </vt:variant>
      <vt:variant>
        <vt:lpwstr>1</vt:lpwstr>
      </vt:variant>
      <vt:variant>
        <vt:i4>5505116</vt:i4>
      </vt:variant>
      <vt:variant>
        <vt:i4>123</vt:i4>
      </vt:variant>
      <vt:variant>
        <vt:i4>0</vt:i4>
      </vt:variant>
      <vt:variant>
        <vt:i4>5</vt:i4>
      </vt:variant>
      <vt:variant>
        <vt:lpwstr>https://www.epa.gov/lead-air-pollution/table-historical-lead-pb-national-ambient-air-quality-standards-naaqs</vt:lpwstr>
      </vt:variant>
      <vt:variant>
        <vt:lpwstr/>
      </vt:variant>
      <vt:variant>
        <vt:i4>1900558</vt:i4>
      </vt:variant>
      <vt:variant>
        <vt:i4>120</vt:i4>
      </vt:variant>
      <vt:variant>
        <vt:i4>0</vt:i4>
      </vt:variant>
      <vt:variant>
        <vt:i4>5</vt:i4>
      </vt:variant>
      <vt:variant>
        <vt:lpwstr>https://www.epa.gov/co-pollution/table-historical-carbon-monoxide-co-national-ambient-air-quality-standards-naaqs</vt:lpwstr>
      </vt:variant>
      <vt:variant>
        <vt:lpwstr/>
      </vt:variant>
      <vt:variant>
        <vt:i4>3342394</vt:i4>
      </vt:variant>
      <vt:variant>
        <vt:i4>114</vt:i4>
      </vt:variant>
      <vt:variant>
        <vt:i4>0</vt:i4>
      </vt:variant>
      <vt:variant>
        <vt:i4>5</vt:i4>
      </vt:variant>
      <vt:variant>
        <vt:lpwstr>https://www.epa.gov/criteria-air-pollutants/naaqs-table</vt:lpwstr>
      </vt:variant>
      <vt:variant>
        <vt:lpwstr/>
      </vt:variant>
      <vt:variant>
        <vt:i4>1900598</vt:i4>
      </vt:variant>
      <vt:variant>
        <vt:i4>107</vt:i4>
      </vt:variant>
      <vt:variant>
        <vt:i4>0</vt:i4>
      </vt:variant>
      <vt:variant>
        <vt:i4>5</vt:i4>
      </vt:variant>
      <vt:variant>
        <vt:lpwstr/>
      </vt:variant>
      <vt:variant>
        <vt:lpwstr>_Toc38461400</vt:lpwstr>
      </vt:variant>
      <vt:variant>
        <vt:i4>1245247</vt:i4>
      </vt:variant>
      <vt:variant>
        <vt:i4>101</vt:i4>
      </vt:variant>
      <vt:variant>
        <vt:i4>0</vt:i4>
      </vt:variant>
      <vt:variant>
        <vt:i4>5</vt:i4>
      </vt:variant>
      <vt:variant>
        <vt:lpwstr/>
      </vt:variant>
      <vt:variant>
        <vt:lpwstr>_Toc38461399</vt:lpwstr>
      </vt:variant>
      <vt:variant>
        <vt:i4>1179711</vt:i4>
      </vt:variant>
      <vt:variant>
        <vt:i4>95</vt:i4>
      </vt:variant>
      <vt:variant>
        <vt:i4>0</vt:i4>
      </vt:variant>
      <vt:variant>
        <vt:i4>5</vt:i4>
      </vt:variant>
      <vt:variant>
        <vt:lpwstr/>
      </vt:variant>
      <vt:variant>
        <vt:lpwstr>_Toc38461398</vt:lpwstr>
      </vt:variant>
      <vt:variant>
        <vt:i4>1900607</vt:i4>
      </vt:variant>
      <vt:variant>
        <vt:i4>89</vt:i4>
      </vt:variant>
      <vt:variant>
        <vt:i4>0</vt:i4>
      </vt:variant>
      <vt:variant>
        <vt:i4>5</vt:i4>
      </vt:variant>
      <vt:variant>
        <vt:lpwstr/>
      </vt:variant>
      <vt:variant>
        <vt:lpwstr>_Toc38461397</vt:lpwstr>
      </vt:variant>
      <vt:variant>
        <vt:i4>1835071</vt:i4>
      </vt:variant>
      <vt:variant>
        <vt:i4>83</vt:i4>
      </vt:variant>
      <vt:variant>
        <vt:i4>0</vt:i4>
      </vt:variant>
      <vt:variant>
        <vt:i4>5</vt:i4>
      </vt:variant>
      <vt:variant>
        <vt:lpwstr/>
      </vt:variant>
      <vt:variant>
        <vt:lpwstr>_Toc38461396</vt:lpwstr>
      </vt:variant>
      <vt:variant>
        <vt:i4>2031679</vt:i4>
      </vt:variant>
      <vt:variant>
        <vt:i4>77</vt:i4>
      </vt:variant>
      <vt:variant>
        <vt:i4>0</vt:i4>
      </vt:variant>
      <vt:variant>
        <vt:i4>5</vt:i4>
      </vt:variant>
      <vt:variant>
        <vt:lpwstr/>
      </vt:variant>
      <vt:variant>
        <vt:lpwstr>_Toc38461395</vt:lpwstr>
      </vt:variant>
      <vt:variant>
        <vt:i4>1966143</vt:i4>
      </vt:variant>
      <vt:variant>
        <vt:i4>71</vt:i4>
      </vt:variant>
      <vt:variant>
        <vt:i4>0</vt:i4>
      </vt:variant>
      <vt:variant>
        <vt:i4>5</vt:i4>
      </vt:variant>
      <vt:variant>
        <vt:lpwstr/>
      </vt:variant>
      <vt:variant>
        <vt:lpwstr>_Toc38461394</vt:lpwstr>
      </vt:variant>
      <vt:variant>
        <vt:i4>1638463</vt:i4>
      </vt:variant>
      <vt:variant>
        <vt:i4>65</vt:i4>
      </vt:variant>
      <vt:variant>
        <vt:i4>0</vt:i4>
      </vt:variant>
      <vt:variant>
        <vt:i4>5</vt:i4>
      </vt:variant>
      <vt:variant>
        <vt:lpwstr/>
      </vt:variant>
      <vt:variant>
        <vt:lpwstr>_Toc38461393</vt:lpwstr>
      </vt:variant>
      <vt:variant>
        <vt:i4>1572927</vt:i4>
      </vt:variant>
      <vt:variant>
        <vt:i4>59</vt:i4>
      </vt:variant>
      <vt:variant>
        <vt:i4>0</vt:i4>
      </vt:variant>
      <vt:variant>
        <vt:i4>5</vt:i4>
      </vt:variant>
      <vt:variant>
        <vt:lpwstr/>
      </vt:variant>
      <vt:variant>
        <vt:lpwstr>_Toc38461392</vt:lpwstr>
      </vt:variant>
      <vt:variant>
        <vt:i4>1769535</vt:i4>
      </vt:variant>
      <vt:variant>
        <vt:i4>53</vt:i4>
      </vt:variant>
      <vt:variant>
        <vt:i4>0</vt:i4>
      </vt:variant>
      <vt:variant>
        <vt:i4>5</vt:i4>
      </vt:variant>
      <vt:variant>
        <vt:lpwstr/>
      </vt:variant>
      <vt:variant>
        <vt:lpwstr>_Toc38461391</vt:lpwstr>
      </vt:variant>
      <vt:variant>
        <vt:i4>1703999</vt:i4>
      </vt:variant>
      <vt:variant>
        <vt:i4>47</vt:i4>
      </vt:variant>
      <vt:variant>
        <vt:i4>0</vt:i4>
      </vt:variant>
      <vt:variant>
        <vt:i4>5</vt:i4>
      </vt:variant>
      <vt:variant>
        <vt:lpwstr/>
      </vt:variant>
      <vt:variant>
        <vt:lpwstr>_Toc38461390</vt:lpwstr>
      </vt:variant>
      <vt:variant>
        <vt:i4>1245246</vt:i4>
      </vt:variant>
      <vt:variant>
        <vt:i4>41</vt:i4>
      </vt:variant>
      <vt:variant>
        <vt:i4>0</vt:i4>
      </vt:variant>
      <vt:variant>
        <vt:i4>5</vt:i4>
      </vt:variant>
      <vt:variant>
        <vt:lpwstr/>
      </vt:variant>
      <vt:variant>
        <vt:lpwstr>_Toc38461389</vt:lpwstr>
      </vt:variant>
      <vt:variant>
        <vt:i4>1179710</vt:i4>
      </vt:variant>
      <vt:variant>
        <vt:i4>35</vt:i4>
      </vt:variant>
      <vt:variant>
        <vt:i4>0</vt:i4>
      </vt:variant>
      <vt:variant>
        <vt:i4>5</vt:i4>
      </vt:variant>
      <vt:variant>
        <vt:lpwstr/>
      </vt:variant>
      <vt:variant>
        <vt:lpwstr>_Toc38461388</vt:lpwstr>
      </vt:variant>
      <vt:variant>
        <vt:i4>1900606</vt:i4>
      </vt:variant>
      <vt:variant>
        <vt:i4>29</vt:i4>
      </vt:variant>
      <vt:variant>
        <vt:i4>0</vt:i4>
      </vt:variant>
      <vt:variant>
        <vt:i4>5</vt:i4>
      </vt:variant>
      <vt:variant>
        <vt:lpwstr/>
      </vt:variant>
      <vt:variant>
        <vt:lpwstr>_Toc38461387</vt:lpwstr>
      </vt:variant>
      <vt:variant>
        <vt:i4>1835070</vt:i4>
      </vt:variant>
      <vt:variant>
        <vt:i4>23</vt:i4>
      </vt:variant>
      <vt:variant>
        <vt:i4>0</vt:i4>
      </vt:variant>
      <vt:variant>
        <vt:i4>5</vt:i4>
      </vt:variant>
      <vt:variant>
        <vt:lpwstr/>
      </vt:variant>
      <vt:variant>
        <vt:lpwstr>_Toc38461386</vt:lpwstr>
      </vt:variant>
      <vt:variant>
        <vt:i4>2031678</vt:i4>
      </vt:variant>
      <vt:variant>
        <vt:i4>17</vt:i4>
      </vt:variant>
      <vt:variant>
        <vt:i4>0</vt:i4>
      </vt:variant>
      <vt:variant>
        <vt:i4>5</vt:i4>
      </vt:variant>
      <vt:variant>
        <vt:lpwstr/>
      </vt:variant>
      <vt:variant>
        <vt:lpwstr>_Toc38461385</vt:lpwstr>
      </vt:variant>
      <vt:variant>
        <vt:i4>1966142</vt:i4>
      </vt:variant>
      <vt:variant>
        <vt:i4>11</vt:i4>
      </vt:variant>
      <vt:variant>
        <vt:i4>0</vt:i4>
      </vt:variant>
      <vt:variant>
        <vt:i4>5</vt:i4>
      </vt:variant>
      <vt:variant>
        <vt:lpwstr/>
      </vt:variant>
      <vt:variant>
        <vt:lpwstr>_Toc38461384</vt:lpwstr>
      </vt:variant>
      <vt:variant>
        <vt:i4>1638462</vt:i4>
      </vt:variant>
      <vt:variant>
        <vt:i4>5</vt:i4>
      </vt:variant>
      <vt:variant>
        <vt:i4>0</vt:i4>
      </vt:variant>
      <vt:variant>
        <vt:i4>5</vt:i4>
      </vt:variant>
      <vt:variant>
        <vt:lpwstr/>
      </vt:variant>
      <vt:variant>
        <vt:lpwstr>_Toc38461383</vt:lpwstr>
      </vt:variant>
      <vt:variant>
        <vt:i4>7536734</vt:i4>
      </vt:variant>
      <vt:variant>
        <vt:i4>0</vt:i4>
      </vt:variant>
      <vt:variant>
        <vt:i4>0</vt:i4>
      </vt:variant>
      <vt:variant>
        <vt:i4>5</vt:i4>
      </vt:variant>
      <vt:variant>
        <vt:lpwstr>mailto:mpair@ncdot.gov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Quality Report Template</dc:title>
  <dc:subject/>
  <dc:creator>Meredith Vanduyn</dc:creator>
  <cp:keywords/>
  <dc:description/>
  <cp:lastModifiedBy>Nidhi D. Sheth</cp:lastModifiedBy>
  <cp:revision>4</cp:revision>
  <cp:lastPrinted>2017-02-02T14:22:00Z</cp:lastPrinted>
  <dcterms:created xsi:type="dcterms:W3CDTF">2024-04-23T12:08:00Z</dcterms:created>
  <dcterms:modified xsi:type="dcterms:W3CDTF">2024-04-23T13:22:00Z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0x0101001C66DC18CD03614093376A76CEED9C3A</vt:lpwstr>
  </property>
  <property fmtid="{D5CDD505-2E9C-101B-9397-08002B2CF9AE}" pid="3" name="Order">
    <vt:r8>4600</vt:r8>
  </property>
</Properties>
</file>