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F3AB" w14:textId="6A2E0337" w:rsidR="00E829B7" w:rsidRDefault="00F86AAD" w:rsidP="00E829B7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Invitees</w:t>
      </w:r>
      <w:r w:rsidR="00E829B7" w:rsidRPr="003B2559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600"/>
        <w:gridCol w:w="2875"/>
      </w:tblGrid>
      <w:tr w:rsidR="009D6A4B" w:rsidRPr="002857F9" w14:paraId="3FE945B6" w14:textId="77777777" w:rsidTr="00260ED7">
        <w:tc>
          <w:tcPr>
            <w:tcW w:w="2875" w:type="dxa"/>
            <w:shd w:val="clear" w:color="auto" w:fill="D9D9D9" w:themeFill="background1" w:themeFillShade="D9"/>
          </w:tcPr>
          <w:p w14:paraId="1738650C" w14:textId="49CE66E9" w:rsidR="009D6A4B" w:rsidRPr="002857F9" w:rsidRDefault="00260ED7" w:rsidP="00E829B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Name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69894E6E" w14:textId="17CE5C28" w:rsidR="009D6A4B" w:rsidRDefault="00260ED7" w:rsidP="00E829B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Unit / Firm</w:t>
            </w:r>
          </w:p>
        </w:tc>
        <w:tc>
          <w:tcPr>
            <w:tcW w:w="2875" w:type="dxa"/>
            <w:shd w:val="clear" w:color="auto" w:fill="D9D9D9" w:themeFill="background1" w:themeFillShade="D9"/>
          </w:tcPr>
          <w:p w14:paraId="5392C054" w14:textId="114B6672" w:rsidR="009D6A4B" w:rsidRPr="000914BC" w:rsidRDefault="00260ED7" w:rsidP="00A64A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</w:tr>
      <w:tr w:rsidR="002857F9" w:rsidRPr="002857F9" w14:paraId="408AD1A6" w14:textId="77777777" w:rsidTr="00D65372">
        <w:tc>
          <w:tcPr>
            <w:tcW w:w="2875" w:type="dxa"/>
          </w:tcPr>
          <w:p w14:paraId="2E7AE5E7" w14:textId="7B6E6C58" w:rsidR="002857F9" w:rsidRPr="002857F9" w:rsidRDefault="002857F9" w:rsidP="00E829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3BD2ADED" w14:textId="6BB43552" w:rsidR="002857F9" w:rsidRPr="002857F9" w:rsidRDefault="002857F9" w:rsidP="00E829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5" w:type="dxa"/>
          </w:tcPr>
          <w:p w14:paraId="1C67433A" w14:textId="10FA419F" w:rsidR="002857F9" w:rsidRPr="000914BC" w:rsidRDefault="002857F9" w:rsidP="00E829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7F9" w:rsidRPr="002857F9" w14:paraId="1DE4EDDA" w14:textId="77777777" w:rsidTr="00D65372">
        <w:tc>
          <w:tcPr>
            <w:tcW w:w="2875" w:type="dxa"/>
          </w:tcPr>
          <w:p w14:paraId="2899B562" w14:textId="2AE9F349" w:rsidR="002857F9" w:rsidRPr="002857F9" w:rsidRDefault="002857F9" w:rsidP="00E829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BD02F8B" w14:textId="5745C6D6" w:rsidR="002857F9" w:rsidRPr="002857F9" w:rsidRDefault="002857F9" w:rsidP="00E829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5" w:type="dxa"/>
          </w:tcPr>
          <w:p w14:paraId="6CBCB126" w14:textId="563F58FD" w:rsidR="002857F9" w:rsidRPr="000914BC" w:rsidRDefault="002857F9" w:rsidP="00E829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14C2" w:rsidRPr="002857F9" w14:paraId="31D57F8B" w14:textId="77777777" w:rsidTr="00D65372">
        <w:tc>
          <w:tcPr>
            <w:tcW w:w="2875" w:type="dxa"/>
          </w:tcPr>
          <w:p w14:paraId="4650B216" w14:textId="1BC95910" w:rsidR="005014C2" w:rsidRDefault="005014C2" w:rsidP="00E829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0CCE20A" w14:textId="2C96445C" w:rsidR="005014C2" w:rsidRDefault="005014C2" w:rsidP="00E829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5" w:type="dxa"/>
          </w:tcPr>
          <w:p w14:paraId="6F08709F" w14:textId="6C26EE71" w:rsidR="005014C2" w:rsidRPr="000914BC" w:rsidRDefault="005014C2" w:rsidP="00E829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11AC" w:rsidRPr="002857F9" w14:paraId="1C90ECC4" w14:textId="77777777" w:rsidTr="00D65372">
        <w:tc>
          <w:tcPr>
            <w:tcW w:w="2875" w:type="dxa"/>
          </w:tcPr>
          <w:p w14:paraId="782BD625" w14:textId="0CA8CCC7" w:rsidR="009911AC" w:rsidRDefault="009911AC" w:rsidP="00E829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44C32F32" w14:textId="0CED74DC" w:rsidR="009911AC" w:rsidRDefault="009911AC" w:rsidP="00E829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5" w:type="dxa"/>
          </w:tcPr>
          <w:p w14:paraId="0EF65E6B" w14:textId="166A73E9" w:rsidR="009911AC" w:rsidRPr="000914BC" w:rsidRDefault="009911AC" w:rsidP="00E829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0ED7" w:rsidRPr="002857F9" w14:paraId="7F2C6AD0" w14:textId="77777777" w:rsidTr="00D65372">
        <w:tc>
          <w:tcPr>
            <w:tcW w:w="2875" w:type="dxa"/>
          </w:tcPr>
          <w:p w14:paraId="4D264057" w14:textId="77777777" w:rsidR="00260ED7" w:rsidRDefault="00260ED7" w:rsidP="00E829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4F7F1E59" w14:textId="77777777" w:rsidR="00260ED7" w:rsidRDefault="00260ED7" w:rsidP="00E829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5" w:type="dxa"/>
          </w:tcPr>
          <w:p w14:paraId="5ABC26E1" w14:textId="77777777" w:rsidR="00260ED7" w:rsidRPr="000914BC" w:rsidRDefault="00260ED7" w:rsidP="00E829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977442" w14:textId="73EC41BE" w:rsidR="008D7C51" w:rsidRDefault="008D7C51" w:rsidP="002857F9">
      <w:pPr>
        <w:rPr>
          <w:rFonts w:asciiTheme="minorHAnsi" w:hAnsiTheme="minorHAnsi" w:cs="Arial"/>
          <w:sz w:val="22"/>
          <w:szCs w:val="22"/>
        </w:rPr>
      </w:pPr>
    </w:p>
    <w:p w14:paraId="49A300DF" w14:textId="79324214" w:rsidR="004022C7" w:rsidRDefault="004022C7" w:rsidP="002857F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purpose of this meeting </w:t>
      </w:r>
      <w:r w:rsidR="00260ED7">
        <w:rPr>
          <w:rFonts w:asciiTheme="minorHAnsi" w:hAnsiTheme="minorHAnsi" w:cs="Arial"/>
          <w:sz w:val="22"/>
          <w:szCs w:val="22"/>
        </w:rPr>
        <w:t>i</w:t>
      </w:r>
      <w:r>
        <w:rPr>
          <w:rFonts w:asciiTheme="minorHAnsi" w:hAnsiTheme="minorHAnsi" w:cs="Arial"/>
          <w:sz w:val="22"/>
          <w:szCs w:val="22"/>
        </w:rPr>
        <w:t xml:space="preserve">s to review the </w:t>
      </w:r>
      <w:r w:rsidR="00CB4FE4">
        <w:rPr>
          <w:rFonts w:asciiTheme="minorHAnsi" w:hAnsiTheme="minorHAnsi" w:cs="Arial"/>
          <w:sz w:val="22"/>
          <w:szCs w:val="22"/>
        </w:rPr>
        <w:t xml:space="preserve">traffic noise </w:t>
      </w:r>
      <w:r>
        <w:rPr>
          <w:rFonts w:asciiTheme="minorHAnsi" w:hAnsiTheme="minorHAnsi" w:cs="Arial"/>
          <w:sz w:val="22"/>
          <w:szCs w:val="22"/>
        </w:rPr>
        <w:t xml:space="preserve">abatement findings of the draft Design Noise Report for STIP Project X-XXXX. </w:t>
      </w:r>
      <w:r w:rsidR="00C27750">
        <w:rPr>
          <w:rFonts w:asciiTheme="minorHAnsi" w:hAnsiTheme="minorHAnsi" w:cs="Arial"/>
          <w:sz w:val="22"/>
          <w:szCs w:val="22"/>
        </w:rPr>
        <w:t>The noise analysis firm, the reviewing firm, and TNAQ should be included in the meeting.</w:t>
      </w:r>
      <w:r>
        <w:rPr>
          <w:rFonts w:asciiTheme="minorHAnsi" w:hAnsiTheme="minorHAnsi" w:cs="Arial"/>
          <w:sz w:val="22"/>
          <w:szCs w:val="22"/>
        </w:rPr>
        <w:t xml:space="preserve"> Every noise study area (NSA) where impacts occur </w:t>
      </w:r>
      <w:r w:rsidR="00260ED7">
        <w:rPr>
          <w:rFonts w:asciiTheme="minorHAnsi" w:hAnsiTheme="minorHAnsi" w:cs="Arial"/>
          <w:sz w:val="22"/>
          <w:szCs w:val="22"/>
        </w:rPr>
        <w:t>will be</w:t>
      </w:r>
      <w:r>
        <w:rPr>
          <w:rFonts w:asciiTheme="minorHAnsi" w:hAnsiTheme="minorHAnsi" w:cs="Arial"/>
          <w:sz w:val="22"/>
          <w:szCs w:val="22"/>
        </w:rPr>
        <w:t xml:space="preserve"> reviewed for the purposes of proactively identifying unique situations that may require </w:t>
      </w:r>
      <w:r w:rsidR="00B6736B">
        <w:rPr>
          <w:rFonts w:asciiTheme="minorHAnsi" w:hAnsiTheme="minorHAnsi" w:cs="Arial"/>
          <w:sz w:val="22"/>
          <w:szCs w:val="22"/>
        </w:rPr>
        <w:t xml:space="preserve">further discussion and/or </w:t>
      </w:r>
      <w:r w:rsidR="00260ED7">
        <w:rPr>
          <w:rFonts w:asciiTheme="minorHAnsi" w:hAnsiTheme="minorHAnsi" w:cs="Arial"/>
          <w:sz w:val="22"/>
          <w:szCs w:val="22"/>
        </w:rPr>
        <w:t>evaluation</w:t>
      </w:r>
      <w:r w:rsidR="00B6736B">
        <w:rPr>
          <w:rFonts w:asciiTheme="minorHAnsi" w:hAnsiTheme="minorHAnsi" w:cs="Arial"/>
          <w:sz w:val="22"/>
          <w:szCs w:val="22"/>
        </w:rPr>
        <w:t>.</w:t>
      </w:r>
    </w:p>
    <w:p w14:paraId="637539D7" w14:textId="2338EB49" w:rsidR="00B6736B" w:rsidRDefault="00B6736B" w:rsidP="002857F9">
      <w:pPr>
        <w:rPr>
          <w:rFonts w:asciiTheme="minorHAnsi" w:hAnsiTheme="minorHAnsi" w:cs="Arial"/>
          <w:sz w:val="22"/>
          <w:szCs w:val="22"/>
        </w:rPr>
      </w:pPr>
    </w:p>
    <w:p w14:paraId="1204F353" w14:textId="690D9B05" w:rsidR="00E829B7" w:rsidRDefault="00E829B7" w:rsidP="00E829B7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3B2559">
        <w:rPr>
          <w:rFonts w:asciiTheme="minorHAnsi" w:hAnsiTheme="minorHAnsi" w:cs="Arial"/>
          <w:b/>
          <w:sz w:val="22"/>
          <w:szCs w:val="22"/>
          <w:u w:val="single"/>
        </w:rPr>
        <w:t>Meeting Agenda</w:t>
      </w:r>
    </w:p>
    <w:p w14:paraId="2B329FD4" w14:textId="01F8A0BA" w:rsidR="00B56517" w:rsidRDefault="00B6736B" w:rsidP="00015B07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Team Introductions (NCDOT TNAQ, Consultant, Reviewers, etc.)</w:t>
      </w:r>
    </w:p>
    <w:p w14:paraId="6F170BCB" w14:textId="675F40B1" w:rsidR="00B6736B" w:rsidRPr="00015B07" w:rsidRDefault="00B6736B" w:rsidP="00015B07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Brief Project Overview</w:t>
      </w:r>
    </w:p>
    <w:p w14:paraId="1E8E1C47" w14:textId="77777777" w:rsidR="00CB4FE4" w:rsidRPr="00C91035" w:rsidRDefault="00CB4FE4" w:rsidP="00C91035">
      <w:pPr>
        <w:rPr>
          <w:rFonts w:asciiTheme="minorHAnsi" w:hAnsiTheme="minorHAnsi"/>
          <w:bCs/>
          <w:i/>
          <w:iCs/>
          <w:color w:val="4472C4" w:themeColor="accent1"/>
          <w:sz w:val="22"/>
          <w:szCs w:val="22"/>
        </w:rPr>
      </w:pPr>
      <w:r w:rsidRPr="00C91035">
        <w:rPr>
          <w:rFonts w:asciiTheme="minorHAnsi" w:hAnsiTheme="minorHAnsi" w:cs="Arial"/>
          <w:bCs/>
          <w:i/>
          <w:iCs/>
          <w:color w:val="4472C4" w:themeColor="accent1"/>
          <w:sz w:val="22"/>
          <w:szCs w:val="22"/>
        </w:rPr>
        <w:t>Below is a list of topics that should be covered for each NSA where non-isolated traffic noise impacts are predicted to occur.  This list is not exhaustive, as there will often be situations that are unique to each project which should be added below.</w:t>
      </w:r>
    </w:p>
    <w:p w14:paraId="474030DA" w14:textId="76635418" w:rsidR="00B76481" w:rsidRDefault="009027BB" w:rsidP="009027BB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traffic noise abatement is not being recommended,</w:t>
      </w:r>
    </w:p>
    <w:p w14:paraId="0DBCD15B" w14:textId="7471C12A" w:rsidR="00B47A10" w:rsidRDefault="00B47A10" w:rsidP="009027BB">
      <w:pPr>
        <w:pStyle w:val="ListParagraph"/>
        <w:numPr>
          <w:ilvl w:val="1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Was noise abatement considered likely in the TNR.  If yes, </w:t>
      </w:r>
      <w:r w:rsidR="00FF3143">
        <w:rPr>
          <w:rFonts w:asciiTheme="minorHAnsi" w:hAnsiTheme="minorHAnsi" w:cstheme="minorHAnsi"/>
          <w:sz w:val="22"/>
          <w:szCs w:val="22"/>
        </w:rPr>
        <w:t>discuss</w:t>
      </w:r>
      <w:r>
        <w:rPr>
          <w:rFonts w:asciiTheme="minorHAnsi" w:hAnsiTheme="minorHAnsi" w:cstheme="minorHAnsi"/>
          <w:sz w:val="22"/>
          <w:szCs w:val="22"/>
        </w:rPr>
        <w:t xml:space="preserve"> what change</w:t>
      </w:r>
      <w:r w:rsidR="00FF3143">
        <w:rPr>
          <w:rFonts w:asciiTheme="minorHAnsi" w:hAnsiTheme="minorHAnsi" w:cstheme="minorHAnsi"/>
          <w:sz w:val="22"/>
          <w:szCs w:val="22"/>
        </w:rPr>
        <w:t>(s)</w:t>
      </w:r>
      <w:r>
        <w:rPr>
          <w:rFonts w:asciiTheme="minorHAnsi" w:hAnsiTheme="minorHAnsi" w:cstheme="minorHAnsi"/>
          <w:sz w:val="22"/>
          <w:szCs w:val="22"/>
        </w:rPr>
        <w:t xml:space="preserve"> caused it to not be recommended in the DNR.</w:t>
      </w:r>
    </w:p>
    <w:p w14:paraId="1CD87C37" w14:textId="4A252302" w:rsidR="009027BB" w:rsidRDefault="009027BB" w:rsidP="009027BB">
      <w:pPr>
        <w:pStyle w:val="ListParagraph"/>
        <w:numPr>
          <w:ilvl w:val="1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 why noise abatement is not feasible (where applicable)</w:t>
      </w:r>
    </w:p>
    <w:p w14:paraId="61F557FD" w14:textId="071B44C9" w:rsidR="009027BB" w:rsidRDefault="009027BB" w:rsidP="009027BB">
      <w:pPr>
        <w:pStyle w:val="ListParagraph"/>
        <w:numPr>
          <w:ilvl w:val="1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 why feasible noise abatement is not reasonable (where applicable)</w:t>
      </w:r>
      <w:r w:rsidR="0099600B">
        <w:rPr>
          <w:rFonts w:asciiTheme="minorHAnsi" w:hAnsiTheme="minorHAnsi" w:cstheme="minorHAnsi"/>
          <w:sz w:val="22"/>
          <w:szCs w:val="22"/>
        </w:rPr>
        <w:t>, including specific consideration</w:t>
      </w:r>
      <w:r w:rsidR="004C68F8">
        <w:rPr>
          <w:rFonts w:asciiTheme="minorHAnsi" w:hAnsiTheme="minorHAnsi" w:cstheme="minorHAnsi"/>
          <w:sz w:val="22"/>
          <w:szCs w:val="22"/>
        </w:rPr>
        <w:t>s</w:t>
      </w:r>
      <w:r w:rsidR="0099600B">
        <w:rPr>
          <w:rFonts w:asciiTheme="minorHAnsi" w:hAnsiTheme="minorHAnsi" w:cstheme="minorHAnsi"/>
          <w:sz w:val="22"/>
          <w:szCs w:val="22"/>
        </w:rPr>
        <w:t xml:space="preserve"> for:</w:t>
      </w:r>
    </w:p>
    <w:p w14:paraId="6931D985" w14:textId="5DF6009B" w:rsidR="00A31D34" w:rsidRPr="00A31D34" w:rsidRDefault="00A31D34" w:rsidP="00A31D34">
      <w:pPr>
        <w:pStyle w:val="ListParagraph"/>
        <w:numPr>
          <w:ilvl w:val="2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Communities adjacent to</w:t>
      </w:r>
      <w:r w:rsidR="004C68F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or across from</w:t>
      </w:r>
      <w:r w:rsidR="004C68F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locations where noise abatement is being </w:t>
      </w:r>
      <w:proofErr w:type="gramStart"/>
      <w:r>
        <w:rPr>
          <w:rFonts w:asciiTheme="minorHAnsi" w:hAnsiTheme="minorHAnsi" w:cstheme="minorHAnsi"/>
          <w:sz w:val="22"/>
          <w:szCs w:val="22"/>
        </w:rPr>
        <w:t>recommended</w:t>
      </w:r>
      <w:proofErr w:type="gramEnd"/>
    </w:p>
    <w:p w14:paraId="12C564A7" w14:textId="5CF96B1C" w:rsidR="0099600B" w:rsidRDefault="0099600B" w:rsidP="009027BB">
      <w:pPr>
        <w:pStyle w:val="ListParagraph"/>
        <w:numPr>
          <w:ilvl w:val="2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Whether the NRDG </w:t>
      </w:r>
      <w:r w:rsidR="00F03A8E">
        <w:rPr>
          <w:rFonts w:asciiTheme="minorHAnsi" w:hAnsiTheme="minorHAnsi" w:cstheme="minorHAnsi"/>
          <w:sz w:val="22"/>
          <w:szCs w:val="22"/>
        </w:rPr>
        <w:t>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03A8E">
        <w:rPr>
          <w:rFonts w:asciiTheme="minorHAnsi" w:hAnsiTheme="minorHAnsi" w:cstheme="minorHAnsi"/>
          <w:sz w:val="22"/>
          <w:szCs w:val="22"/>
        </w:rPr>
        <w:t xml:space="preserve">sufficiently </w:t>
      </w:r>
      <w:r>
        <w:rPr>
          <w:rFonts w:asciiTheme="minorHAnsi" w:hAnsiTheme="minorHAnsi" w:cstheme="minorHAnsi"/>
          <w:sz w:val="22"/>
          <w:szCs w:val="22"/>
        </w:rPr>
        <w:t xml:space="preserve">evaluated for </w:t>
      </w:r>
      <w:r w:rsidR="00F03A8E" w:rsidRPr="00C91035">
        <w:rPr>
          <w:rFonts w:asciiTheme="minorHAnsi" w:hAnsiTheme="minorHAnsi" w:cstheme="minorHAnsi"/>
          <w:sz w:val="22"/>
          <w:szCs w:val="22"/>
          <w:u w:val="single"/>
        </w:rPr>
        <w:t>ALL</w:t>
      </w:r>
      <w:r>
        <w:rPr>
          <w:rFonts w:asciiTheme="minorHAnsi" w:hAnsiTheme="minorHAnsi" w:cstheme="minorHAnsi"/>
          <w:sz w:val="22"/>
          <w:szCs w:val="22"/>
        </w:rPr>
        <w:t xml:space="preserve"> predicted traffic noise impacts</w:t>
      </w:r>
      <w:r w:rsidR="00F03A8E">
        <w:rPr>
          <w:rFonts w:asciiTheme="minorHAnsi" w:hAnsiTheme="minorHAnsi" w:cstheme="minorHAnsi"/>
          <w:sz w:val="22"/>
          <w:szCs w:val="22"/>
        </w:rPr>
        <w:t xml:space="preserve"> (e.</w:t>
      </w:r>
      <w:r w:rsidR="00C27750">
        <w:rPr>
          <w:rFonts w:asciiTheme="minorHAnsi" w:hAnsiTheme="minorHAnsi" w:cstheme="minorHAnsi"/>
          <w:sz w:val="22"/>
          <w:szCs w:val="22"/>
        </w:rPr>
        <w:t>g.,</w:t>
      </w:r>
      <w:r w:rsidR="00F03A8E">
        <w:rPr>
          <w:rFonts w:asciiTheme="minorHAnsi" w:hAnsiTheme="minorHAnsi" w:cstheme="minorHAnsi"/>
          <w:sz w:val="22"/>
          <w:szCs w:val="22"/>
        </w:rPr>
        <w:t xml:space="preserve"> preliminary barrier alignment was long enough and evaluated up to a height of </w:t>
      </w:r>
      <w:r w:rsidR="004C68F8">
        <w:rPr>
          <w:rFonts w:asciiTheme="minorHAnsi" w:hAnsiTheme="minorHAnsi" w:cstheme="minorHAnsi"/>
          <w:sz w:val="22"/>
          <w:szCs w:val="22"/>
        </w:rPr>
        <w:t>28’ in TNM for ground mounted barriers and 10’ for bridge mounted barriers</w:t>
      </w:r>
      <w:r w:rsidR="00F03A8E">
        <w:rPr>
          <w:rFonts w:asciiTheme="minorHAnsi" w:hAnsiTheme="minorHAnsi" w:cstheme="minorHAnsi"/>
          <w:sz w:val="22"/>
          <w:szCs w:val="22"/>
        </w:rPr>
        <w:t>)</w:t>
      </w:r>
    </w:p>
    <w:p w14:paraId="7CAF4D85" w14:textId="145B9B97" w:rsidR="00F03A8E" w:rsidRDefault="00F03A8E" w:rsidP="009027BB">
      <w:pPr>
        <w:pStyle w:val="ListParagraph"/>
        <w:numPr>
          <w:ilvl w:val="2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Whether </w:t>
      </w:r>
      <w:r w:rsidR="00651221">
        <w:rPr>
          <w:rFonts w:asciiTheme="minorHAnsi" w:hAnsiTheme="minorHAnsi" w:cstheme="minorHAnsi"/>
          <w:sz w:val="22"/>
          <w:szCs w:val="22"/>
        </w:rPr>
        <w:t>the noise abatement was evaluated in sufficient detail to demonstrate that no reasonable design is possible</w:t>
      </w:r>
      <w:r w:rsidR="002A4ABB">
        <w:rPr>
          <w:rFonts w:asciiTheme="minorHAnsi" w:hAnsiTheme="minorHAnsi" w:cstheme="minorHAnsi"/>
          <w:sz w:val="22"/>
          <w:szCs w:val="22"/>
        </w:rPr>
        <w:t xml:space="preserve"> (i.e., smaller/shorter versions that may not benefit all impacted receptors)</w:t>
      </w:r>
    </w:p>
    <w:p w14:paraId="4904836B" w14:textId="362AC71C" w:rsidR="00F03A8E" w:rsidRDefault="00F03A8E" w:rsidP="009027BB">
      <w:pPr>
        <w:pStyle w:val="ListParagraph"/>
        <w:numPr>
          <w:ilvl w:val="2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Whether the outer limit of benefits was defined</w:t>
      </w:r>
    </w:p>
    <w:p w14:paraId="5F65BBC0" w14:textId="1A6A147B" w:rsidR="009027BB" w:rsidRDefault="0099600B" w:rsidP="009027BB">
      <w:pPr>
        <w:pStyle w:val="ListParagraph"/>
        <w:numPr>
          <w:ilvl w:val="2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9027BB">
        <w:rPr>
          <w:rFonts w:asciiTheme="minorHAnsi" w:hAnsiTheme="minorHAnsi" w:cstheme="minorHAnsi"/>
          <w:sz w:val="22"/>
          <w:szCs w:val="22"/>
        </w:rPr>
        <w:t>ny</w:t>
      </w:r>
      <w:r>
        <w:rPr>
          <w:rFonts w:asciiTheme="minorHAnsi" w:hAnsiTheme="minorHAnsi" w:cstheme="minorHAnsi"/>
          <w:sz w:val="22"/>
          <w:szCs w:val="22"/>
        </w:rPr>
        <w:t xml:space="preserve"> locations where </w:t>
      </w:r>
      <w:r w:rsidR="004C68F8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noise abatement </w:t>
      </w:r>
      <w:r w:rsidR="002A4ABB">
        <w:rPr>
          <w:rFonts w:asciiTheme="minorHAnsi" w:hAnsiTheme="minorHAnsi" w:cstheme="minorHAnsi"/>
          <w:sz w:val="22"/>
          <w:szCs w:val="22"/>
        </w:rPr>
        <w:t>reasonableness outcome may change with a few additional benefits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  <w:r w:rsidR="00563F5D">
        <w:rPr>
          <w:rFonts w:asciiTheme="minorHAnsi" w:hAnsiTheme="minorHAnsi" w:cstheme="minorHAnsi"/>
          <w:sz w:val="22"/>
          <w:szCs w:val="22"/>
        </w:rPr>
        <w:t xml:space="preserve">Are there noise sensitive receptors </w:t>
      </w:r>
      <w:r w:rsidR="00563F5D">
        <w:rPr>
          <w:rFonts w:asciiTheme="minorHAnsi" w:hAnsiTheme="minorHAnsi" w:cstheme="minorHAnsi"/>
          <w:sz w:val="22"/>
          <w:szCs w:val="22"/>
        </w:rPr>
        <w:lastRenderedPageBreak/>
        <w:t>within 1 dB(A) of the impact and/or benefit threshold where</w:t>
      </w:r>
      <w:r>
        <w:rPr>
          <w:rFonts w:asciiTheme="minorHAnsi" w:hAnsiTheme="minorHAnsi" w:cstheme="minorHAnsi"/>
          <w:sz w:val="22"/>
          <w:szCs w:val="22"/>
        </w:rPr>
        <w:t xml:space="preserve"> minor modeling changes </w:t>
      </w:r>
      <w:r w:rsidR="00563F5D">
        <w:rPr>
          <w:rFonts w:asciiTheme="minorHAnsi" w:hAnsiTheme="minorHAnsi" w:cstheme="minorHAnsi"/>
          <w:sz w:val="22"/>
          <w:szCs w:val="22"/>
        </w:rPr>
        <w:t xml:space="preserve">could </w:t>
      </w:r>
      <w:r>
        <w:rPr>
          <w:rFonts w:asciiTheme="minorHAnsi" w:hAnsiTheme="minorHAnsi" w:cstheme="minorHAnsi"/>
          <w:sz w:val="22"/>
          <w:szCs w:val="22"/>
        </w:rPr>
        <w:t>alter the reasonableness outcome (shifting receptor placement, additional terrain lines, etc.)?</w:t>
      </w:r>
    </w:p>
    <w:p w14:paraId="1854E916" w14:textId="6C4E2C70" w:rsidR="002A4ABB" w:rsidRDefault="002A4ABB" w:rsidP="009027BB">
      <w:pPr>
        <w:pStyle w:val="ListParagraph"/>
        <w:numPr>
          <w:ilvl w:val="2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Any locations where noise abatement is close</w:t>
      </w:r>
      <w:r w:rsidR="00563F5D">
        <w:rPr>
          <w:rFonts w:asciiTheme="minorHAnsi" w:hAnsiTheme="minorHAnsi" w:cstheme="minorHAnsi"/>
          <w:sz w:val="22"/>
          <w:szCs w:val="22"/>
        </w:rPr>
        <w:t xml:space="preserve"> to warranting </w:t>
      </w:r>
      <w:r w:rsidR="004C68F8">
        <w:rPr>
          <w:rFonts w:asciiTheme="minorHAnsi" w:hAnsiTheme="minorHAnsi" w:cstheme="minorHAnsi"/>
          <w:sz w:val="22"/>
          <w:szCs w:val="22"/>
        </w:rPr>
        <w:t xml:space="preserve">an </w:t>
      </w:r>
      <w:r w:rsidR="00563F5D">
        <w:rPr>
          <w:rFonts w:asciiTheme="minorHAnsi" w:hAnsiTheme="minorHAnsi" w:cstheme="minorHAnsi"/>
          <w:sz w:val="22"/>
          <w:szCs w:val="22"/>
        </w:rPr>
        <w:t xml:space="preserve">incremental increase to the allowable base quantity per benefit listed in Table 9.1 of the 2022 </w:t>
      </w:r>
      <w:r w:rsidR="004C68F8">
        <w:rPr>
          <w:rFonts w:asciiTheme="minorHAnsi" w:hAnsiTheme="minorHAnsi" w:cstheme="minorHAnsi"/>
          <w:sz w:val="22"/>
          <w:szCs w:val="22"/>
        </w:rPr>
        <w:t xml:space="preserve">Traffic Noise </w:t>
      </w:r>
      <w:r w:rsidR="00563F5D">
        <w:rPr>
          <w:rFonts w:asciiTheme="minorHAnsi" w:hAnsiTheme="minorHAnsi" w:cstheme="minorHAnsi"/>
          <w:sz w:val="22"/>
          <w:szCs w:val="22"/>
        </w:rPr>
        <w:t>Manual</w:t>
      </w:r>
      <w:r w:rsidR="003E2A03">
        <w:rPr>
          <w:rFonts w:asciiTheme="minorHAnsi" w:hAnsiTheme="minorHAnsi" w:cstheme="minorHAnsi"/>
          <w:sz w:val="22"/>
          <w:szCs w:val="22"/>
        </w:rPr>
        <w:t xml:space="preserve"> (</w:t>
      </w:r>
      <w:r w:rsidR="0090435A">
        <w:rPr>
          <w:rFonts w:asciiTheme="minorHAnsi" w:hAnsiTheme="minorHAnsi" w:cstheme="minorHAnsi"/>
          <w:sz w:val="22"/>
          <w:szCs w:val="22"/>
        </w:rPr>
        <w:t>or Table 11.1 of the 2016 Traffic Noise Manual)</w:t>
      </w:r>
    </w:p>
    <w:p w14:paraId="0CC42E8B" w14:textId="05C50460" w:rsidR="0099600B" w:rsidRDefault="0099600B" w:rsidP="009027BB">
      <w:pPr>
        <w:pStyle w:val="ListParagraph"/>
        <w:numPr>
          <w:ilvl w:val="2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 D</w:t>
      </w:r>
      <w:r w:rsidR="00A31D34">
        <w:rPr>
          <w:rFonts w:asciiTheme="minorHAnsi" w:hAnsiTheme="minorHAnsi" w:cstheme="minorHAnsi"/>
          <w:sz w:val="22"/>
          <w:szCs w:val="22"/>
        </w:rPr>
        <w:t>ate of Public Knowledge (DPK)</w:t>
      </w:r>
      <w:r>
        <w:rPr>
          <w:rFonts w:asciiTheme="minorHAnsi" w:hAnsiTheme="minorHAnsi" w:cstheme="minorHAnsi"/>
          <w:sz w:val="22"/>
          <w:szCs w:val="22"/>
        </w:rPr>
        <w:t xml:space="preserve"> noise sensitive receptors</w:t>
      </w:r>
      <w:r w:rsidR="004C68F8">
        <w:rPr>
          <w:rFonts w:asciiTheme="minorHAnsi" w:hAnsiTheme="minorHAnsi" w:cstheme="minorHAnsi"/>
          <w:sz w:val="22"/>
          <w:szCs w:val="22"/>
        </w:rPr>
        <w:t xml:space="preserve"> and how they were or were not considered in the abatement </w:t>
      </w:r>
      <w:proofErr w:type="gramStart"/>
      <w:r w:rsidR="004C68F8">
        <w:rPr>
          <w:rFonts w:asciiTheme="minorHAnsi" w:hAnsiTheme="minorHAnsi" w:cstheme="minorHAnsi"/>
          <w:sz w:val="22"/>
          <w:szCs w:val="22"/>
        </w:rPr>
        <w:t>evaluation</w:t>
      </w:r>
      <w:proofErr w:type="gramEnd"/>
    </w:p>
    <w:p w14:paraId="707ED263" w14:textId="3D20FC73" w:rsidR="0099600B" w:rsidRDefault="0099600B" w:rsidP="009027BB">
      <w:pPr>
        <w:pStyle w:val="ListParagraph"/>
        <w:numPr>
          <w:ilvl w:val="2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Non-traffic noise sources affecting the performance of noise abatement measures (if applicable)</w:t>
      </w:r>
    </w:p>
    <w:p w14:paraId="3581994D" w14:textId="2072F17C" w:rsidR="00A31D34" w:rsidRPr="00A31D34" w:rsidRDefault="00A31D34" w:rsidP="00A31D34">
      <w:pPr>
        <w:pStyle w:val="ListParagraph"/>
        <w:numPr>
          <w:ilvl w:val="2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Should absorptive treatment be considered for a recommended noise wall on the opposite side of the roadway?</w:t>
      </w:r>
    </w:p>
    <w:p w14:paraId="4B86B23E" w14:textId="77777777" w:rsidR="00404D31" w:rsidRDefault="00404D31" w:rsidP="00C91035">
      <w:pPr>
        <w:pStyle w:val="ListParagraph"/>
        <w:spacing w:after="120"/>
        <w:ind w:left="2340"/>
        <w:rPr>
          <w:rFonts w:asciiTheme="minorHAnsi" w:hAnsiTheme="minorHAnsi" w:cstheme="minorHAnsi"/>
          <w:sz w:val="22"/>
          <w:szCs w:val="22"/>
        </w:rPr>
      </w:pPr>
    </w:p>
    <w:p w14:paraId="4FD0FA9B" w14:textId="25491C04" w:rsidR="00404D31" w:rsidRDefault="00404D31" w:rsidP="00404D31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traffic noise abatement is being recommended,</w:t>
      </w:r>
    </w:p>
    <w:p w14:paraId="4B7492B0" w14:textId="742CCDDE" w:rsidR="00B47A10" w:rsidRDefault="00B47A10" w:rsidP="00404D31">
      <w:pPr>
        <w:pStyle w:val="ListParagraph"/>
        <w:numPr>
          <w:ilvl w:val="1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 noise abatement considered likely in the TNR</w:t>
      </w:r>
      <w:r w:rsidR="00651221">
        <w:rPr>
          <w:rFonts w:asciiTheme="minorHAnsi" w:hAnsiTheme="minorHAnsi" w:cstheme="minorHAnsi"/>
          <w:sz w:val="22"/>
          <w:szCs w:val="22"/>
        </w:rPr>
        <w:t>?</w:t>
      </w:r>
      <w:r>
        <w:rPr>
          <w:rFonts w:asciiTheme="minorHAnsi" w:hAnsiTheme="minorHAnsi" w:cstheme="minorHAnsi"/>
          <w:sz w:val="22"/>
          <w:szCs w:val="22"/>
        </w:rPr>
        <w:t xml:space="preserve">  If no</w:t>
      </w:r>
      <w:r w:rsidR="00C91035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FF3143">
        <w:rPr>
          <w:rFonts w:asciiTheme="minorHAnsi" w:hAnsiTheme="minorHAnsi" w:cstheme="minorHAnsi"/>
          <w:sz w:val="22"/>
          <w:szCs w:val="22"/>
        </w:rPr>
        <w:t>discuss</w:t>
      </w:r>
      <w:r>
        <w:rPr>
          <w:rFonts w:asciiTheme="minorHAnsi" w:hAnsiTheme="minorHAnsi" w:cstheme="minorHAnsi"/>
          <w:sz w:val="22"/>
          <w:szCs w:val="22"/>
        </w:rPr>
        <w:t xml:space="preserve"> what change</w:t>
      </w:r>
      <w:r w:rsidR="00FF3143">
        <w:rPr>
          <w:rFonts w:asciiTheme="minorHAnsi" w:hAnsiTheme="minorHAnsi" w:cstheme="minorHAnsi"/>
          <w:sz w:val="22"/>
          <w:szCs w:val="22"/>
        </w:rPr>
        <w:t>(s)</w:t>
      </w:r>
      <w:r>
        <w:rPr>
          <w:rFonts w:asciiTheme="minorHAnsi" w:hAnsiTheme="minorHAnsi" w:cstheme="minorHAnsi"/>
          <w:sz w:val="22"/>
          <w:szCs w:val="22"/>
        </w:rPr>
        <w:t xml:space="preserve"> caused it to be recommended in the DNR.</w:t>
      </w:r>
    </w:p>
    <w:p w14:paraId="00C4993A" w14:textId="0AC53AFC" w:rsidR="00404D31" w:rsidRDefault="00404D31" w:rsidP="00404D31">
      <w:pPr>
        <w:pStyle w:val="ListParagraph"/>
        <w:numPr>
          <w:ilvl w:val="1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Does the recommended noise abatement achieve the NRDG for all predicted traffic noise impacts?  If not, discuss why.</w:t>
      </w:r>
    </w:p>
    <w:p w14:paraId="63E3A9D3" w14:textId="066BB176" w:rsidR="00404D31" w:rsidRDefault="00404D31" w:rsidP="00404D31">
      <w:pPr>
        <w:pStyle w:val="ListParagraph"/>
        <w:numPr>
          <w:ilvl w:val="2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Is the recommended noise abatement overdesigned (</w:t>
      </w:r>
      <w:r w:rsidR="005B7643">
        <w:rPr>
          <w:rFonts w:asciiTheme="minorHAnsi" w:hAnsiTheme="minorHAnsi" w:cstheme="minorHAnsi"/>
          <w:sz w:val="22"/>
          <w:szCs w:val="22"/>
        </w:rPr>
        <w:t>i.e.,</w:t>
      </w:r>
      <w:r>
        <w:rPr>
          <w:rFonts w:asciiTheme="minorHAnsi" w:hAnsiTheme="minorHAnsi" w:cstheme="minorHAnsi"/>
          <w:sz w:val="22"/>
          <w:szCs w:val="22"/>
        </w:rPr>
        <w:t xml:space="preserve"> is the</w:t>
      </w:r>
      <w:r w:rsidR="00B47A10">
        <w:rPr>
          <w:rFonts w:asciiTheme="minorHAnsi" w:hAnsiTheme="minorHAnsi" w:cstheme="minorHAnsi"/>
          <w:sz w:val="22"/>
          <w:szCs w:val="22"/>
        </w:rPr>
        <w:t xml:space="preserve"> predicted</w:t>
      </w:r>
      <w:r>
        <w:rPr>
          <w:rFonts w:asciiTheme="minorHAnsi" w:hAnsiTheme="minorHAnsi" w:cstheme="minorHAnsi"/>
          <w:sz w:val="22"/>
          <w:szCs w:val="22"/>
        </w:rPr>
        <w:t xml:space="preserve"> NLR notably higher than the NRDG for all predicted traffic noise impacts)?</w:t>
      </w:r>
    </w:p>
    <w:p w14:paraId="6E56745E" w14:textId="10711851" w:rsidR="00404D31" w:rsidRDefault="00404D31" w:rsidP="00404D31">
      <w:pPr>
        <w:pStyle w:val="ListParagraph"/>
        <w:numPr>
          <w:ilvl w:val="1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Was the recommended noise abatement lengthened, or the height increased, </w:t>
      </w:r>
      <w:r w:rsidR="00B47A10">
        <w:rPr>
          <w:rFonts w:asciiTheme="minorHAnsi" w:hAnsiTheme="minorHAnsi" w:cstheme="minorHAnsi"/>
          <w:sz w:val="22"/>
          <w:szCs w:val="22"/>
        </w:rPr>
        <w:t xml:space="preserve">solely </w:t>
      </w:r>
      <w:r>
        <w:rPr>
          <w:rFonts w:asciiTheme="minorHAnsi" w:hAnsiTheme="minorHAnsi" w:cstheme="minorHAnsi"/>
          <w:sz w:val="22"/>
          <w:szCs w:val="22"/>
        </w:rPr>
        <w:t>for the benefit of noise sensitive receptors that are not predicted to be impacted by traffic noise?</w:t>
      </w:r>
    </w:p>
    <w:p w14:paraId="57881CFB" w14:textId="5FF5AB37" w:rsidR="00404D31" w:rsidRDefault="00B47A10">
      <w:pPr>
        <w:pStyle w:val="ListParagraph"/>
        <w:numPr>
          <w:ilvl w:val="1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Are the recommended noise wall termini in logical locations (</w:t>
      </w:r>
      <w:r w:rsidR="005B7643">
        <w:rPr>
          <w:rFonts w:asciiTheme="minorHAnsi" w:hAnsiTheme="minorHAnsi" w:cstheme="minorHAnsi"/>
          <w:sz w:val="22"/>
          <w:szCs w:val="22"/>
        </w:rPr>
        <w:t>i.e.,</w:t>
      </w:r>
      <w:r>
        <w:rPr>
          <w:rFonts w:asciiTheme="minorHAnsi" w:hAnsiTheme="minorHAnsi" w:cstheme="minorHAnsi"/>
          <w:sz w:val="22"/>
          <w:szCs w:val="22"/>
        </w:rPr>
        <w:t xml:space="preserve"> at both ends of a specific neighborhood or group of noise sensitive receptors)?  If not, </w:t>
      </w:r>
      <w:r w:rsidR="00FF3143">
        <w:rPr>
          <w:rFonts w:asciiTheme="minorHAnsi" w:hAnsiTheme="minorHAnsi" w:cstheme="minorHAnsi"/>
          <w:sz w:val="22"/>
          <w:szCs w:val="22"/>
        </w:rPr>
        <w:t>discuss</w:t>
      </w:r>
      <w:r>
        <w:rPr>
          <w:rFonts w:asciiTheme="minorHAnsi" w:hAnsiTheme="minorHAnsi" w:cstheme="minorHAnsi"/>
          <w:sz w:val="22"/>
          <w:szCs w:val="22"/>
        </w:rPr>
        <w:t xml:space="preserve"> why.</w:t>
      </w:r>
      <w:r w:rsidR="00C27750">
        <w:rPr>
          <w:rFonts w:asciiTheme="minorHAnsi" w:hAnsiTheme="minorHAnsi" w:cstheme="minorHAnsi"/>
          <w:sz w:val="22"/>
          <w:szCs w:val="22"/>
        </w:rPr>
        <w:t xml:space="preserve">  Discuss whether further assessment is necessary. </w:t>
      </w:r>
    </w:p>
    <w:p w14:paraId="4409633F" w14:textId="20F283A2" w:rsidR="003A35B2" w:rsidRDefault="003A35B2" w:rsidP="00C91035">
      <w:pPr>
        <w:pStyle w:val="ListParagraph"/>
        <w:numPr>
          <w:ilvl w:val="1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 DPK noise sensitive receptors</w:t>
      </w:r>
      <w:r w:rsidR="004C68F8">
        <w:rPr>
          <w:rFonts w:asciiTheme="minorHAnsi" w:hAnsiTheme="minorHAnsi" w:cstheme="minorHAnsi"/>
          <w:sz w:val="22"/>
          <w:szCs w:val="22"/>
        </w:rPr>
        <w:t xml:space="preserve"> and how they were or were not considered in the abatement </w:t>
      </w:r>
      <w:proofErr w:type="gramStart"/>
      <w:r w:rsidR="004C68F8">
        <w:rPr>
          <w:rFonts w:asciiTheme="minorHAnsi" w:hAnsiTheme="minorHAnsi" w:cstheme="minorHAnsi"/>
          <w:sz w:val="22"/>
          <w:szCs w:val="22"/>
        </w:rPr>
        <w:t>evaluation</w:t>
      </w:r>
      <w:proofErr w:type="gramEnd"/>
    </w:p>
    <w:p w14:paraId="52E10999" w14:textId="4DA4AEAB" w:rsidR="003A35B2" w:rsidRDefault="003A35B2" w:rsidP="003A35B2">
      <w:pPr>
        <w:pStyle w:val="ListParagraph"/>
        <w:numPr>
          <w:ilvl w:val="1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Non-traffic noise sources affecting the performance of noise abatement measures (if applicable)</w:t>
      </w:r>
    </w:p>
    <w:p w14:paraId="2411B7EF" w14:textId="4BDF6490" w:rsidR="001C3EB1" w:rsidRDefault="003A35B2">
      <w:pPr>
        <w:pStyle w:val="ListParagraph"/>
        <w:numPr>
          <w:ilvl w:val="1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Discuss </w:t>
      </w:r>
      <w:r w:rsidR="001C3EB1">
        <w:rPr>
          <w:rFonts w:asciiTheme="minorHAnsi" w:hAnsiTheme="minorHAnsi" w:cstheme="minorHAnsi"/>
          <w:sz w:val="22"/>
          <w:szCs w:val="22"/>
        </w:rPr>
        <w:t xml:space="preserve">parallel barrier analysis results and </w:t>
      </w:r>
      <w:r>
        <w:rPr>
          <w:rFonts w:asciiTheme="minorHAnsi" w:hAnsiTheme="minorHAnsi" w:cstheme="minorHAnsi"/>
          <w:sz w:val="22"/>
          <w:szCs w:val="22"/>
        </w:rPr>
        <w:t xml:space="preserve">whether absorptive treatment should be </w:t>
      </w:r>
      <w:proofErr w:type="gramStart"/>
      <w:r>
        <w:rPr>
          <w:rFonts w:asciiTheme="minorHAnsi" w:hAnsiTheme="minorHAnsi" w:cstheme="minorHAnsi"/>
          <w:sz w:val="22"/>
          <w:szCs w:val="22"/>
        </w:rPr>
        <w:t>considered</w:t>
      </w:r>
      <w:proofErr w:type="gramEnd"/>
    </w:p>
    <w:p w14:paraId="01F663E3" w14:textId="114E2ECE" w:rsidR="003A35B2" w:rsidRPr="00C91035" w:rsidRDefault="001C3EB1" w:rsidP="001C3EB1">
      <w:pPr>
        <w:pStyle w:val="ListParagraph"/>
        <w:numPr>
          <w:ilvl w:val="1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Discuss whether absorptive treatment should be considered for a noise barrier that has </w:t>
      </w:r>
      <w:r w:rsidR="003A35B2">
        <w:rPr>
          <w:rFonts w:asciiTheme="minorHAnsi" w:hAnsiTheme="minorHAnsi" w:cstheme="minorHAnsi"/>
          <w:sz w:val="22"/>
          <w:szCs w:val="22"/>
        </w:rPr>
        <w:t xml:space="preserve">predicted traffic noise impacts located on the opposite side of the roadway </w:t>
      </w:r>
      <w:r>
        <w:rPr>
          <w:rFonts w:asciiTheme="minorHAnsi" w:hAnsiTheme="minorHAnsi" w:cstheme="minorHAnsi"/>
          <w:sz w:val="22"/>
          <w:szCs w:val="22"/>
        </w:rPr>
        <w:t xml:space="preserve">where no noise barrier is </w:t>
      </w:r>
      <w:proofErr w:type="gramStart"/>
      <w:r w:rsidR="003A35B2">
        <w:rPr>
          <w:rFonts w:asciiTheme="minorHAnsi" w:hAnsiTheme="minorHAnsi" w:cstheme="minorHAnsi"/>
          <w:sz w:val="22"/>
          <w:szCs w:val="22"/>
        </w:rPr>
        <w:t>recommended</w:t>
      </w:r>
      <w:proofErr w:type="gramEnd"/>
    </w:p>
    <w:p w14:paraId="41A748D7" w14:textId="77777777" w:rsidR="00C82B92" w:rsidRPr="00A210F0" w:rsidRDefault="00C82B92" w:rsidP="00A210F0">
      <w:pPr>
        <w:rPr>
          <w:rFonts w:asciiTheme="minorHAnsi" w:hAnsiTheme="minorHAnsi" w:cstheme="minorHAnsi"/>
          <w:sz w:val="22"/>
          <w:szCs w:val="22"/>
        </w:rPr>
      </w:pPr>
    </w:p>
    <w:sectPr w:rsidR="00C82B92" w:rsidRPr="00A210F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BBD90" w14:textId="77777777" w:rsidR="001E2C8F" w:rsidRDefault="001E2C8F" w:rsidP="003B2559">
      <w:r>
        <w:separator/>
      </w:r>
    </w:p>
  </w:endnote>
  <w:endnote w:type="continuationSeparator" w:id="0">
    <w:p w14:paraId="51FE8884" w14:textId="77777777" w:rsidR="001E2C8F" w:rsidRDefault="001E2C8F" w:rsidP="003B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708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C26B958" w14:textId="7E62B66D" w:rsidR="0037578F" w:rsidRDefault="0037578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47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DF0B19A" w14:textId="77777777" w:rsidR="00A07B1B" w:rsidRDefault="00A07B1B" w:rsidP="00AA3099">
    <w:pPr>
      <w:pStyle w:val="Footer"/>
      <w:jc w:val="right"/>
      <w:rPr>
        <w:i/>
        <w:iCs/>
        <w:sz w:val="20"/>
      </w:rPr>
    </w:pPr>
  </w:p>
  <w:p w14:paraId="24A145DA" w14:textId="5ECCB2B5" w:rsidR="0037578F" w:rsidRPr="00A07B1B" w:rsidRDefault="00AA3099" w:rsidP="00AA3099">
    <w:pPr>
      <w:pStyle w:val="Footer"/>
      <w:jc w:val="right"/>
      <w:rPr>
        <w:i/>
        <w:iCs/>
        <w:sz w:val="20"/>
      </w:rPr>
    </w:pPr>
    <w:r w:rsidRPr="00A07B1B">
      <w:rPr>
        <w:i/>
        <w:iCs/>
        <w:sz w:val="20"/>
      </w:rPr>
      <w:t>Last updated: December 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3C35E" w14:textId="77777777" w:rsidR="001E2C8F" w:rsidRDefault="001E2C8F" w:rsidP="003B2559">
      <w:r>
        <w:separator/>
      </w:r>
    </w:p>
  </w:footnote>
  <w:footnote w:type="continuationSeparator" w:id="0">
    <w:p w14:paraId="3828EDEC" w14:textId="77777777" w:rsidR="001E2C8F" w:rsidRDefault="001E2C8F" w:rsidP="003B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E0AE" w14:textId="37A3BDCA" w:rsidR="0037578F" w:rsidRDefault="0037578F" w:rsidP="005158B9">
    <w:pPr>
      <w:rPr>
        <w:szCs w:val="24"/>
      </w:rPr>
    </w:pPr>
  </w:p>
  <w:p w14:paraId="1CD8947A" w14:textId="1FB4C753" w:rsidR="00504B74" w:rsidRDefault="00504B74" w:rsidP="005158B9">
    <w:pPr>
      <w:jc w:val="center"/>
      <w:rPr>
        <w:rFonts w:ascii="Century Gothic" w:hAnsi="Century Gothic" w:cs="Arial"/>
        <w:sz w:val="26"/>
        <w:szCs w:val="26"/>
      </w:rPr>
    </w:pPr>
    <w:r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234E0A99" wp14:editId="754F85EE">
          <wp:simplePos x="0" y="0"/>
          <wp:positionH relativeFrom="margin">
            <wp:align>left</wp:align>
          </wp:positionH>
          <wp:positionV relativeFrom="paragraph">
            <wp:posOffset>99060</wp:posOffset>
          </wp:positionV>
          <wp:extent cx="1246505" cy="1246505"/>
          <wp:effectExtent l="0" t="0" r="0" b="0"/>
          <wp:wrapNone/>
          <wp:docPr id="1" name="Picture 5" descr="NC_DOT_Logo(2000x2000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NC_DOT_Logo(2000x2000)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C37C8" w14:textId="4EB216B4" w:rsidR="00504B74" w:rsidRDefault="00504B74" w:rsidP="005158B9">
    <w:pPr>
      <w:jc w:val="center"/>
      <w:rPr>
        <w:rFonts w:ascii="Century Gothic" w:hAnsi="Century Gothic" w:cs="Arial"/>
        <w:sz w:val="26"/>
        <w:szCs w:val="26"/>
      </w:rPr>
    </w:pPr>
  </w:p>
  <w:p w14:paraId="132E8A97" w14:textId="3BC4C87D" w:rsidR="0037578F" w:rsidRDefault="0037578F" w:rsidP="005158B9">
    <w:pPr>
      <w:jc w:val="center"/>
      <w:rPr>
        <w:rFonts w:ascii="Century Gothic" w:hAnsi="Century Gothic" w:cs="Arial"/>
        <w:sz w:val="26"/>
        <w:szCs w:val="26"/>
      </w:rPr>
    </w:pPr>
    <w:r w:rsidRPr="00E2652C">
      <w:rPr>
        <w:rFonts w:ascii="Century Gothic" w:hAnsi="Century Gothic" w:cs="Arial"/>
        <w:sz w:val="26"/>
        <w:szCs w:val="26"/>
      </w:rPr>
      <w:t xml:space="preserve">STIP Project No. </w:t>
    </w:r>
    <w:r w:rsidR="00504B74">
      <w:rPr>
        <w:rFonts w:ascii="Century Gothic" w:hAnsi="Century Gothic" w:cs="Arial"/>
        <w:sz w:val="26"/>
        <w:szCs w:val="26"/>
      </w:rPr>
      <w:t>X-XXXX</w:t>
    </w:r>
  </w:p>
  <w:p w14:paraId="7B87743B" w14:textId="77777777" w:rsidR="0037578F" w:rsidRPr="00E2652C" w:rsidRDefault="0037578F" w:rsidP="005158B9">
    <w:pPr>
      <w:jc w:val="center"/>
      <w:rPr>
        <w:rFonts w:ascii="Century Gothic" w:hAnsi="Century Gothic" w:cs="Arial"/>
        <w:sz w:val="26"/>
        <w:szCs w:val="26"/>
      </w:rPr>
    </w:pPr>
  </w:p>
  <w:p w14:paraId="1682F02D" w14:textId="7B933170" w:rsidR="0037578F" w:rsidRDefault="00504B74" w:rsidP="005158B9">
    <w:pPr>
      <w:jc w:val="center"/>
      <w:rPr>
        <w:rFonts w:ascii="Century Gothic" w:hAnsi="Century Gothic" w:cs="Arial"/>
        <w:szCs w:val="24"/>
      </w:rPr>
    </w:pPr>
    <w:r>
      <w:rPr>
        <w:rFonts w:ascii="Century Gothic" w:hAnsi="Century Gothic" w:cs="Arial"/>
        <w:szCs w:val="24"/>
      </w:rPr>
      <w:t xml:space="preserve">DNR </w:t>
    </w:r>
    <w:r w:rsidR="00CB4FE4">
      <w:rPr>
        <w:rFonts w:ascii="Century Gothic" w:hAnsi="Century Gothic" w:cs="Arial"/>
        <w:szCs w:val="24"/>
      </w:rPr>
      <w:t xml:space="preserve">Traffic Noise </w:t>
    </w:r>
    <w:r>
      <w:rPr>
        <w:rFonts w:ascii="Century Gothic" w:hAnsi="Century Gothic" w:cs="Arial"/>
        <w:szCs w:val="24"/>
      </w:rPr>
      <w:t>Abatement Review</w:t>
    </w:r>
    <w:r w:rsidR="0037578F">
      <w:rPr>
        <w:rFonts w:ascii="Century Gothic" w:hAnsi="Century Gothic" w:cs="Arial"/>
        <w:szCs w:val="24"/>
      </w:rPr>
      <w:t xml:space="preserve"> </w:t>
    </w:r>
    <w:r w:rsidR="0037578F" w:rsidRPr="00D1729C">
      <w:rPr>
        <w:rFonts w:ascii="Century Gothic" w:hAnsi="Century Gothic" w:cs="Arial"/>
        <w:szCs w:val="24"/>
      </w:rPr>
      <w:t xml:space="preserve">Meeting </w:t>
    </w:r>
  </w:p>
  <w:p w14:paraId="3844A1D3" w14:textId="3415DFEA" w:rsidR="0037578F" w:rsidRPr="00D1729C" w:rsidRDefault="00504B74" w:rsidP="005158B9">
    <w:pPr>
      <w:jc w:val="center"/>
      <w:rPr>
        <w:rFonts w:ascii="Century Gothic" w:hAnsi="Century Gothic" w:cs="Arial"/>
        <w:szCs w:val="24"/>
      </w:rPr>
    </w:pPr>
    <w:r>
      <w:rPr>
        <w:rFonts w:ascii="Century Gothic" w:hAnsi="Century Gothic" w:cs="Arial"/>
        <w:szCs w:val="24"/>
      </w:rPr>
      <w:t>XX/XX/202X</w:t>
    </w:r>
  </w:p>
  <w:p w14:paraId="3C00ED53" w14:textId="77777777" w:rsidR="0037578F" w:rsidRDefault="0037578F" w:rsidP="005158B9">
    <w:pPr>
      <w:jc w:val="center"/>
      <w:rPr>
        <w:szCs w:val="24"/>
      </w:rPr>
    </w:pPr>
  </w:p>
  <w:p w14:paraId="0A9D628C" w14:textId="77777777" w:rsidR="0037578F" w:rsidRPr="005158B9" w:rsidRDefault="0037578F" w:rsidP="005158B9">
    <w:pPr>
      <w:jc w:val="center"/>
      <w:rPr>
        <w:rFonts w:ascii="Century Gothic" w:hAnsi="Century Gothic"/>
        <w:szCs w:val="24"/>
      </w:rPr>
    </w:pPr>
    <w:r w:rsidRPr="005158B9">
      <w:rPr>
        <w:rFonts w:ascii="Century Gothic" w:hAnsi="Century Gothic"/>
        <w:szCs w:val="24"/>
      </w:rPr>
      <w:t>AGENDA</w:t>
    </w:r>
  </w:p>
  <w:p w14:paraId="16E79AEE" w14:textId="1E0AD44A" w:rsidR="001B5BD1" w:rsidRDefault="001B5BD1">
    <w:pPr>
      <w:pStyle w:val="Header"/>
    </w:pPr>
    <w:r w:rsidRPr="005158B9">
      <w:rPr>
        <w:rFonts w:ascii="Century Gothic" w:hAnsi="Century Gothic"/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E27450" wp14:editId="6B2C6EDF">
              <wp:simplePos x="0" y="0"/>
              <wp:positionH relativeFrom="margin">
                <wp:align>center</wp:align>
              </wp:positionH>
              <wp:positionV relativeFrom="paragraph">
                <wp:posOffset>112395</wp:posOffset>
              </wp:positionV>
              <wp:extent cx="6400800" cy="0"/>
              <wp:effectExtent l="0" t="1905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9C1F5C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85pt" to="7in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" strokecolor="#4472c4 [3204]" strokeweight="3pt">
              <v:stroke joinstyle="miter"/>
              <w10:wrap anchorx="margin"/>
            </v:line>
          </w:pict>
        </mc:Fallback>
      </mc:AlternateContent>
    </w:r>
  </w:p>
  <w:p w14:paraId="52DA3CB8" w14:textId="448ADB46" w:rsidR="0037578F" w:rsidRDefault="00375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A35"/>
    <w:multiLevelType w:val="hybridMultilevel"/>
    <w:tmpl w:val="26888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6859"/>
    <w:multiLevelType w:val="hybridMultilevel"/>
    <w:tmpl w:val="7568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A5AF2"/>
    <w:multiLevelType w:val="hybridMultilevel"/>
    <w:tmpl w:val="A210CA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2710B9"/>
    <w:multiLevelType w:val="hybridMultilevel"/>
    <w:tmpl w:val="F84E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F56490A">
      <w:start w:val="1"/>
      <w:numFmt w:val="lowerLetter"/>
      <w:lvlText w:val="%3.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4660B"/>
    <w:multiLevelType w:val="hybridMultilevel"/>
    <w:tmpl w:val="1CE01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C6ECE"/>
    <w:multiLevelType w:val="hybridMultilevel"/>
    <w:tmpl w:val="2FE4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C66BE"/>
    <w:multiLevelType w:val="hybridMultilevel"/>
    <w:tmpl w:val="C144B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22510"/>
    <w:multiLevelType w:val="hybridMultilevel"/>
    <w:tmpl w:val="99585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F33DD"/>
    <w:multiLevelType w:val="hybridMultilevel"/>
    <w:tmpl w:val="C8CE0B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50CD3"/>
    <w:multiLevelType w:val="hybridMultilevel"/>
    <w:tmpl w:val="8E34D4B6"/>
    <w:lvl w:ilvl="0" w:tplc="C5FE4110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326A57B7"/>
    <w:multiLevelType w:val="hybridMultilevel"/>
    <w:tmpl w:val="2D209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16C9BC2">
      <w:start w:val="1"/>
      <w:numFmt w:val="lowerLetter"/>
      <w:lvlText w:val="%3.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B14EE"/>
    <w:multiLevelType w:val="hybridMultilevel"/>
    <w:tmpl w:val="5C1652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12C8D"/>
    <w:multiLevelType w:val="hybridMultilevel"/>
    <w:tmpl w:val="C79AD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0533D"/>
    <w:multiLevelType w:val="hybridMultilevel"/>
    <w:tmpl w:val="373C4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83C5F"/>
    <w:multiLevelType w:val="hybridMultilevel"/>
    <w:tmpl w:val="019AD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8509A"/>
    <w:multiLevelType w:val="hybridMultilevel"/>
    <w:tmpl w:val="66345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717E3"/>
    <w:multiLevelType w:val="hybridMultilevel"/>
    <w:tmpl w:val="3620D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946E0"/>
    <w:multiLevelType w:val="hybridMultilevel"/>
    <w:tmpl w:val="86FAA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84AD4"/>
    <w:multiLevelType w:val="hybridMultilevel"/>
    <w:tmpl w:val="E9EE133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5E163102"/>
    <w:multiLevelType w:val="hybridMultilevel"/>
    <w:tmpl w:val="B1A0D088"/>
    <w:lvl w:ilvl="0" w:tplc="4574C87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2875A4"/>
    <w:multiLevelType w:val="hybridMultilevel"/>
    <w:tmpl w:val="E8B064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934F8"/>
    <w:multiLevelType w:val="hybridMultilevel"/>
    <w:tmpl w:val="883C0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F3A3B"/>
    <w:multiLevelType w:val="hybridMultilevel"/>
    <w:tmpl w:val="5C22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C0FB0"/>
    <w:multiLevelType w:val="hybridMultilevel"/>
    <w:tmpl w:val="0EDC5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786121">
    <w:abstractNumId w:val="15"/>
  </w:num>
  <w:num w:numId="2" w16cid:durableId="1885629797">
    <w:abstractNumId w:val="20"/>
  </w:num>
  <w:num w:numId="3" w16cid:durableId="757143029">
    <w:abstractNumId w:val="11"/>
  </w:num>
  <w:num w:numId="4" w16cid:durableId="795031519">
    <w:abstractNumId w:val="12"/>
  </w:num>
  <w:num w:numId="5" w16cid:durableId="985354436">
    <w:abstractNumId w:val="17"/>
  </w:num>
  <w:num w:numId="6" w16cid:durableId="5395883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5758166">
    <w:abstractNumId w:val="3"/>
  </w:num>
  <w:num w:numId="8" w16cid:durableId="1739984290">
    <w:abstractNumId w:val="9"/>
  </w:num>
  <w:num w:numId="9" w16cid:durableId="571740404">
    <w:abstractNumId w:val="16"/>
  </w:num>
  <w:num w:numId="10" w16cid:durableId="2014215136">
    <w:abstractNumId w:val="4"/>
  </w:num>
  <w:num w:numId="11" w16cid:durableId="1029112756">
    <w:abstractNumId w:val="21"/>
  </w:num>
  <w:num w:numId="12" w16cid:durableId="4333012">
    <w:abstractNumId w:val="2"/>
  </w:num>
  <w:num w:numId="13" w16cid:durableId="942998598">
    <w:abstractNumId w:val="10"/>
  </w:num>
  <w:num w:numId="14" w16cid:durableId="1305116033">
    <w:abstractNumId w:val="14"/>
  </w:num>
  <w:num w:numId="15" w16cid:durableId="1098520926">
    <w:abstractNumId w:val="1"/>
  </w:num>
  <w:num w:numId="16" w16cid:durableId="147329071">
    <w:abstractNumId w:val="7"/>
  </w:num>
  <w:num w:numId="17" w16cid:durableId="457798343">
    <w:abstractNumId w:val="23"/>
  </w:num>
  <w:num w:numId="18" w16cid:durableId="1833594279">
    <w:abstractNumId w:val="18"/>
  </w:num>
  <w:num w:numId="19" w16cid:durableId="1353991563">
    <w:abstractNumId w:val="13"/>
  </w:num>
  <w:num w:numId="20" w16cid:durableId="1211765732">
    <w:abstractNumId w:val="6"/>
  </w:num>
  <w:num w:numId="21" w16cid:durableId="1789158678">
    <w:abstractNumId w:val="0"/>
  </w:num>
  <w:num w:numId="22" w16cid:durableId="1290624156">
    <w:abstractNumId w:val="22"/>
  </w:num>
  <w:num w:numId="23" w16cid:durableId="1172143893">
    <w:abstractNumId w:val="5"/>
  </w:num>
  <w:num w:numId="24" w16cid:durableId="1311978920">
    <w:abstractNumId w:val="15"/>
    <w:lvlOverride w:ilvl="0">
      <w:lvl w:ilvl="0" w:tplc="0409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5821859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9B7"/>
    <w:rsid w:val="0001551D"/>
    <w:rsid w:val="000157E1"/>
    <w:rsid w:val="00015B07"/>
    <w:rsid w:val="0003182A"/>
    <w:rsid w:val="0003521C"/>
    <w:rsid w:val="000354F3"/>
    <w:rsid w:val="00035773"/>
    <w:rsid w:val="00042978"/>
    <w:rsid w:val="00051D33"/>
    <w:rsid w:val="000600DE"/>
    <w:rsid w:val="000914BC"/>
    <w:rsid w:val="000B2DE3"/>
    <w:rsid w:val="000B2E61"/>
    <w:rsid w:val="000C08B4"/>
    <w:rsid w:val="000D1E31"/>
    <w:rsid w:val="000D205D"/>
    <w:rsid w:val="000D279C"/>
    <w:rsid w:val="000D643E"/>
    <w:rsid w:val="000F1269"/>
    <w:rsid w:val="000F2A45"/>
    <w:rsid w:val="000F4C24"/>
    <w:rsid w:val="001048E4"/>
    <w:rsid w:val="00104BFB"/>
    <w:rsid w:val="00104D0F"/>
    <w:rsid w:val="00111164"/>
    <w:rsid w:val="001114E5"/>
    <w:rsid w:val="00112CD6"/>
    <w:rsid w:val="00117092"/>
    <w:rsid w:val="00117B1F"/>
    <w:rsid w:val="00133E3C"/>
    <w:rsid w:val="00145092"/>
    <w:rsid w:val="00157AA4"/>
    <w:rsid w:val="00157FC9"/>
    <w:rsid w:val="00160BA3"/>
    <w:rsid w:val="00160F9F"/>
    <w:rsid w:val="0016647D"/>
    <w:rsid w:val="00175BD9"/>
    <w:rsid w:val="001768C5"/>
    <w:rsid w:val="001A5D57"/>
    <w:rsid w:val="001B5BD1"/>
    <w:rsid w:val="001C3EB1"/>
    <w:rsid w:val="001C4075"/>
    <w:rsid w:val="001C4DED"/>
    <w:rsid w:val="001C6326"/>
    <w:rsid w:val="001C779B"/>
    <w:rsid w:val="001D064C"/>
    <w:rsid w:val="001E1048"/>
    <w:rsid w:val="001E2C8F"/>
    <w:rsid w:val="001F5810"/>
    <w:rsid w:val="00202808"/>
    <w:rsid w:val="00203CAF"/>
    <w:rsid w:val="00204769"/>
    <w:rsid w:val="00216951"/>
    <w:rsid w:val="00220129"/>
    <w:rsid w:val="00235F4F"/>
    <w:rsid w:val="00237697"/>
    <w:rsid w:val="00244C2E"/>
    <w:rsid w:val="0025665B"/>
    <w:rsid w:val="00260ED7"/>
    <w:rsid w:val="0027720B"/>
    <w:rsid w:val="002857F9"/>
    <w:rsid w:val="00291486"/>
    <w:rsid w:val="00292120"/>
    <w:rsid w:val="00292FF3"/>
    <w:rsid w:val="00297D14"/>
    <w:rsid w:val="002A1CBB"/>
    <w:rsid w:val="002A4ABB"/>
    <w:rsid w:val="002B3987"/>
    <w:rsid w:val="002B659B"/>
    <w:rsid w:val="002C55C8"/>
    <w:rsid w:val="002F7202"/>
    <w:rsid w:val="00314F45"/>
    <w:rsid w:val="00316AE5"/>
    <w:rsid w:val="00332C63"/>
    <w:rsid w:val="003335E9"/>
    <w:rsid w:val="00343E00"/>
    <w:rsid w:val="00360CD0"/>
    <w:rsid w:val="00365035"/>
    <w:rsid w:val="00370321"/>
    <w:rsid w:val="0037578F"/>
    <w:rsid w:val="0038058B"/>
    <w:rsid w:val="00386ABE"/>
    <w:rsid w:val="0039214E"/>
    <w:rsid w:val="003A35B2"/>
    <w:rsid w:val="003A7896"/>
    <w:rsid w:val="003B10EA"/>
    <w:rsid w:val="003B2559"/>
    <w:rsid w:val="003C2461"/>
    <w:rsid w:val="003E2A03"/>
    <w:rsid w:val="00400525"/>
    <w:rsid w:val="00400880"/>
    <w:rsid w:val="004022C7"/>
    <w:rsid w:val="00403F7D"/>
    <w:rsid w:val="00404D31"/>
    <w:rsid w:val="004057D3"/>
    <w:rsid w:val="00426BC2"/>
    <w:rsid w:val="004433C2"/>
    <w:rsid w:val="00473F92"/>
    <w:rsid w:val="00476EFC"/>
    <w:rsid w:val="00483FEC"/>
    <w:rsid w:val="00486583"/>
    <w:rsid w:val="00486B98"/>
    <w:rsid w:val="00487E76"/>
    <w:rsid w:val="004901AC"/>
    <w:rsid w:val="0049348B"/>
    <w:rsid w:val="004946E4"/>
    <w:rsid w:val="00496337"/>
    <w:rsid w:val="0049756D"/>
    <w:rsid w:val="004A6178"/>
    <w:rsid w:val="004B7BB5"/>
    <w:rsid w:val="004C5EFD"/>
    <w:rsid w:val="004C68F8"/>
    <w:rsid w:val="004D1FEE"/>
    <w:rsid w:val="004F4A8A"/>
    <w:rsid w:val="005014C2"/>
    <w:rsid w:val="00502F21"/>
    <w:rsid w:val="00504B74"/>
    <w:rsid w:val="005158B9"/>
    <w:rsid w:val="0052781A"/>
    <w:rsid w:val="00534CF3"/>
    <w:rsid w:val="00544850"/>
    <w:rsid w:val="00557822"/>
    <w:rsid w:val="00563F5D"/>
    <w:rsid w:val="00565DD8"/>
    <w:rsid w:val="0056604E"/>
    <w:rsid w:val="00575A22"/>
    <w:rsid w:val="005822A1"/>
    <w:rsid w:val="005842FF"/>
    <w:rsid w:val="00595800"/>
    <w:rsid w:val="005B21C1"/>
    <w:rsid w:val="005B7643"/>
    <w:rsid w:val="005D6F97"/>
    <w:rsid w:val="005E4442"/>
    <w:rsid w:val="005F227F"/>
    <w:rsid w:val="005F2909"/>
    <w:rsid w:val="005F2AAC"/>
    <w:rsid w:val="005F3141"/>
    <w:rsid w:val="005F3AC5"/>
    <w:rsid w:val="00623A8B"/>
    <w:rsid w:val="00625EA3"/>
    <w:rsid w:val="00627A1D"/>
    <w:rsid w:val="006309EE"/>
    <w:rsid w:val="006443DA"/>
    <w:rsid w:val="00645655"/>
    <w:rsid w:val="00651221"/>
    <w:rsid w:val="00654247"/>
    <w:rsid w:val="006611F6"/>
    <w:rsid w:val="006649DD"/>
    <w:rsid w:val="0066501F"/>
    <w:rsid w:val="00676EC7"/>
    <w:rsid w:val="00680AFF"/>
    <w:rsid w:val="00687B1E"/>
    <w:rsid w:val="006A128F"/>
    <w:rsid w:val="006A67EC"/>
    <w:rsid w:val="006C6A22"/>
    <w:rsid w:val="006D08D2"/>
    <w:rsid w:val="006D2FC9"/>
    <w:rsid w:val="006D4690"/>
    <w:rsid w:val="006E06F8"/>
    <w:rsid w:val="006E20A8"/>
    <w:rsid w:val="006E4899"/>
    <w:rsid w:val="00705699"/>
    <w:rsid w:val="007120C0"/>
    <w:rsid w:val="007129B8"/>
    <w:rsid w:val="007237D3"/>
    <w:rsid w:val="00723B49"/>
    <w:rsid w:val="00724836"/>
    <w:rsid w:val="0073244F"/>
    <w:rsid w:val="007433EC"/>
    <w:rsid w:val="00746CA4"/>
    <w:rsid w:val="00751782"/>
    <w:rsid w:val="00754CC4"/>
    <w:rsid w:val="007775BF"/>
    <w:rsid w:val="007924A5"/>
    <w:rsid w:val="007B31E1"/>
    <w:rsid w:val="007C468A"/>
    <w:rsid w:val="007C4B04"/>
    <w:rsid w:val="007C6353"/>
    <w:rsid w:val="007D1B88"/>
    <w:rsid w:val="007F0660"/>
    <w:rsid w:val="007F164F"/>
    <w:rsid w:val="007F7A21"/>
    <w:rsid w:val="008156F1"/>
    <w:rsid w:val="0082751E"/>
    <w:rsid w:val="00841337"/>
    <w:rsid w:val="00852F57"/>
    <w:rsid w:val="008545F0"/>
    <w:rsid w:val="00862C13"/>
    <w:rsid w:val="00862CDF"/>
    <w:rsid w:val="008B114D"/>
    <w:rsid w:val="008B33E2"/>
    <w:rsid w:val="008C77D0"/>
    <w:rsid w:val="008D1B85"/>
    <w:rsid w:val="008D7C51"/>
    <w:rsid w:val="008E2099"/>
    <w:rsid w:val="008E34FF"/>
    <w:rsid w:val="009027BB"/>
    <w:rsid w:val="0090435A"/>
    <w:rsid w:val="00910216"/>
    <w:rsid w:val="0091264B"/>
    <w:rsid w:val="00926A21"/>
    <w:rsid w:val="00952650"/>
    <w:rsid w:val="00961CFB"/>
    <w:rsid w:val="00966EE0"/>
    <w:rsid w:val="00980C6B"/>
    <w:rsid w:val="00985796"/>
    <w:rsid w:val="009911AC"/>
    <w:rsid w:val="0099600B"/>
    <w:rsid w:val="009A31AA"/>
    <w:rsid w:val="009B15FC"/>
    <w:rsid w:val="009B6167"/>
    <w:rsid w:val="009D1A95"/>
    <w:rsid w:val="009D6A4B"/>
    <w:rsid w:val="009D7FCE"/>
    <w:rsid w:val="009E33E3"/>
    <w:rsid w:val="009E7FCD"/>
    <w:rsid w:val="00A07B1B"/>
    <w:rsid w:val="00A15A27"/>
    <w:rsid w:val="00A210F0"/>
    <w:rsid w:val="00A26C9B"/>
    <w:rsid w:val="00A31D34"/>
    <w:rsid w:val="00A33201"/>
    <w:rsid w:val="00A36944"/>
    <w:rsid w:val="00A43CC8"/>
    <w:rsid w:val="00A553AF"/>
    <w:rsid w:val="00A64A2A"/>
    <w:rsid w:val="00A67546"/>
    <w:rsid w:val="00A67ED6"/>
    <w:rsid w:val="00A85EDD"/>
    <w:rsid w:val="00A931FA"/>
    <w:rsid w:val="00A96623"/>
    <w:rsid w:val="00AA2FAA"/>
    <w:rsid w:val="00AA3099"/>
    <w:rsid w:val="00AB3687"/>
    <w:rsid w:val="00AB66D5"/>
    <w:rsid w:val="00AB75FD"/>
    <w:rsid w:val="00AC2AEE"/>
    <w:rsid w:val="00AC382E"/>
    <w:rsid w:val="00AC5747"/>
    <w:rsid w:val="00AD18F5"/>
    <w:rsid w:val="00AE1ADD"/>
    <w:rsid w:val="00AF3F36"/>
    <w:rsid w:val="00B04E85"/>
    <w:rsid w:val="00B109A0"/>
    <w:rsid w:val="00B14320"/>
    <w:rsid w:val="00B347C7"/>
    <w:rsid w:val="00B45158"/>
    <w:rsid w:val="00B47A10"/>
    <w:rsid w:val="00B56517"/>
    <w:rsid w:val="00B66A6B"/>
    <w:rsid w:val="00B6736B"/>
    <w:rsid w:val="00B71BD0"/>
    <w:rsid w:val="00B74EA5"/>
    <w:rsid w:val="00B75B97"/>
    <w:rsid w:val="00B76481"/>
    <w:rsid w:val="00B85A34"/>
    <w:rsid w:val="00B94F00"/>
    <w:rsid w:val="00B9555E"/>
    <w:rsid w:val="00BA0AFA"/>
    <w:rsid w:val="00BC30BD"/>
    <w:rsid w:val="00BC47FD"/>
    <w:rsid w:val="00BE3884"/>
    <w:rsid w:val="00BF3B2C"/>
    <w:rsid w:val="00C145A0"/>
    <w:rsid w:val="00C27750"/>
    <w:rsid w:val="00C27ED6"/>
    <w:rsid w:val="00C40909"/>
    <w:rsid w:val="00C45938"/>
    <w:rsid w:val="00C459B8"/>
    <w:rsid w:val="00C46F5D"/>
    <w:rsid w:val="00C53F41"/>
    <w:rsid w:val="00C57B8F"/>
    <w:rsid w:val="00C613B0"/>
    <w:rsid w:val="00C658B6"/>
    <w:rsid w:val="00C7263A"/>
    <w:rsid w:val="00C82B92"/>
    <w:rsid w:val="00C91035"/>
    <w:rsid w:val="00CA2684"/>
    <w:rsid w:val="00CB47D0"/>
    <w:rsid w:val="00CB4FE4"/>
    <w:rsid w:val="00CB787D"/>
    <w:rsid w:val="00CC4600"/>
    <w:rsid w:val="00CD06E1"/>
    <w:rsid w:val="00CD25E9"/>
    <w:rsid w:val="00CD5536"/>
    <w:rsid w:val="00CE1496"/>
    <w:rsid w:val="00CE2A65"/>
    <w:rsid w:val="00CE73F6"/>
    <w:rsid w:val="00CF1F22"/>
    <w:rsid w:val="00CF4829"/>
    <w:rsid w:val="00CF5E30"/>
    <w:rsid w:val="00D04A17"/>
    <w:rsid w:val="00D15A5F"/>
    <w:rsid w:val="00D16D9E"/>
    <w:rsid w:val="00D47282"/>
    <w:rsid w:val="00D50A2F"/>
    <w:rsid w:val="00D64D2E"/>
    <w:rsid w:val="00D65372"/>
    <w:rsid w:val="00D65BDD"/>
    <w:rsid w:val="00D72467"/>
    <w:rsid w:val="00D75D8A"/>
    <w:rsid w:val="00D855AA"/>
    <w:rsid w:val="00DA0386"/>
    <w:rsid w:val="00DA3F4C"/>
    <w:rsid w:val="00DC4A35"/>
    <w:rsid w:val="00DD06BE"/>
    <w:rsid w:val="00DD659C"/>
    <w:rsid w:val="00DD7379"/>
    <w:rsid w:val="00DE4086"/>
    <w:rsid w:val="00E0474F"/>
    <w:rsid w:val="00E07638"/>
    <w:rsid w:val="00E07E46"/>
    <w:rsid w:val="00E17FDB"/>
    <w:rsid w:val="00E22D7E"/>
    <w:rsid w:val="00E362C7"/>
    <w:rsid w:val="00E53087"/>
    <w:rsid w:val="00E56E31"/>
    <w:rsid w:val="00E57BFE"/>
    <w:rsid w:val="00E6719E"/>
    <w:rsid w:val="00E71AB3"/>
    <w:rsid w:val="00E829B7"/>
    <w:rsid w:val="00E930BA"/>
    <w:rsid w:val="00EB4CFC"/>
    <w:rsid w:val="00EC4237"/>
    <w:rsid w:val="00ED0AE3"/>
    <w:rsid w:val="00ED72A2"/>
    <w:rsid w:val="00EE0112"/>
    <w:rsid w:val="00EE3C4B"/>
    <w:rsid w:val="00EE65A8"/>
    <w:rsid w:val="00EF2C22"/>
    <w:rsid w:val="00F0136E"/>
    <w:rsid w:val="00F03A8E"/>
    <w:rsid w:val="00F13618"/>
    <w:rsid w:val="00F13AFE"/>
    <w:rsid w:val="00F14E5A"/>
    <w:rsid w:val="00F410D8"/>
    <w:rsid w:val="00F56CE0"/>
    <w:rsid w:val="00F62FAA"/>
    <w:rsid w:val="00F7280E"/>
    <w:rsid w:val="00F86AAD"/>
    <w:rsid w:val="00FC13D7"/>
    <w:rsid w:val="00FC144A"/>
    <w:rsid w:val="00FD37EC"/>
    <w:rsid w:val="00FD5A48"/>
    <w:rsid w:val="00FE7663"/>
    <w:rsid w:val="00FF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0305CB"/>
  <w15:chartTrackingRefBased/>
  <w15:docId w15:val="{A0D11226-D5EC-4E0A-910A-8626782E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9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9B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829B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F3B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55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5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28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3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37D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37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7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7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D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E7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6DC18CD03614093376A76CEED9C3A" ma:contentTypeVersion="29" ma:contentTypeDescription="Create a new document." ma:contentTypeScope="" ma:versionID="03147201013add1f9fac5217acd1ca8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19a3027d-3817-4d4b-8bc8-52c91a6f1980" targetNamespace="http://schemas.microsoft.com/office/2006/metadata/properties" ma:root="true" ma:fieldsID="c73a297e836260497bb486b67162cf75" ns1:_="" ns2:_="" ns3:_="">
    <xsd:import namespace="http://schemas.microsoft.com/sharepoint/v3"/>
    <xsd:import namespace="16f00c2e-ac5c-418b-9f13-a0771dbd417d"/>
    <xsd:import namespace="19a3027d-3817-4d4b-8bc8-52c91a6f19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1:PublishingStartDate" minOccurs="0"/>
                <xsd:element ref="ns1:PublishingExpirationDate" minOccurs="0"/>
                <xsd:element ref="ns3:Catergory" minOccurs="0"/>
                <xsd:element ref="ns2:SharedWithUsers" minOccurs="0"/>
                <xsd:element ref="ns3:Sub_x002d_Category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3027d-3817-4d4b-8bc8-52c91a6f1980" elementFormDefault="qualified">
    <xsd:import namespace="http://schemas.microsoft.com/office/2006/documentManagement/types"/>
    <xsd:import namespace="http://schemas.microsoft.com/office/infopath/2007/PartnerControls"/>
    <xsd:element name="Catergory" ma:index="14" nillable="true" ma:displayName="Category" ma:format="Dropdown" ma:internalName="Catergory">
      <xsd:simpleType>
        <xsd:restriction base="dms:Choice">
          <xsd:enumeration value="Air Quality"/>
          <xsd:enumeration value="TN Policy"/>
          <xsd:enumeration value="TN Templates"/>
          <xsd:enumeration value="2011 Traffic Noise Abatement Policy Documents"/>
          <xsd:enumeration value="2016 Traffic Noise Policy Documents"/>
          <xsd:enumeration value="2021 Traffic Noise Policy Documents"/>
          <xsd:enumeration value="2022 Traffic Noise Manual Documents"/>
          <xsd:enumeration value="QC/QA Checklists"/>
          <xsd:enumeration value="Report Templates"/>
          <xsd:enumeration value="Streamlined Text Templates for Environmental Documents"/>
          <xsd:enumeration value="Traffic Noise"/>
        </xsd:restriction>
      </xsd:simpleType>
    </xsd:element>
    <xsd:element name="Sub_x002d_Category" ma:index="16" nillable="true" ma:displayName="Sub-Category" ma:format="Dropdown" ma:internalName="Sub_x002d_Category">
      <xsd:simpleType>
        <xsd:restriction base="dms:Choice">
          <xsd:enumeration value="Policy"/>
          <xsd:enumeration value="Template"/>
          <xsd:enumeration value="Manual"/>
          <xsd:enumeration value="Streamlined Text Templates for Environmental Documents"/>
          <xsd:enumeration value="1-Policy"/>
          <xsd:enumeration value="2-Manual"/>
          <xsd:enumeration value="3-Template"/>
          <xsd:enumeration value="4-Streamlined Text Templates for Environmental Documents"/>
          <xsd:enumeration value="1-2016 Traffic Noise Policy"/>
          <xsd:enumeration value="2-2016 Traffic Noise Manual"/>
          <xsd:enumeration value="3-Scope Templates"/>
          <xsd:enumeration value="5-Traffic Noise Report (TNR) Template"/>
          <xsd:enumeration value="4-Traffic Noise Report (TNR) Template"/>
          <xsd:enumeration value="QC/QA Checklists"/>
        </xsd:restriction>
      </xsd:simpleType>
    </xsd:element>
    <xsd:element name="Order0" ma:index="17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Order0 xmlns="19a3027d-3817-4d4b-8bc8-52c91a6f1980">70</Order0>
    <PublishingExpirationDate xmlns="http://schemas.microsoft.com/sharepoint/v3" xsi:nil="true"/>
    <Catergory xmlns="19a3027d-3817-4d4b-8bc8-52c91a6f1980">Traffic Noise</Catergory>
    <PublishingStartDate xmlns="http://schemas.microsoft.com/sharepoint/v3" xsi:nil="true"/>
    <Sub_x002d_Category xmlns="19a3027d-3817-4d4b-8bc8-52c91a6f1980">QC/QA Checklists</Sub_x002d_Category>
  </documentManagement>
</p:properties>
</file>

<file path=customXml/itemProps1.xml><?xml version="1.0" encoding="utf-8"?>
<ds:datastoreItem xmlns:ds="http://schemas.openxmlformats.org/officeDocument/2006/customXml" ds:itemID="{EC1C76FF-4C64-42DD-B4A4-0869E35993B8}"/>
</file>

<file path=customXml/itemProps2.xml><?xml version="1.0" encoding="utf-8"?>
<ds:datastoreItem xmlns:ds="http://schemas.openxmlformats.org/officeDocument/2006/customXml" ds:itemID="{50E34E79-8EFD-4BF7-837D-6835A733F795}"/>
</file>

<file path=customXml/itemProps3.xml><?xml version="1.0" encoding="utf-8"?>
<ds:datastoreItem xmlns:ds="http://schemas.openxmlformats.org/officeDocument/2006/customXml" ds:itemID="{EA6E5C47-12C7-4465-8F20-E0EAB6F7B23E}"/>
</file>

<file path=customXml/itemProps4.xml><?xml version="1.0" encoding="utf-8"?>
<ds:datastoreItem xmlns:ds="http://schemas.openxmlformats.org/officeDocument/2006/customXml" ds:itemID="{8D3D437B-1655-43C5-B33B-8FAD6015A3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DNR Abatement Review Meeting Agenda Template</dc:title>
  <dc:subject/>
  <dc:creator>Kat Bukowy</dc:creator>
  <cp:keywords/>
  <dc:description/>
  <cp:lastModifiedBy>Tracy E. Roberts</cp:lastModifiedBy>
  <cp:revision>5</cp:revision>
  <cp:lastPrinted>2020-02-12T12:28:00Z</cp:lastPrinted>
  <dcterms:created xsi:type="dcterms:W3CDTF">2023-11-30T18:08:00Z</dcterms:created>
  <dcterms:modified xsi:type="dcterms:W3CDTF">2023-12-01T16:33:00Z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0x0101001C66DC18CD03614093376A76CEED9C3A</vt:lpwstr>
  </property>
  <property fmtid="{D5CDD505-2E9C-101B-9397-08002B2CF9AE}" pid="3" name="Order">
    <vt:r8>8300</vt:r8>
  </property>
</Properties>
</file>