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D4" w:rsidRDefault="00F234D4" w:rsidP="00A4164D">
      <w:pPr>
        <w:pStyle w:val="Heading1"/>
        <w:numPr>
          <w:ilvl w:val="0"/>
          <w:numId w:val="1"/>
        </w:numPr>
        <w:tabs>
          <w:tab w:val="clear" w:pos="9360"/>
          <w:tab w:val="right" w:pos="8640"/>
        </w:tabs>
      </w:pPr>
      <w:r>
        <w:t>STANDARD TEMPORARY SHORING NOTES ON PLANS</w:t>
      </w:r>
      <w:r>
        <w:rPr>
          <w:u w:val="none"/>
        </w:rPr>
        <w:tab/>
      </w:r>
      <w:r w:rsidR="00F649C6">
        <w:rPr>
          <w:u w:val="none"/>
        </w:rPr>
        <w:t>(</w:t>
      </w:r>
      <w:r w:rsidR="009C1A21">
        <w:rPr>
          <w:u w:val="none"/>
        </w:rPr>
        <w:t>3</w:t>
      </w:r>
      <w:r>
        <w:rPr>
          <w:u w:val="none"/>
        </w:rPr>
        <w:t>-</w:t>
      </w:r>
      <w:r w:rsidR="00F46FB0">
        <w:rPr>
          <w:u w:val="none"/>
        </w:rPr>
        <w:t>17</w:t>
      </w:r>
      <w:r>
        <w:rPr>
          <w:u w:val="none"/>
        </w:rPr>
        <w:t>-</w:t>
      </w:r>
      <w:r w:rsidR="00F46FB0">
        <w:rPr>
          <w:u w:val="none"/>
        </w:rPr>
        <w:t>1</w:t>
      </w:r>
      <w:r w:rsidR="00285487">
        <w:rPr>
          <w:u w:val="none"/>
        </w:rPr>
        <w:t>5</w:t>
      </w:r>
      <w:r w:rsidR="00F649C6">
        <w:rPr>
          <w:u w:val="none"/>
        </w:rPr>
        <w:t>)</w:t>
      </w:r>
    </w:p>
    <w:p w:rsidR="00F234D4" w:rsidRDefault="00A60F09">
      <w:pPr>
        <w:pStyle w:val="BodyText"/>
      </w:pPr>
      <w:r>
        <w:t>(Instru</w:t>
      </w:r>
      <w:r w:rsidR="000C1094">
        <w:t>ctions for use are in parenthese</w:t>
      </w:r>
      <w:r>
        <w:t>s after each note</w:t>
      </w:r>
      <w:r w:rsidR="000C1094">
        <w:t>,</w:t>
      </w:r>
      <w:r>
        <w:t xml:space="preserve"> if applicable and c</w:t>
      </w:r>
      <w:r w:rsidR="00F234D4">
        <w:t>hoices are in italics</w:t>
      </w:r>
      <w:r>
        <w:t xml:space="preserve">. </w:t>
      </w:r>
      <w:r w:rsidR="00F234D4">
        <w:t xml:space="preserve"> </w:t>
      </w:r>
      <w:r>
        <w:t>S</w:t>
      </w:r>
      <w:r w:rsidR="00F234D4">
        <w:t>tations are optional if there is only one shoring location.)</w:t>
      </w:r>
    </w:p>
    <w:p w:rsidR="00F234D4" w:rsidRDefault="00F234D4">
      <w:pPr>
        <w:pStyle w:val="BodyText"/>
      </w:pPr>
    </w:p>
    <w:p w:rsidR="00F234D4" w:rsidRDefault="00F234D4">
      <w:pPr>
        <w:pStyle w:val="BodyText"/>
      </w:pPr>
      <w:r>
        <w:t>USE A 1.5:1 (H:V) SLOPE OR FLATTER IN</w:t>
      </w:r>
      <w:r w:rsidR="00AF3FD0">
        <w:t>STEAD</w:t>
      </w:r>
      <w:r>
        <w:t xml:space="preserve"> OF TEMPORARY SHORING FROM STATION ____________, ________FT __________, TO STATION ____________, ________FT __________ AS SHOWN </w:t>
      </w:r>
      <w:r w:rsidR="00AF3FD0">
        <w:t>I</w:t>
      </w:r>
      <w:r>
        <w:t>N THE PLANS.</w:t>
      </w:r>
    </w:p>
    <w:p w:rsidR="00F86E69" w:rsidRDefault="00F86E69" w:rsidP="00F86E69">
      <w:pPr>
        <w:pStyle w:val="BodyText"/>
      </w:pPr>
    </w:p>
    <w:p w:rsidR="00F86E69" w:rsidRDefault="00F86E69" w:rsidP="00F86E69">
      <w:pPr>
        <w:pStyle w:val="BodyText"/>
      </w:pPr>
      <w:r>
        <w:t>FOR TEMPORARY SHORING AND POSITIVE</w:t>
      </w:r>
      <w:r w:rsidR="00833F14">
        <w:t xml:space="preserve"> PROTECTION FOR TEMPORARY SHORI</w:t>
      </w:r>
      <w:r w:rsidR="00B877F0">
        <w:t xml:space="preserve">NG, SEE </w:t>
      </w:r>
      <w:r w:rsidR="005E585B">
        <w:t>PLANS AND TEMPORARY SHORING PROVISION</w:t>
      </w:r>
      <w:r>
        <w:t>.</w:t>
      </w:r>
    </w:p>
    <w:p w:rsidR="00F86E69" w:rsidRDefault="00F86E69">
      <w:pPr>
        <w:pStyle w:val="BodyText"/>
      </w:pPr>
    </w:p>
    <w:p w:rsidR="00AC61FF" w:rsidRDefault="00AC61FF" w:rsidP="00AC61FF">
      <w:pPr>
        <w:pStyle w:val="BodyText"/>
      </w:pPr>
      <w:r>
        <w:t>TEMPORARY SHORING IS REQU</w:t>
      </w:r>
      <w:r w:rsidR="000C198A">
        <w:t xml:space="preserve">IRED FOR THE </w:t>
      </w:r>
      <w:r w:rsidR="002840A3">
        <w:rPr>
          <w:i/>
        </w:rPr>
        <w:t xml:space="preserve">PIPE, </w:t>
      </w:r>
      <w:r w:rsidR="000C198A" w:rsidRPr="000C198A">
        <w:rPr>
          <w:i/>
        </w:rPr>
        <w:t>INLET or</w:t>
      </w:r>
      <w:r w:rsidRPr="000C198A">
        <w:rPr>
          <w:i/>
        </w:rPr>
        <w:t xml:space="preserve"> UTILITY</w:t>
      </w:r>
      <w:r>
        <w:t xml:space="preserve"> INSTALLATION FROM STATION ____________, ________FT __________, TO STATION ____________, ________FT __________.</w:t>
      </w:r>
    </w:p>
    <w:p w:rsidR="00F234D4" w:rsidRDefault="00F234D4">
      <w:pPr>
        <w:pStyle w:val="BodyText"/>
      </w:pPr>
    </w:p>
    <w:p w:rsidR="00F86E69" w:rsidRDefault="00F86E69" w:rsidP="00F86E69">
      <w:pPr>
        <w:pStyle w:val="BodyText"/>
      </w:pPr>
      <w:r>
        <w:t>BEFORE BEGINNING TEMPORARY SHORING DESIGN OR CONSTRUCTION, SURVEY EXISTING GROUND ELEVATIONS IN THE VICINITY OF SHORING LOCATIONS TO DETE</w:t>
      </w:r>
      <w:r w:rsidR="00136307">
        <w:t>RMINE ACTUAL SHORING HEIGHTS</w:t>
      </w:r>
      <w:r>
        <w:t>.</w:t>
      </w:r>
    </w:p>
    <w:p w:rsidR="00AC61FF" w:rsidRDefault="00AC61FF" w:rsidP="007C0BE8">
      <w:pPr>
        <w:pStyle w:val="BodyText"/>
      </w:pPr>
    </w:p>
    <w:p w:rsidR="007C0BE8" w:rsidRPr="007C0BE8" w:rsidRDefault="007C0BE8" w:rsidP="007C0BE8">
      <w:pPr>
        <w:pStyle w:val="BodyText"/>
        <w:rPr>
          <w:szCs w:val="24"/>
        </w:rPr>
      </w:pPr>
      <w:r>
        <w:t xml:space="preserve">DESIGN TEMPORARY SHORING FROM STATION ____________, ________FT __________, TO STATION ____________, ________FT __________, FOR THE FOLLOWING ASSUMED SOIL PARAMETERS AND GROUNDWATER </w:t>
      </w:r>
      <w:r w:rsidRPr="007C0BE8">
        <w:rPr>
          <w:szCs w:val="24"/>
        </w:rPr>
        <w:t>ELEVATION:</w:t>
      </w:r>
    </w:p>
    <w:p w:rsidR="007C0BE8" w:rsidRPr="007C0BE8" w:rsidRDefault="007C0BE8" w:rsidP="007C0BE8">
      <w:pPr>
        <w:rPr>
          <w:rFonts w:ascii="Times New (W1)" w:hAnsi="Times New (W1)"/>
          <w:sz w:val="24"/>
          <w:szCs w:val="24"/>
        </w:rPr>
      </w:pPr>
      <w:r w:rsidRPr="007C0BE8">
        <w:rPr>
          <w:sz w:val="24"/>
          <w:szCs w:val="24"/>
        </w:rPr>
        <w:tab/>
        <w:t>UNIT WEIGHT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γ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1D717B">
        <w:rPr>
          <w:sz w:val="24"/>
          <w:szCs w:val="24"/>
        </w:rPr>
        <w:t xml:space="preserve"> = ___ PCF</w:t>
      </w:r>
    </w:p>
    <w:p w:rsidR="007C0BE8" w:rsidRPr="007C0BE8" w:rsidRDefault="007C0BE8" w:rsidP="007C0BE8">
      <w:pPr>
        <w:ind w:left="360" w:hanging="360"/>
        <w:rPr>
          <w:sz w:val="24"/>
          <w:szCs w:val="24"/>
        </w:rPr>
      </w:pPr>
      <w:r w:rsidRPr="007C0BE8">
        <w:rPr>
          <w:sz w:val="24"/>
          <w:szCs w:val="24"/>
        </w:rPr>
        <w:tab/>
      </w:r>
      <w:r w:rsidRPr="007C0BE8">
        <w:rPr>
          <w:sz w:val="24"/>
          <w:szCs w:val="24"/>
        </w:rPr>
        <w:tab/>
        <w:t>FRICTION ANGLE</w:t>
      </w:r>
      <w:r>
        <w:rPr>
          <w:sz w:val="24"/>
          <w:szCs w:val="24"/>
        </w:rPr>
        <w:t xml:space="preserve"> </w:t>
      </w:r>
      <w:r w:rsidRPr="007C0BE8">
        <w:rPr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ϕ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F57337">
        <w:rPr>
          <w:sz w:val="24"/>
          <w:szCs w:val="24"/>
        </w:rPr>
        <w:t xml:space="preserve"> </w:t>
      </w:r>
      <w:r>
        <w:rPr>
          <w:sz w:val="24"/>
          <w:szCs w:val="24"/>
        </w:rPr>
        <w:t>= __</w:t>
      </w:r>
      <w:r w:rsidRPr="007C0BE8">
        <w:rPr>
          <w:sz w:val="24"/>
          <w:szCs w:val="24"/>
        </w:rPr>
        <w:t xml:space="preserve"> DEGREES</w:t>
      </w:r>
    </w:p>
    <w:p w:rsidR="007C0BE8" w:rsidRDefault="007C0BE8" w:rsidP="007C0BE8">
      <w:pPr>
        <w:ind w:left="360" w:hanging="360"/>
        <w:rPr>
          <w:sz w:val="24"/>
          <w:szCs w:val="24"/>
        </w:rPr>
      </w:pPr>
      <w:r w:rsidRPr="007C0BE8">
        <w:rPr>
          <w:sz w:val="24"/>
          <w:szCs w:val="24"/>
        </w:rPr>
        <w:tab/>
      </w:r>
      <w:r w:rsidR="001D717B">
        <w:rPr>
          <w:sz w:val="24"/>
          <w:szCs w:val="24"/>
        </w:rPr>
        <w:tab/>
        <w:t>COHESION (c) = ___ PSF</w:t>
      </w:r>
    </w:p>
    <w:p w:rsidR="007C0BE8" w:rsidRPr="007C0BE8" w:rsidRDefault="007C0BE8" w:rsidP="007C0BE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GROUNDWATER ELEVATION = </w:t>
      </w:r>
      <w:r w:rsidR="00AC61FF">
        <w:rPr>
          <w:sz w:val="24"/>
          <w:szCs w:val="24"/>
        </w:rPr>
        <w:t>____ FT</w:t>
      </w:r>
    </w:p>
    <w:p w:rsidR="005C75FC" w:rsidRDefault="005C75FC" w:rsidP="005C75FC">
      <w:pPr>
        <w:pStyle w:val="BodyText"/>
      </w:pPr>
    </w:p>
    <w:p w:rsidR="00AC61FF" w:rsidRDefault="00AC61FF" w:rsidP="00AC61FF">
      <w:pPr>
        <w:pStyle w:val="BodyText"/>
      </w:pPr>
      <w:r>
        <w:rPr>
          <w:i/>
        </w:rPr>
        <w:t>NO or LIMITED</w:t>
      </w:r>
      <w:r>
        <w:t xml:space="preserve"> SUBSURFACE INFORMATION IS A</w:t>
      </w:r>
      <w:r w:rsidR="007900C4">
        <w:t xml:space="preserve">VAILABLE IN THE VICINITY OF </w:t>
      </w:r>
      <w:r>
        <w:t>TEMPORARY SHORING FROM STATION ____________, ________FT __________, TO STATION ____________, ________FT __________.  THE INFORMATION PROVIDED FOR TEMPORARY SHORING DESIGN WAS ASSUMED AND MAY NOT BE APPLICABLE TO THE ACTUAL SITE CONDITIONS ENCOUNTERED DURING CONSTRUCTION.</w:t>
      </w:r>
    </w:p>
    <w:p w:rsidR="00AC61FF" w:rsidRDefault="00AC61FF" w:rsidP="00AC61FF">
      <w:pPr>
        <w:ind w:left="360" w:hanging="360"/>
        <w:rPr>
          <w:sz w:val="24"/>
        </w:rPr>
      </w:pPr>
    </w:p>
    <w:p w:rsidR="00AC61FF" w:rsidRDefault="00AC61FF" w:rsidP="00AC61FF">
      <w:pPr>
        <w:pStyle w:val="BodyText"/>
      </w:pPr>
      <w:r>
        <w:t xml:space="preserve">DRIVEN PILING FOR TEMPORARY SHORING FROM STATION ____________, ________FT __________, TO STATION ____________, ________FT __________ </w:t>
      </w:r>
      <w:r>
        <w:rPr>
          <w:i/>
        </w:rPr>
        <w:t>WILL or MAY</w:t>
      </w:r>
      <w:r>
        <w:t xml:space="preserve"> NOT PENETRATE BELOW ELEVATION ______</w:t>
      </w:r>
      <w:r w:rsidR="00F947C1">
        <w:t xml:space="preserve">__ FT DUE TO </w:t>
      </w:r>
      <w:r>
        <w:t>OBSTRUCTION</w:t>
      </w:r>
      <w:r w:rsidR="00F947C1">
        <w:t>S</w:t>
      </w:r>
      <w:r w:rsidR="00917165">
        <w:t xml:space="preserve">, VERY DENSE OR HARD SOIL, BOULDERS OR </w:t>
      </w:r>
      <w:r>
        <w:t>WEATHERED OR HARD ROCK.</w:t>
      </w:r>
    </w:p>
    <w:p w:rsidR="00AA6D3F" w:rsidRDefault="00AA6D3F" w:rsidP="00AA6D3F">
      <w:pPr>
        <w:pStyle w:val="BodyText"/>
      </w:pPr>
    </w:p>
    <w:p w:rsidR="00AA6D3F" w:rsidRDefault="00AA6D3F" w:rsidP="00AA6D3F">
      <w:pPr>
        <w:pStyle w:val="BodyText"/>
      </w:pPr>
      <w:r>
        <w:t xml:space="preserve">DO NOT USE </w:t>
      </w:r>
      <w:r w:rsidRPr="00AA6D3F">
        <w:rPr>
          <w:i/>
        </w:rPr>
        <w:t>CANTILEVER, BRACED and/or ANCHORED</w:t>
      </w:r>
      <w:r>
        <w:t xml:space="preserve"> SHORING FOR TEMPORARY SHORING FROM STATION ____________, ________FT __________, TO STATION ____________, ________FT __________. (Use this note when cantilever, braced and/or anchored shoring is not a</w:t>
      </w:r>
      <w:r w:rsidR="00F51F27">
        <w:t>llowed</w:t>
      </w:r>
      <w:r>
        <w:t>.)</w:t>
      </w:r>
    </w:p>
    <w:p w:rsidR="00F86E69" w:rsidRDefault="00F86E69" w:rsidP="00F86E69">
      <w:pPr>
        <w:pStyle w:val="BodyText"/>
      </w:pPr>
    </w:p>
    <w:p w:rsidR="00F86E69" w:rsidRDefault="00AA6D3F" w:rsidP="00F86E69">
      <w:pPr>
        <w:pStyle w:val="BodyText"/>
      </w:pPr>
      <w:r>
        <w:lastRenderedPageBreak/>
        <w:t xml:space="preserve">DO NOT </w:t>
      </w:r>
      <w:r w:rsidR="00F86E69">
        <w:t xml:space="preserve">USE </w:t>
      </w:r>
      <w:r>
        <w:t xml:space="preserve">A TEMPORARY WALL FOR TEMPORARY SHORING </w:t>
      </w:r>
      <w:r w:rsidR="00F86E69">
        <w:t>FROM STATION ____________, ________FT __________, TO STATION ____________, ________FT ____</w:t>
      </w:r>
      <w:r>
        <w:t xml:space="preserve">______. (Use this note when </w:t>
      </w:r>
      <w:r w:rsidR="00F86E69">
        <w:t>a temporary wall is not a</w:t>
      </w:r>
      <w:r w:rsidR="003769D4">
        <w:t>llowed</w:t>
      </w:r>
      <w:r w:rsidR="00F86E69">
        <w:t>.)</w:t>
      </w:r>
    </w:p>
    <w:p w:rsidR="0008117D" w:rsidRPr="00C462DA" w:rsidRDefault="0008117D" w:rsidP="0008117D">
      <w:pPr>
        <w:pStyle w:val="BodyText"/>
      </w:pPr>
    </w:p>
    <w:p w:rsidR="0008117D" w:rsidRPr="00B31DDA" w:rsidRDefault="0008117D" w:rsidP="0008117D">
      <w:pPr>
        <w:pStyle w:val="BodyText"/>
        <w:rPr>
          <w:i/>
        </w:rPr>
      </w:pPr>
      <w:r>
        <w:t xml:space="preserve">AT THE CONTRACTOR’S OPTION, USE STANDARD TEMPORARY SHORING FOR TEMPORARY SHORING FROM STATION ____________, ________FT __________, TO STATION ____________, ________FT __________. </w:t>
      </w:r>
      <w:r w:rsidR="003140E0">
        <w:t xml:space="preserve"> SEE </w:t>
      </w:r>
      <w:r w:rsidR="00616B46">
        <w:t xml:space="preserve">GEOTECHNICAL </w:t>
      </w:r>
      <w:r w:rsidR="003140E0">
        <w:t>STANDARD D</w:t>
      </w:r>
      <w:r w:rsidR="00285487">
        <w:t>ETAIL</w:t>
      </w:r>
      <w:r w:rsidR="003140E0">
        <w:t xml:space="preserve"> NO. 1801.01 FOR STANDARD TEMPORARY SHORING. </w:t>
      </w:r>
      <w:r>
        <w:t>(Use this note when standard temporary shoring is an option and a standard temporary wall is not allowed.</w:t>
      </w:r>
      <w:r w:rsidR="00950006">
        <w:t xml:space="preserve">  When using </w:t>
      </w:r>
      <w:r w:rsidR="00062A6D">
        <w:t xml:space="preserve">this note, recommend </w:t>
      </w:r>
      <w:r w:rsidR="00616B46">
        <w:t>G</w:t>
      </w:r>
      <w:r w:rsidR="008A7305">
        <w:t>eotechnical Standard D</w:t>
      </w:r>
      <w:r w:rsidR="00285487">
        <w:t>etail</w:t>
      </w:r>
      <w:r w:rsidR="008A7305">
        <w:t xml:space="preserve"> No. 1801.01 and the </w:t>
      </w:r>
      <w:r w:rsidR="00950006">
        <w:t>Standard Shoring provision.</w:t>
      </w:r>
      <w:r>
        <w:t>)</w:t>
      </w:r>
    </w:p>
    <w:p w:rsidR="0008117D" w:rsidRPr="00C462DA" w:rsidRDefault="0008117D" w:rsidP="0008117D">
      <w:pPr>
        <w:pStyle w:val="BodyText"/>
      </w:pPr>
    </w:p>
    <w:p w:rsidR="0008117D" w:rsidRPr="00B31DDA" w:rsidRDefault="0008117D" w:rsidP="0008117D">
      <w:pPr>
        <w:pStyle w:val="BodyText"/>
        <w:rPr>
          <w:i/>
        </w:rPr>
      </w:pPr>
      <w:r>
        <w:t>AT THE CONTRACTOR’S OPTION, USE A STANDARD TEMPORARY WALL FOR TEMPORARY SHORING FROM STATION ____________, ________FT __________, TO STATION ______</w:t>
      </w:r>
      <w:r w:rsidR="00950006">
        <w:t xml:space="preserve">______, ________FT __________. </w:t>
      </w:r>
      <w:r w:rsidR="003140E0">
        <w:t xml:space="preserve"> </w:t>
      </w:r>
      <w:r w:rsidR="00950006">
        <w:t xml:space="preserve">SEE </w:t>
      </w:r>
      <w:r w:rsidR="00616B46">
        <w:t xml:space="preserve">GEOTECHNICAL </w:t>
      </w:r>
      <w:r w:rsidR="00950006">
        <w:t>STANDARD D</w:t>
      </w:r>
      <w:r w:rsidR="00285487">
        <w:t>ETAIL</w:t>
      </w:r>
      <w:r w:rsidR="00950006">
        <w:t xml:space="preserve"> NO. 1801.02 FOR STANDARD TEMPORARY WALLS. (</w:t>
      </w:r>
      <w:r>
        <w:t>Use this note when a standard temporary wall is an option and standard temporary shoring is not allowed.</w:t>
      </w:r>
      <w:r w:rsidR="00950006">
        <w:t xml:space="preserve">  When using </w:t>
      </w:r>
      <w:r w:rsidR="00062A6D">
        <w:t xml:space="preserve">this note, recommend </w:t>
      </w:r>
      <w:r w:rsidR="00616B46">
        <w:t>G</w:t>
      </w:r>
      <w:r w:rsidR="008A7305">
        <w:t>eotechnical Standard D</w:t>
      </w:r>
      <w:r w:rsidR="00285487">
        <w:t>etail</w:t>
      </w:r>
      <w:r w:rsidR="008A7305">
        <w:t xml:space="preserve"> No. 1801.02 and the </w:t>
      </w:r>
      <w:r w:rsidR="00950006">
        <w:t>Standard Shoring provision.</w:t>
      </w:r>
      <w:r>
        <w:t>)</w:t>
      </w:r>
    </w:p>
    <w:p w:rsidR="0008117D" w:rsidRDefault="0008117D" w:rsidP="0008117D">
      <w:pPr>
        <w:pStyle w:val="BodyText"/>
      </w:pPr>
    </w:p>
    <w:p w:rsidR="0008117D" w:rsidRDefault="0008117D" w:rsidP="0008117D">
      <w:pPr>
        <w:pStyle w:val="BodyText"/>
      </w:pPr>
      <w:r>
        <w:t>AT THE CONTRACTOR’S</w:t>
      </w:r>
      <w:r w:rsidR="00950006">
        <w:t xml:space="preserve"> OPTION, USE STANDARD </w:t>
      </w:r>
      <w:r>
        <w:t>SHOR</w:t>
      </w:r>
      <w:r w:rsidR="00950006">
        <w:t>ING</w:t>
      </w:r>
      <w:r>
        <w:t xml:space="preserve"> FOR TEMPORARY SHORING FROM STATION ____________, ________FT __________, TO STATION ____________, ________FT __________. </w:t>
      </w:r>
      <w:r w:rsidR="00950006">
        <w:t xml:space="preserve"> SEE </w:t>
      </w:r>
      <w:r w:rsidR="00616B46">
        <w:t xml:space="preserve">GEOTECHNICAL </w:t>
      </w:r>
      <w:r w:rsidR="00950006">
        <w:t>STANDARD D</w:t>
      </w:r>
      <w:r w:rsidR="00285487">
        <w:t>ETAIL</w:t>
      </w:r>
      <w:r w:rsidR="00950006">
        <w:t xml:space="preserve"> NO. 1801.01 FOR STANDARD TEMPORARY SHORING AND </w:t>
      </w:r>
      <w:r w:rsidR="00BC0241">
        <w:t xml:space="preserve">DETAIL NO. </w:t>
      </w:r>
      <w:r w:rsidR="00950006">
        <w:t xml:space="preserve">1801.02 FOR STANDARD TEMPORARY WALLS. </w:t>
      </w:r>
      <w:r>
        <w:t>(Use this note when standard shoring is an option.</w:t>
      </w:r>
      <w:r w:rsidR="007245DE">
        <w:t xml:space="preserve">  When using this note, recommen</w:t>
      </w:r>
      <w:r w:rsidR="00062A6D">
        <w:t xml:space="preserve">d </w:t>
      </w:r>
      <w:r w:rsidR="00616B46">
        <w:t>G</w:t>
      </w:r>
      <w:r w:rsidR="008A7305">
        <w:t>eotechnical S</w:t>
      </w:r>
      <w:r w:rsidR="00950006">
        <w:t xml:space="preserve">tandard </w:t>
      </w:r>
      <w:r w:rsidR="008A7305">
        <w:t>D</w:t>
      </w:r>
      <w:r w:rsidR="00285487">
        <w:t>etail</w:t>
      </w:r>
      <w:r w:rsidR="008A7305">
        <w:t xml:space="preserve"> No. 1801.01 and </w:t>
      </w:r>
      <w:r w:rsidR="00BC0241">
        <w:t xml:space="preserve">No. </w:t>
      </w:r>
      <w:bookmarkStart w:id="0" w:name="_GoBack"/>
      <w:bookmarkEnd w:id="0"/>
      <w:r w:rsidR="008A7305">
        <w:t xml:space="preserve">1801.02 and the </w:t>
      </w:r>
      <w:r w:rsidR="00950006">
        <w:t>Standard Shoring provision</w:t>
      </w:r>
      <w:r w:rsidR="007245DE">
        <w:t>.</w:t>
      </w:r>
      <w:r>
        <w:t>)</w:t>
      </w:r>
    </w:p>
    <w:p w:rsidR="0008117D" w:rsidRDefault="0008117D" w:rsidP="00F86E69">
      <w:pPr>
        <w:pStyle w:val="BodyText"/>
      </w:pPr>
    </w:p>
    <w:p w:rsidR="00F86E69" w:rsidRPr="00DA6A9D" w:rsidRDefault="00B64E2F" w:rsidP="00F86E69">
      <w:pPr>
        <w:pStyle w:val="BodyText"/>
      </w:pPr>
      <w:r>
        <w:t xml:space="preserve">WHEN BACKFILL FOR </w:t>
      </w:r>
      <w:r w:rsidR="00DA6A9D" w:rsidRPr="00CF63BC">
        <w:rPr>
          <w:i/>
        </w:rPr>
        <w:t>RETAINING WALL</w:t>
      </w:r>
      <w:r>
        <w:rPr>
          <w:i/>
        </w:rPr>
        <w:t>S</w:t>
      </w:r>
      <w:r w:rsidR="00DA6A9D" w:rsidRPr="00CF63BC">
        <w:rPr>
          <w:i/>
        </w:rPr>
        <w:t xml:space="preserve"> </w:t>
      </w:r>
      <w:r w:rsidR="00CF63BC" w:rsidRPr="00CF63BC">
        <w:rPr>
          <w:i/>
        </w:rPr>
        <w:t>and/or</w:t>
      </w:r>
      <w:r w:rsidR="00F86E69" w:rsidRPr="00CF63BC">
        <w:rPr>
          <w:i/>
        </w:rPr>
        <w:t xml:space="preserve"> BRIDGE APPROACH FILL</w:t>
      </w:r>
      <w:r>
        <w:rPr>
          <w:i/>
        </w:rPr>
        <w:t>S</w:t>
      </w:r>
      <w:r w:rsidR="00F86E69" w:rsidRPr="00DA6A9D">
        <w:t xml:space="preserve"> OVER</w:t>
      </w:r>
      <w:r>
        <w:t>LAP</w:t>
      </w:r>
      <w:r w:rsidR="00C40A3D">
        <w:t>S</w:t>
      </w:r>
      <w:r w:rsidR="00DA6A9D">
        <w:t xml:space="preserve"> WITH THE REINF</w:t>
      </w:r>
      <w:r w:rsidR="0046266C">
        <w:t>ORCED ZONE OF</w:t>
      </w:r>
      <w:r>
        <w:t xml:space="preserve"> </w:t>
      </w:r>
      <w:r w:rsidR="00F86E69" w:rsidRPr="00DA6A9D">
        <w:t>TEMPORARY WA</w:t>
      </w:r>
      <w:r w:rsidR="00CF63BC">
        <w:t>LL</w:t>
      </w:r>
      <w:r>
        <w:t>S</w:t>
      </w:r>
      <w:r w:rsidR="00DF63EA">
        <w:t xml:space="preserve">, USE SHORING BACKFILL OR </w:t>
      </w:r>
      <w:r w:rsidR="00DA6A9D">
        <w:t>BACKFILL MATERIAL RE</w:t>
      </w:r>
      <w:r w:rsidR="00DF63EA">
        <w:t>QUIRED FOR</w:t>
      </w:r>
      <w:r w:rsidR="00CF63BC">
        <w:t xml:space="preserve"> </w:t>
      </w:r>
      <w:r w:rsidR="00CF63BC" w:rsidRPr="00CF63BC">
        <w:rPr>
          <w:i/>
        </w:rPr>
        <w:t>RETAINING WALL</w:t>
      </w:r>
      <w:r w:rsidR="00DF63EA">
        <w:rPr>
          <w:i/>
        </w:rPr>
        <w:t>S</w:t>
      </w:r>
      <w:r w:rsidR="00CF63BC" w:rsidRPr="00CF63BC">
        <w:rPr>
          <w:i/>
        </w:rPr>
        <w:t xml:space="preserve"> and/or</w:t>
      </w:r>
      <w:r w:rsidR="00F86E69" w:rsidRPr="00CF63BC">
        <w:rPr>
          <w:i/>
        </w:rPr>
        <w:t xml:space="preserve"> BRIDGE APPROACH FILL</w:t>
      </w:r>
      <w:r w:rsidR="00DF63EA">
        <w:rPr>
          <w:i/>
        </w:rPr>
        <w:t>S</w:t>
      </w:r>
      <w:r w:rsidR="00F86E69" w:rsidRPr="00DA6A9D">
        <w:t>, WHICHEVER IS BETTER, IN THE REINFORCED ZONE</w:t>
      </w:r>
      <w:r w:rsidR="003140E0">
        <w:t xml:space="preserve"> OF TEMPORARY WALLS</w:t>
      </w:r>
      <w:r w:rsidR="00F86E69" w:rsidRPr="00DA6A9D">
        <w:t>.</w:t>
      </w:r>
    </w:p>
    <w:p w:rsidR="00AC61FF" w:rsidRPr="00AC61FF" w:rsidRDefault="00AC61FF" w:rsidP="005C75FC">
      <w:pPr>
        <w:pStyle w:val="BodyText"/>
      </w:pPr>
    </w:p>
    <w:p w:rsidR="00AC61FF" w:rsidRPr="00AC61FF" w:rsidRDefault="00AC61FF" w:rsidP="005C75FC">
      <w:pPr>
        <w:pStyle w:val="BodyText"/>
      </w:pPr>
      <w:r w:rsidRPr="00AC61FF">
        <w:t>I</w:t>
      </w:r>
      <w:r w:rsidR="0026207F">
        <w:t xml:space="preserve">T MAY BE PREFERRED </w:t>
      </w:r>
      <w:r w:rsidRPr="00AC61FF">
        <w:t>TO USE A TEMPORARY SOIL NAIL WALL FOR TEMPORARY SHORING FROM STATION ____________, ________FT __________, TO STATION ____________, ________FT __________.  FOR TEMPORARY SOIL NAIL WALLS, SEE TEMPORARY SOIL NAIL WALLS PROVISION.</w:t>
      </w:r>
      <w:r w:rsidR="007245DE">
        <w:t xml:space="preserve"> (When</w:t>
      </w:r>
      <w:r w:rsidR="00062A6D">
        <w:t xml:space="preserve"> using this note, recommend </w:t>
      </w:r>
      <w:r w:rsidR="008A7305">
        <w:t xml:space="preserve">the </w:t>
      </w:r>
      <w:r w:rsidR="007245DE">
        <w:t>Temporary Soil Nail Walls provision.)</w:t>
      </w:r>
    </w:p>
    <w:sectPr w:rsidR="00AC61FF" w:rsidRPr="00AC6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7B" w:rsidRDefault="00C4737B" w:rsidP="00C4737B">
      <w:r>
        <w:separator/>
      </w:r>
    </w:p>
  </w:endnote>
  <w:endnote w:type="continuationSeparator" w:id="0">
    <w:p w:rsidR="00C4737B" w:rsidRDefault="00C4737B" w:rsidP="00C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7B" w:rsidRDefault="00C47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7B" w:rsidRDefault="00C473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7B" w:rsidRDefault="00C47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7B" w:rsidRDefault="00C4737B" w:rsidP="00C4737B">
      <w:r>
        <w:separator/>
      </w:r>
    </w:p>
  </w:footnote>
  <w:footnote w:type="continuationSeparator" w:id="0">
    <w:p w:rsidR="00C4737B" w:rsidRDefault="00C4737B" w:rsidP="00C4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7B" w:rsidRDefault="00C47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7B" w:rsidRDefault="00C47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7B" w:rsidRDefault="00C47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6E34"/>
    <w:multiLevelType w:val="multilevel"/>
    <w:tmpl w:val="F48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2C"/>
    <w:rsid w:val="00011CB0"/>
    <w:rsid w:val="0001431C"/>
    <w:rsid w:val="000524EB"/>
    <w:rsid w:val="00062A6D"/>
    <w:rsid w:val="00065E33"/>
    <w:rsid w:val="0008117D"/>
    <w:rsid w:val="000C1094"/>
    <w:rsid w:val="000C198A"/>
    <w:rsid w:val="000F3D50"/>
    <w:rsid w:val="000F6A1F"/>
    <w:rsid w:val="00116B26"/>
    <w:rsid w:val="001338DB"/>
    <w:rsid w:val="00136307"/>
    <w:rsid w:val="001D717B"/>
    <w:rsid w:val="0026207F"/>
    <w:rsid w:val="002840A3"/>
    <w:rsid w:val="00285487"/>
    <w:rsid w:val="002A1FFB"/>
    <w:rsid w:val="003140E0"/>
    <w:rsid w:val="003769D4"/>
    <w:rsid w:val="003D63CC"/>
    <w:rsid w:val="004320C1"/>
    <w:rsid w:val="0046266C"/>
    <w:rsid w:val="00553F21"/>
    <w:rsid w:val="005C75FC"/>
    <w:rsid w:val="005E585B"/>
    <w:rsid w:val="00616B46"/>
    <w:rsid w:val="00695728"/>
    <w:rsid w:val="006B530F"/>
    <w:rsid w:val="007245DE"/>
    <w:rsid w:val="00733297"/>
    <w:rsid w:val="0075554D"/>
    <w:rsid w:val="00762787"/>
    <w:rsid w:val="007900C4"/>
    <w:rsid w:val="007C0BE8"/>
    <w:rsid w:val="008114CF"/>
    <w:rsid w:val="00833F14"/>
    <w:rsid w:val="008877E8"/>
    <w:rsid w:val="008A7305"/>
    <w:rsid w:val="00917165"/>
    <w:rsid w:val="00950006"/>
    <w:rsid w:val="009C1A21"/>
    <w:rsid w:val="009C772C"/>
    <w:rsid w:val="009D2ACB"/>
    <w:rsid w:val="009E5C9E"/>
    <w:rsid w:val="00A140BE"/>
    <w:rsid w:val="00A2476A"/>
    <w:rsid w:val="00A35C8D"/>
    <w:rsid w:val="00A4164D"/>
    <w:rsid w:val="00A60F09"/>
    <w:rsid w:val="00AA6D3F"/>
    <w:rsid w:val="00AC61FF"/>
    <w:rsid w:val="00AF3FD0"/>
    <w:rsid w:val="00B31DDA"/>
    <w:rsid w:val="00B35E5E"/>
    <w:rsid w:val="00B50674"/>
    <w:rsid w:val="00B64E2F"/>
    <w:rsid w:val="00B877F0"/>
    <w:rsid w:val="00BC0241"/>
    <w:rsid w:val="00C378A3"/>
    <w:rsid w:val="00C40A3D"/>
    <w:rsid w:val="00C462DA"/>
    <w:rsid w:val="00C4737B"/>
    <w:rsid w:val="00C80571"/>
    <w:rsid w:val="00CF63BC"/>
    <w:rsid w:val="00DA6A9D"/>
    <w:rsid w:val="00DC2263"/>
    <w:rsid w:val="00DF63EA"/>
    <w:rsid w:val="00E579A4"/>
    <w:rsid w:val="00E92875"/>
    <w:rsid w:val="00EA7E8E"/>
    <w:rsid w:val="00F234D4"/>
    <w:rsid w:val="00F2755A"/>
    <w:rsid w:val="00F46FB0"/>
    <w:rsid w:val="00F51F27"/>
    <w:rsid w:val="00F57337"/>
    <w:rsid w:val="00F649C6"/>
    <w:rsid w:val="00F86E69"/>
    <w:rsid w:val="00F909E9"/>
    <w:rsid w:val="00F940F3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C7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7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737B"/>
  </w:style>
  <w:style w:type="paragraph" w:styleId="Footer">
    <w:name w:val="footer"/>
    <w:basedOn w:val="Normal"/>
    <w:link w:val="FooterChar"/>
    <w:rsid w:val="00C47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dab5b7a-0f08-490f-9ef4-df55db13d018" xsi:nil="true"/>
    <URL xmlns="http://schemas.microsoft.com/sharepoint/v3">
      <Url xsi:nil="true"/>
      <Description xsi:nil="true"/>
    </URL>
    <Effective_x0020_Let_x0020_Date xmlns="e344afa7-3ce3-4769-927a-b9348bba1c9b">2015-03-17T04:00:00+00:00</Effective_x0020_Let_x0020_Date>
    <Selection_x0020_Type xmlns="e344afa7-3ce3-4769-927a-b9348bba1c9b" xsi:nil="true"/>
    <Form_x0020_Types xmlns="bdab5b7a-0f08-490f-9ef4-df55db13d018" xsi:nil="true"/>
    <Year xmlns="bdab5b7a-0f08-490f-9ef4-df55db13d018">2018</Year>
    <Custodian xmlns="e344afa7-3ce3-4769-927a-b9348bba1c9b" xsi:nil="true"/>
    <_dlc_DocId xmlns="16f00c2e-ac5c-418b-9f13-a0771dbd417d">CONNECT-237-230</_dlc_DocId>
    <_dlc_DocIdUrl xmlns="16f00c2e-ac5c-418b-9f13-a0771dbd417d">
      <Url>https://connect.ncdot.gov/resources/Geological/_layouts/15/DocIdRedir.aspx?ID=CONNECT-237-230</Url>
      <Description>CONNECT-237-230</Description>
    </_dlc_DocIdUrl>
    <Provision_x0020_Year xmlns="e344afa7-3ce3-4769-927a-b9348bba1c9b">2018</Provision_x0020_Year>
    <Provision_x0020_Type xmlns="e344afa7-3ce3-4769-927a-b9348bba1c9b">Standard Notes</Provision_x0020_Type>
    <Provision_x0020__x0023_ xmlns="e344afa7-3ce3-4769-927a-b9348bba1c9b" xsi:nil="true"/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738A1-9C09-4719-8B89-2AEFA8940740}"/>
</file>

<file path=customXml/itemProps2.xml><?xml version="1.0" encoding="utf-8"?>
<ds:datastoreItem xmlns:ds="http://schemas.openxmlformats.org/officeDocument/2006/customXml" ds:itemID="{82A3951F-A6A6-4252-9D5C-8059B00B2FB4}"/>
</file>

<file path=customXml/itemProps3.xml><?xml version="1.0" encoding="utf-8"?>
<ds:datastoreItem xmlns:ds="http://schemas.openxmlformats.org/officeDocument/2006/customXml" ds:itemID="{A9EDF891-164B-4794-B9CC-0C90E6580046}"/>
</file>

<file path=customXml/itemProps4.xml><?xml version="1.0" encoding="utf-8"?>
<ds:datastoreItem xmlns:ds="http://schemas.openxmlformats.org/officeDocument/2006/customXml" ds:itemID="{44A4CE44-5567-4D85-91D2-CA67CA4101CF}"/>
</file>

<file path=customXml/itemProps5.xml><?xml version="1.0" encoding="utf-8"?>
<ds:datastoreItem xmlns:ds="http://schemas.openxmlformats.org/officeDocument/2006/customXml" ds:itemID="{243E76C4-C8A4-4E55-BE5C-5000F48E5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Temporary Shoring Notes</vt:lpstr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Temporary Shoring Notes</dc:title>
  <dc:subject/>
  <dc:creator/>
  <cp:keywords/>
  <dc:description/>
  <cp:lastModifiedBy/>
  <cp:revision>1</cp:revision>
  <dcterms:created xsi:type="dcterms:W3CDTF">2017-04-10T12:01:00Z</dcterms:created>
  <dcterms:modified xsi:type="dcterms:W3CDTF">2017-09-19T21:23:00Z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336f1e65-1017-4f93-b6fa-a541bd8de350</vt:lpwstr>
  </property>
  <property fmtid="{D5CDD505-2E9C-101B-9397-08002B2CF9AE}" pid="4" name="Order">
    <vt:r8>23000</vt:r8>
  </property>
</Properties>
</file>