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E4C4B" w14:textId="5F1B630F" w:rsidR="00E56EA9" w:rsidRDefault="0095404B" w:rsidP="00CC7CC2">
      <w:pPr>
        <w:pStyle w:val="Heading2"/>
      </w:pPr>
      <w:r w:rsidRPr="00EC20F8">
        <w:t>BRIDGE APPROACH FILLS</w:t>
      </w:r>
      <w:r w:rsidRPr="00152C15">
        <w:t>:</w:t>
      </w:r>
    </w:p>
    <w:tbl>
      <w:tblPr>
        <w:tblW w:w="0" w:type="auto"/>
        <w:tblLayout w:type="fixed"/>
        <w:tblLook w:val="04A0" w:firstRow="1" w:lastRow="0" w:firstColumn="1" w:lastColumn="0" w:noHBand="0" w:noVBand="1"/>
      </w:tblPr>
      <w:tblGrid>
        <w:gridCol w:w="3192"/>
        <w:gridCol w:w="3192"/>
        <w:gridCol w:w="3192"/>
      </w:tblGrid>
      <w:tr w:rsidR="00E56EA9" w14:paraId="3FAFAB5D" w14:textId="77777777" w:rsidTr="00E56EA9">
        <w:tc>
          <w:tcPr>
            <w:tcW w:w="3192" w:type="dxa"/>
            <w:hideMark/>
          </w:tcPr>
          <w:p w14:paraId="7CE1AD50" w14:textId="53074B38" w:rsidR="00E56EA9" w:rsidRDefault="00E56EA9" w:rsidP="008A7D0B">
            <w:pPr>
              <w:keepNext/>
              <w:keepLines/>
              <w:jc w:val="both"/>
              <w:rPr>
                <w:sz w:val="16"/>
              </w:rPr>
            </w:pPr>
            <w:r>
              <w:rPr>
                <w:sz w:val="16"/>
              </w:rPr>
              <w:t>(1-1</w:t>
            </w:r>
            <w:r w:rsidR="007900ED">
              <w:rPr>
                <w:sz w:val="16"/>
              </w:rPr>
              <w:t>6</w:t>
            </w:r>
            <w:r>
              <w:rPr>
                <w:sz w:val="16"/>
              </w:rPr>
              <w:t>-1</w:t>
            </w:r>
            <w:r w:rsidR="007900ED">
              <w:rPr>
                <w:sz w:val="16"/>
              </w:rPr>
              <w:t>8</w:t>
            </w:r>
            <w:r>
              <w:rPr>
                <w:sz w:val="16"/>
              </w:rPr>
              <w:t xml:space="preserve">) </w:t>
            </w:r>
            <w:r w:rsidR="00715CF5">
              <w:rPr>
                <w:sz w:val="16"/>
              </w:rPr>
              <w:t>(</w:t>
            </w:r>
            <w:r w:rsidR="0012497A" w:rsidRPr="00CC7CC2">
              <w:rPr>
                <w:sz w:val="16"/>
              </w:rPr>
              <w:t xml:space="preserve">Rev. </w:t>
            </w:r>
            <w:r w:rsidR="00232161">
              <w:rPr>
                <w:sz w:val="16"/>
              </w:rPr>
              <w:t>11</w:t>
            </w:r>
            <w:r w:rsidRPr="00CC7CC2">
              <w:rPr>
                <w:sz w:val="16"/>
              </w:rPr>
              <w:t>-</w:t>
            </w:r>
            <w:r w:rsidR="00232161">
              <w:rPr>
                <w:sz w:val="16"/>
              </w:rPr>
              <w:t>21</w:t>
            </w:r>
            <w:r w:rsidRPr="00CC7CC2">
              <w:rPr>
                <w:sz w:val="16"/>
              </w:rPr>
              <w:t>-</w:t>
            </w:r>
            <w:r w:rsidR="002312EC" w:rsidRPr="00CC7CC2">
              <w:rPr>
                <w:sz w:val="16"/>
              </w:rPr>
              <w:t>2</w:t>
            </w:r>
            <w:r w:rsidR="00EF1087" w:rsidRPr="00CC7CC2">
              <w:rPr>
                <w:sz w:val="16"/>
              </w:rPr>
              <w:t>3</w:t>
            </w:r>
            <w:r w:rsidR="00715CF5">
              <w:rPr>
                <w:sz w:val="16"/>
              </w:rPr>
              <w:t>)</w:t>
            </w:r>
          </w:p>
        </w:tc>
        <w:tc>
          <w:tcPr>
            <w:tcW w:w="3192" w:type="dxa"/>
            <w:hideMark/>
          </w:tcPr>
          <w:p w14:paraId="78C2CE9E" w14:textId="37C5220C" w:rsidR="00E56EA9" w:rsidRDefault="00E56EA9" w:rsidP="008A7D0B">
            <w:pPr>
              <w:keepNext/>
              <w:keepLines/>
              <w:jc w:val="center"/>
              <w:rPr>
                <w:sz w:val="16"/>
              </w:rPr>
            </w:pPr>
            <w:r>
              <w:rPr>
                <w:sz w:val="16"/>
              </w:rPr>
              <w:t>42</w:t>
            </w:r>
            <w:r w:rsidR="0004359E">
              <w:rPr>
                <w:sz w:val="16"/>
              </w:rPr>
              <w:t>3</w:t>
            </w:r>
          </w:p>
        </w:tc>
        <w:tc>
          <w:tcPr>
            <w:tcW w:w="3192" w:type="dxa"/>
            <w:hideMark/>
          </w:tcPr>
          <w:p w14:paraId="647D8DA4" w14:textId="20B80080" w:rsidR="00E56EA9" w:rsidRDefault="00E56EA9" w:rsidP="008A7D0B">
            <w:pPr>
              <w:keepNext/>
              <w:keepLines/>
              <w:jc w:val="right"/>
              <w:rPr>
                <w:sz w:val="16"/>
              </w:rPr>
            </w:pPr>
            <w:r>
              <w:rPr>
                <w:sz w:val="16"/>
              </w:rPr>
              <w:t>SP4 R02</w:t>
            </w:r>
          </w:p>
        </w:tc>
      </w:tr>
    </w:tbl>
    <w:p w14:paraId="514DE002" w14:textId="77777777" w:rsidR="00E56EA9" w:rsidRDefault="00E56EA9" w:rsidP="008A7D0B">
      <w:pPr>
        <w:keepNext/>
        <w:keepLines/>
        <w:jc w:val="both"/>
        <w:rPr>
          <w:sz w:val="16"/>
        </w:rPr>
      </w:pPr>
    </w:p>
    <w:p w14:paraId="339782AC" w14:textId="77777777" w:rsidR="00E56EA9" w:rsidRDefault="00E56EA9" w:rsidP="008A7D0B">
      <w:pPr>
        <w:keepNext/>
        <w:keepLines/>
        <w:jc w:val="both"/>
        <w:rPr>
          <w:b/>
        </w:rPr>
      </w:pPr>
      <w:r>
        <w:rPr>
          <w:b/>
        </w:rPr>
        <w:t>Description</w:t>
      </w:r>
    </w:p>
    <w:p w14:paraId="567CC112" w14:textId="77777777" w:rsidR="00E56EA9" w:rsidRDefault="00E56EA9" w:rsidP="008A7D0B">
      <w:pPr>
        <w:keepNext/>
        <w:keepLines/>
        <w:jc w:val="both"/>
      </w:pPr>
    </w:p>
    <w:p w14:paraId="0B07BF69" w14:textId="3D559975" w:rsidR="00E56EA9" w:rsidRDefault="006B3804" w:rsidP="008A7D0B">
      <w:pPr>
        <w:keepNext/>
        <w:keepLines/>
        <w:jc w:val="both"/>
        <w:rPr>
          <w:szCs w:val="24"/>
        </w:rPr>
      </w:pPr>
      <w:r>
        <w:rPr>
          <w:szCs w:val="24"/>
        </w:rPr>
        <w:t>B</w:t>
      </w:r>
      <w:r w:rsidR="00FD5613">
        <w:rPr>
          <w:szCs w:val="24"/>
        </w:rPr>
        <w:t xml:space="preserve">ridge approach fills </w:t>
      </w:r>
      <w:r>
        <w:rPr>
          <w:szCs w:val="24"/>
        </w:rPr>
        <w:t>consist</w:t>
      </w:r>
      <w:r w:rsidR="00FD5613">
        <w:rPr>
          <w:szCs w:val="24"/>
        </w:rPr>
        <w:t xml:space="preserve"> of </w:t>
      </w:r>
      <w:r w:rsidR="00074825">
        <w:rPr>
          <w:szCs w:val="24"/>
        </w:rPr>
        <w:t xml:space="preserve">backfilling behind bridge end bents with </w:t>
      </w:r>
      <w:r w:rsidR="0037422B">
        <w:rPr>
          <w:szCs w:val="24"/>
        </w:rPr>
        <w:t>select material</w:t>
      </w:r>
      <w:r w:rsidR="00BE18E0">
        <w:rPr>
          <w:szCs w:val="24"/>
        </w:rPr>
        <w:t xml:space="preserve"> or aggregate </w:t>
      </w:r>
      <w:r w:rsidR="007B6030">
        <w:rPr>
          <w:szCs w:val="24"/>
        </w:rPr>
        <w:t xml:space="preserve">to </w:t>
      </w:r>
      <w:r w:rsidR="00923930">
        <w:rPr>
          <w:szCs w:val="24"/>
        </w:rPr>
        <w:t xml:space="preserve">support </w:t>
      </w:r>
      <w:r w:rsidR="00074825">
        <w:rPr>
          <w:szCs w:val="24"/>
        </w:rPr>
        <w:t>all or p</w:t>
      </w:r>
      <w:r w:rsidR="00A43453">
        <w:rPr>
          <w:szCs w:val="24"/>
        </w:rPr>
        <w:t>art</w:t>
      </w:r>
      <w:r w:rsidR="00074825">
        <w:rPr>
          <w:szCs w:val="24"/>
        </w:rPr>
        <w:t xml:space="preserve"> of </w:t>
      </w:r>
      <w:r w:rsidR="00FD5613">
        <w:rPr>
          <w:szCs w:val="24"/>
        </w:rPr>
        <w:t xml:space="preserve">bridge approach slabs.  </w:t>
      </w:r>
      <w:r w:rsidR="00F55FAC">
        <w:rPr>
          <w:szCs w:val="24"/>
        </w:rPr>
        <w:t>Install</w:t>
      </w:r>
      <w:r w:rsidR="00A776F0">
        <w:rPr>
          <w:szCs w:val="24"/>
        </w:rPr>
        <w:t xml:space="preserve"> </w:t>
      </w:r>
      <w:r w:rsidR="00BB4404">
        <w:rPr>
          <w:szCs w:val="24"/>
        </w:rPr>
        <w:t>outlets</w:t>
      </w:r>
      <w:r w:rsidR="00A776F0">
        <w:rPr>
          <w:szCs w:val="24"/>
        </w:rPr>
        <w:t xml:space="preserve"> </w:t>
      </w:r>
      <w:r w:rsidR="008D1DA0">
        <w:rPr>
          <w:szCs w:val="24"/>
        </w:rPr>
        <w:t xml:space="preserve">and grade bridge approach fills </w:t>
      </w:r>
      <w:r w:rsidR="00A776F0">
        <w:rPr>
          <w:szCs w:val="24"/>
        </w:rPr>
        <w:t>to drain</w:t>
      </w:r>
      <w:r w:rsidR="00D23F96">
        <w:rPr>
          <w:szCs w:val="24"/>
        </w:rPr>
        <w:t xml:space="preserve"> water </w:t>
      </w:r>
      <w:r w:rsidR="00B1128A">
        <w:rPr>
          <w:szCs w:val="24"/>
        </w:rPr>
        <w:t xml:space="preserve">through and away </w:t>
      </w:r>
      <w:r w:rsidR="00D23F96">
        <w:rPr>
          <w:szCs w:val="24"/>
        </w:rPr>
        <w:t>from approach fills</w:t>
      </w:r>
      <w:r w:rsidR="008D1DA0">
        <w:rPr>
          <w:szCs w:val="24"/>
        </w:rPr>
        <w:t>.</w:t>
      </w:r>
      <w:r w:rsidR="003E77A8">
        <w:rPr>
          <w:szCs w:val="24"/>
        </w:rPr>
        <w:t xml:space="preserve"> </w:t>
      </w:r>
      <w:r w:rsidR="00D23F96">
        <w:rPr>
          <w:szCs w:val="24"/>
        </w:rPr>
        <w:t xml:space="preserve"> </w:t>
      </w:r>
      <w:r w:rsidR="008D1DA0">
        <w:rPr>
          <w:szCs w:val="24"/>
        </w:rPr>
        <w:t>Install</w:t>
      </w:r>
      <w:r w:rsidR="00D23F96">
        <w:rPr>
          <w:szCs w:val="24"/>
        </w:rPr>
        <w:t xml:space="preserve"> geotextiles to </w:t>
      </w:r>
      <w:r w:rsidR="00C83C93">
        <w:rPr>
          <w:szCs w:val="24"/>
        </w:rPr>
        <w:t xml:space="preserve">allow for possible future slab jacking and </w:t>
      </w:r>
      <w:r w:rsidR="00D23F96">
        <w:rPr>
          <w:szCs w:val="24"/>
        </w:rPr>
        <w:t>separate approac</w:t>
      </w:r>
      <w:r w:rsidR="00A776F0">
        <w:rPr>
          <w:szCs w:val="24"/>
        </w:rPr>
        <w:t>h fills from embankment fills</w:t>
      </w:r>
      <w:r w:rsidR="008513DB">
        <w:rPr>
          <w:szCs w:val="24"/>
        </w:rPr>
        <w:t xml:space="preserve">, </w:t>
      </w:r>
      <w:r w:rsidR="00A43453">
        <w:rPr>
          <w:szCs w:val="24"/>
        </w:rPr>
        <w:t>natural ground</w:t>
      </w:r>
      <w:r w:rsidR="00A776F0">
        <w:rPr>
          <w:szCs w:val="24"/>
        </w:rPr>
        <w:t xml:space="preserve"> and</w:t>
      </w:r>
      <w:r w:rsidR="00D23F96">
        <w:rPr>
          <w:szCs w:val="24"/>
        </w:rPr>
        <w:t xml:space="preserve"> </w:t>
      </w:r>
      <w:r w:rsidR="00A43453">
        <w:rPr>
          <w:szCs w:val="24"/>
        </w:rPr>
        <w:t>pavement sections</w:t>
      </w:r>
      <w:r w:rsidR="0037422B">
        <w:rPr>
          <w:szCs w:val="24"/>
        </w:rPr>
        <w:t xml:space="preserve"> </w:t>
      </w:r>
      <w:r w:rsidR="007B7932">
        <w:rPr>
          <w:szCs w:val="24"/>
        </w:rPr>
        <w:t xml:space="preserve">as required.  </w:t>
      </w:r>
      <w:r w:rsidR="00FD5613">
        <w:rPr>
          <w:szCs w:val="24"/>
        </w:rPr>
        <w:t xml:space="preserve">For bridge approach fills </w:t>
      </w:r>
      <w:r w:rsidR="00923930">
        <w:rPr>
          <w:szCs w:val="24"/>
        </w:rPr>
        <w:t xml:space="preserve">behind </w:t>
      </w:r>
      <w:r w:rsidR="00FD5613">
        <w:rPr>
          <w:szCs w:val="24"/>
        </w:rPr>
        <w:t xml:space="preserve">end bents with mechanically stabilized earth (MSE) abutment walls, reinforce </w:t>
      </w:r>
      <w:r w:rsidR="007563B3">
        <w:rPr>
          <w:szCs w:val="24"/>
        </w:rPr>
        <w:t xml:space="preserve">bridge </w:t>
      </w:r>
      <w:r w:rsidR="00FD5613">
        <w:rPr>
          <w:szCs w:val="24"/>
        </w:rPr>
        <w:t xml:space="preserve">approach fills with MSE </w:t>
      </w:r>
      <w:r w:rsidR="006C7761">
        <w:rPr>
          <w:szCs w:val="24"/>
        </w:rPr>
        <w:t xml:space="preserve">wall </w:t>
      </w:r>
      <w:r w:rsidR="00466879">
        <w:rPr>
          <w:szCs w:val="24"/>
        </w:rPr>
        <w:t>reinforcement</w:t>
      </w:r>
      <w:r>
        <w:rPr>
          <w:szCs w:val="24"/>
        </w:rPr>
        <w:t xml:space="preserve"> connected to end bent caps</w:t>
      </w:r>
      <w:r w:rsidR="00D90FB5">
        <w:rPr>
          <w:szCs w:val="24"/>
        </w:rPr>
        <w:t xml:space="preserve"> as required</w:t>
      </w:r>
      <w:r w:rsidR="00FD5613">
        <w:rPr>
          <w:szCs w:val="24"/>
        </w:rPr>
        <w:t>.</w:t>
      </w:r>
      <w:r>
        <w:rPr>
          <w:szCs w:val="24"/>
        </w:rPr>
        <w:t xml:space="preserve">  </w:t>
      </w:r>
      <w:bookmarkStart w:id="0" w:name="_Hlk120774929"/>
      <w:r w:rsidR="00E56EA9">
        <w:rPr>
          <w:szCs w:val="24"/>
        </w:rPr>
        <w:t>Construct bridge approach fills in accordance with the contract</w:t>
      </w:r>
      <w:r>
        <w:rPr>
          <w:szCs w:val="24"/>
        </w:rPr>
        <w:t>, accepted submittals</w:t>
      </w:r>
      <w:r w:rsidR="00E56EA9">
        <w:rPr>
          <w:szCs w:val="24"/>
        </w:rPr>
        <w:t xml:space="preserve"> and </w:t>
      </w:r>
      <w:r w:rsidR="0045690F">
        <w:rPr>
          <w:szCs w:val="24"/>
        </w:rPr>
        <w:t>bridge approach fill</w:t>
      </w:r>
      <w:r w:rsidR="007E30EC">
        <w:rPr>
          <w:szCs w:val="24"/>
        </w:rPr>
        <w:t xml:space="preserve"> </w:t>
      </w:r>
      <w:r w:rsidR="0045690F">
        <w:rPr>
          <w:szCs w:val="24"/>
        </w:rPr>
        <w:t>d</w:t>
      </w:r>
      <w:r w:rsidR="00902358">
        <w:rPr>
          <w:szCs w:val="24"/>
        </w:rPr>
        <w:t xml:space="preserve">etail </w:t>
      </w:r>
      <w:r w:rsidR="0045690F">
        <w:rPr>
          <w:szCs w:val="24"/>
        </w:rPr>
        <w:t>d</w:t>
      </w:r>
      <w:r w:rsidR="00902358">
        <w:rPr>
          <w:szCs w:val="24"/>
        </w:rPr>
        <w:t>rawing</w:t>
      </w:r>
      <w:r w:rsidR="0045690F">
        <w:rPr>
          <w:szCs w:val="24"/>
        </w:rPr>
        <w:t>s</w:t>
      </w:r>
      <w:r w:rsidR="007B6030">
        <w:rPr>
          <w:szCs w:val="24"/>
        </w:rPr>
        <w:t>.</w:t>
      </w:r>
      <w:bookmarkEnd w:id="0"/>
    </w:p>
    <w:p w14:paraId="4346D9E3" w14:textId="53110AE4" w:rsidR="007E30EC" w:rsidRDefault="007E30EC" w:rsidP="008771FF">
      <w:pPr>
        <w:widowControl w:val="0"/>
        <w:jc w:val="both"/>
        <w:rPr>
          <w:szCs w:val="24"/>
        </w:rPr>
      </w:pPr>
    </w:p>
    <w:p w14:paraId="1021C2E4" w14:textId="77777777" w:rsidR="007E30EC" w:rsidRDefault="00771080" w:rsidP="008771FF">
      <w:pPr>
        <w:widowControl w:val="0"/>
        <w:jc w:val="both"/>
        <w:rPr>
          <w:szCs w:val="24"/>
        </w:rPr>
      </w:pPr>
      <w:r>
        <w:rPr>
          <w:szCs w:val="24"/>
        </w:rPr>
        <w:t>Define bridge approach fill type</w:t>
      </w:r>
      <w:r w:rsidR="007E30EC">
        <w:rPr>
          <w:szCs w:val="24"/>
        </w:rPr>
        <w:t>s as follows:</w:t>
      </w:r>
    </w:p>
    <w:p w14:paraId="7A3E6E1B" w14:textId="77777777" w:rsidR="004F761C" w:rsidRDefault="004F761C" w:rsidP="008771FF">
      <w:pPr>
        <w:widowControl w:val="0"/>
        <w:jc w:val="both"/>
        <w:rPr>
          <w:szCs w:val="24"/>
        </w:rPr>
      </w:pPr>
    </w:p>
    <w:p w14:paraId="4812F460" w14:textId="505483F2" w:rsidR="007E30EC" w:rsidRDefault="00D90FB5" w:rsidP="008771FF">
      <w:pPr>
        <w:widowControl w:val="0"/>
        <w:jc w:val="both"/>
        <w:rPr>
          <w:szCs w:val="24"/>
        </w:rPr>
      </w:pPr>
      <w:r>
        <w:rPr>
          <w:i/>
          <w:szCs w:val="24"/>
        </w:rPr>
        <w:t xml:space="preserve">Type 1 </w:t>
      </w:r>
      <w:r w:rsidR="007B6030">
        <w:rPr>
          <w:i/>
          <w:szCs w:val="24"/>
        </w:rPr>
        <w:t>Approach Fill</w:t>
      </w:r>
      <w:r w:rsidR="007E30EC" w:rsidRPr="007E30EC">
        <w:rPr>
          <w:szCs w:val="24"/>
        </w:rPr>
        <w:t xml:space="preserve"> </w:t>
      </w:r>
      <w:r w:rsidR="00074825">
        <w:rPr>
          <w:szCs w:val="24"/>
        </w:rPr>
        <w:t xml:space="preserve">– </w:t>
      </w:r>
      <w:r w:rsidR="00055186">
        <w:rPr>
          <w:szCs w:val="24"/>
        </w:rPr>
        <w:t>A</w:t>
      </w:r>
      <w:r w:rsidR="00074825">
        <w:rPr>
          <w:szCs w:val="24"/>
        </w:rPr>
        <w:t>pproach f</w:t>
      </w:r>
      <w:r w:rsidR="007B6030">
        <w:rPr>
          <w:szCs w:val="24"/>
        </w:rPr>
        <w:t xml:space="preserve">ill </w:t>
      </w:r>
      <w:r>
        <w:rPr>
          <w:szCs w:val="24"/>
        </w:rPr>
        <w:t xml:space="preserve">for bridge abutment </w:t>
      </w:r>
      <w:r w:rsidR="007B6030">
        <w:rPr>
          <w:szCs w:val="24"/>
        </w:rPr>
        <w:t>in accordance with Ro</w:t>
      </w:r>
      <w:r w:rsidR="00091D58">
        <w:rPr>
          <w:szCs w:val="24"/>
        </w:rPr>
        <w:t xml:space="preserve">adway </w:t>
      </w:r>
      <w:r w:rsidR="00902358">
        <w:rPr>
          <w:szCs w:val="24"/>
        </w:rPr>
        <w:t>Detail Drawing</w:t>
      </w:r>
      <w:r w:rsidR="00091D58">
        <w:rPr>
          <w:szCs w:val="24"/>
        </w:rPr>
        <w:t xml:space="preserve"> No. 42</w:t>
      </w:r>
      <w:r>
        <w:rPr>
          <w:szCs w:val="24"/>
        </w:rPr>
        <w:t>3</w:t>
      </w:r>
      <w:r w:rsidR="00091D58">
        <w:rPr>
          <w:szCs w:val="24"/>
        </w:rPr>
        <w:t>D0</w:t>
      </w:r>
      <w:r>
        <w:rPr>
          <w:szCs w:val="24"/>
        </w:rPr>
        <w:t>1</w:t>
      </w:r>
      <w:r w:rsidR="004F761C">
        <w:rPr>
          <w:szCs w:val="24"/>
        </w:rPr>
        <w:t>;</w:t>
      </w:r>
    </w:p>
    <w:p w14:paraId="1A35D660" w14:textId="77777777" w:rsidR="004F761C" w:rsidRDefault="004F761C" w:rsidP="008771FF">
      <w:pPr>
        <w:widowControl w:val="0"/>
        <w:jc w:val="both"/>
        <w:rPr>
          <w:szCs w:val="24"/>
        </w:rPr>
      </w:pPr>
    </w:p>
    <w:p w14:paraId="1E6DF000" w14:textId="7EA4BED0" w:rsidR="007B6030" w:rsidRDefault="00D90FB5" w:rsidP="008771FF">
      <w:pPr>
        <w:widowControl w:val="0"/>
        <w:jc w:val="both"/>
        <w:rPr>
          <w:szCs w:val="24"/>
        </w:rPr>
      </w:pPr>
      <w:r>
        <w:rPr>
          <w:i/>
          <w:szCs w:val="24"/>
        </w:rPr>
        <w:t xml:space="preserve">Type </w:t>
      </w:r>
      <w:r w:rsidR="007D7067">
        <w:rPr>
          <w:i/>
          <w:szCs w:val="24"/>
        </w:rPr>
        <w:t>1A</w:t>
      </w:r>
      <w:r w:rsidR="007B6030" w:rsidRPr="007B6030">
        <w:rPr>
          <w:i/>
          <w:szCs w:val="24"/>
        </w:rPr>
        <w:t xml:space="preserve"> Approach Fill</w:t>
      </w:r>
      <w:r w:rsidR="00771080">
        <w:rPr>
          <w:szCs w:val="24"/>
        </w:rPr>
        <w:t xml:space="preserve"> </w:t>
      </w:r>
      <w:r w:rsidR="00771080" w:rsidRPr="00771080">
        <w:rPr>
          <w:szCs w:val="24"/>
        </w:rPr>
        <w:t>–</w:t>
      </w:r>
      <w:r w:rsidR="007B6030" w:rsidRPr="00771080">
        <w:rPr>
          <w:szCs w:val="24"/>
        </w:rPr>
        <w:t xml:space="preserve"> </w:t>
      </w:r>
      <w:r w:rsidR="00771080">
        <w:rPr>
          <w:szCs w:val="24"/>
        </w:rPr>
        <w:t>A</w:t>
      </w:r>
      <w:r w:rsidR="00055186">
        <w:rPr>
          <w:szCs w:val="24"/>
        </w:rPr>
        <w:t>lternate a</w:t>
      </w:r>
      <w:r w:rsidR="00771080">
        <w:rPr>
          <w:szCs w:val="24"/>
        </w:rPr>
        <w:t xml:space="preserve">pproach </w:t>
      </w:r>
      <w:r>
        <w:rPr>
          <w:szCs w:val="24"/>
        </w:rPr>
        <w:t>f</w:t>
      </w:r>
      <w:r w:rsidR="00771080">
        <w:rPr>
          <w:szCs w:val="24"/>
        </w:rPr>
        <w:t xml:space="preserve">ill </w:t>
      </w:r>
      <w:r>
        <w:rPr>
          <w:szCs w:val="24"/>
        </w:rPr>
        <w:t xml:space="preserve">for </w:t>
      </w:r>
      <w:r w:rsidR="007D7067">
        <w:rPr>
          <w:szCs w:val="24"/>
        </w:rPr>
        <w:t xml:space="preserve">integral bridge abutment </w:t>
      </w:r>
      <w:r w:rsidR="00771080">
        <w:rPr>
          <w:szCs w:val="24"/>
        </w:rPr>
        <w:t xml:space="preserve">in accordance with Roadway </w:t>
      </w:r>
      <w:r w:rsidR="00C83C93">
        <w:rPr>
          <w:szCs w:val="24"/>
        </w:rPr>
        <w:t>Detail</w:t>
      </w:r>
      <w:r w:rsidR="00771080">
        <w:rPr>
          <w:szCs w:val="24"/>
        </w:rPr>
        <w:t xml:space="preserve"> Drawing No. 42</w:t>
      </w:r>
      <w:r w:rsidR="00BF5468">
        <w:rPr>
          <w:szCs w:val="24"/>
        </w:rPr>
        <w:t>3D0</w:t>
      </w:r>
      <w:r w:rsidR="00771080">
        <w:rPr>
          <w:szCs w:val="24"/>
        </w:rPr>
        <w:t>2</w:t>
      </w:r>
      <w:r w:rsidR="004F761C">
        <w:rPr>
          <w:szCs w:val="24"/>
        </w:rPr>
        <w:t>;</w:t>
      </w:r>
    </w:p>
    <w:p w14:paraId="7A9D02A5" w14:textId="77777777" w:rsidR="004F761C" w:rsidRDefault="004F761C" w:rsidP="008771FF">
      <w:pPr>
        <w:widowControl w:val="0"/>
        <w:jc w:val="both"/>
        <w:rPr>
          <w:szCs w:val="24"/>
        </w:rPr>
      </w:pPr>
    </w:p>
    <w:p w14:paraId="747B5B31" w14:textId="50C1F6D2" w:rsidR="00771080" w:rsidRDefault="00D90FB5" w:rsidP="008771FF">
      <w:pPr>
        <w:widowControl w:val="0"/>
        <w:jc w:val="both"/>
        <w:rPr>
          <w:szCs w:val="24"/>
        </w:rPr>
      </w:pPr>
      <w:r>
        <w:rPr>
          <w:i/>
          <w:szCs w:val="24"/>
        </w:rPr>
        <w:t xml:space="preserve">Type </w:t>
      </w:r>
      <w:r w:rsidR="007D7067">
        <w:rPr>
          <w:i/>
          <w:szCs w:val="24"/>
        </w:rPr>
        <w:t>2</w:t>
      </w:r>
      <w:r w:rsidR="00771080" w:rsidRPr="007B6030">
        <w:rPr>
          <w:i/>
          <w:szCs w:val="24"/>
        </w:rPr>
        <w:t xml:space="preserve"> Approach Fill</w:t>
      </w:r>
      <w:r w:rsidR="00771080">
        <w:rPr>
          <w:szCs w:val="24"/>
        </w:rPr>
        <w:t xml:space="preserve"> </w:t>
      </w:r>
      <w:r w:rsidR="00771080" w:rsidRPr="00771080">
        <w:rPr>
          <w:szCs w:val="24"/>
        </w:rPr>
        <w:t xml:space="preserve">– </w:t>
      </w:r>
      <w:r w:rsidR="00771080">
        <w:rPr>
          <w:szCs w:val="24"/>
        </w:rPr>
        <w:t xml:space="preserve">Approach </w:t>
      </w:r>
      <w:r w:rsidR="007D7067">
        <w:rPr>
          <w:szCs w:val="24"/>
        </w:rPr>
        <w:t>f</w:t>
      </w:r>
      <w:r w:rsidR="00771080">
        <w:rPr>
          <w:szCs w:val="24"/>
        </w:rPr>
        <w:t xml:space="preserve">ill </w:t>
      </w:r>
      <w:r>
        <w:rPr>
          <w:szCs w:val="24"/>
        </w:rPr>
        <w:t xml:space="preserve">for </w:t>
      </w:r>
      <w:r w:rsidR="007D7067">
        <w:rPr>
          <w:szCs w:val="24"/>
        </w:rPr>
        <w:t xml:space="preserve">bridge abutment with MSE wall </w:t>
      </w:r>
      <w:r w:rsidR="00771080">
        <w:rPr>
          <w:szCs w:val="24"/>
        </w:rPr>
        <w:t>in accordance with Roa</w:t>
      </w:r>
      <w:r w:rsidR="00565E24">
        <w:rPr>
          <w:szCs w:val="24"/>
        </w:rPr>
        <w:t xml:space="preserve">dway </w:t>
      </w:r>
      <w:r w:rsidR="00653329">
        <w:rPr>
          <w:szCs w:val="24"/>
        </w:rPr>
        <w:t>Detail</w:t>
      </w:r>
      <w:r w:rsidR="00565E24">
        <w:rPr>
          <w:szCs w:val="24"/>
        </w:rPr>
        <w:t xml:space="preserve"> Drawing No. 42</w:t>
      </w:r>
      <w:r w:rsidR="007D7067">
        <w:rPr>
          <w:szCs w:val="24"/>
        </w:rPr>
        <w:t>3D</w:t>
      </w:r>
      <w:r w:rsidR="00565E24">
        <w:rPr>
          <w:szCs w:val="24"/>
        </w:rPr>
        <w:t>0</w:t>
      </w:r>
      <w:r w:rsidR="00BF5468">
        <w:rPr>
          <w:szCs w:val="24"/>
        </w:rPr>
        <w:t>3</w:t>
      </w:r>
      <w:r w:rsidR="00771080">
        <w:rPr>
          <w:szCs w:val="24"/>
        </w:rPr>
        <w:t xml:space="preserve"> and</w:t>
      </w:r>
    </w:p>
    <w:p w14:paraId="3B664C54" w14:textId="77777777" w:rsidR="004F761C" w:rsidRDefault="004F761C" w:rsidP="008771FF">
      <w:pPr>
        <w:widowControl w:val="0"/>
        <w:jc w:val="both"/>
        <w:rPr>
          <w:szCs w:val="24"/>
        </w:rPr>
      </w:pPr>
    </w:p>
    <w:p w14:paraId="5E8B1126" w14:textId="036BCA60" w:rsidR="00771080" w:rsidRDefault="007D7067" w:rsidP="008771FF">
      <w:pPr>
        <w:widowControl w:val="0"/>
        <w:jc w:val="both"/>
        <w:rPr>
          <w:szCs w:val="24"/>
        </w:rPr>
      </w:pPr>
      <w:r>
        <w:rPr>
          <w:i/>
          <w:szCs w:val="24"/>
        </w:rPr>
        <w:t>Type 2A</w:t>
      </w:r>
      <w:r w:rsidR="00771080" w:rsidRPr="007B6030">
        <w:rPr>
          <w:i/>
          <w:szCs w:val="24"/>
        </w:rPr>
        <w:t xml:space="preserve"> Approach Fill</w:t>
      </w:r>
      <w:r w:rsidR="00771080">
        <w:rPr>
          <w:szCs w:val="24"/>
        </w:rPr>
        <w:t xml:space="preserve"> </w:t>
      </w:r>
      <w:r w:rsidR="00771080" w:rsidRPr="00771080">
        <w:rPr>
          <w:szCs w:val="24"/>
        </w:rPr>
        <w:t xml:space="preserve">– </w:t>
      </w:r>
      <w:r w:rsidR="00771080">
        <w:rPr>
          <w:szCs w:val="24"/>
        </w:rPr>
        <w:t>A</w:t>
      </w:r>
      <w:r w:rsidR="00055186">
        <w:rPr>
          <w:szCs w:val="24"/>
        </w:rPr>
        <w:t>lternate a</w:t>
      </w:r>
      <w:r w:rsidR="00771080">
        <w:rPr>
          <w:szCs w:val="24"/>
        </w:rPr>
        <w:t xml:space="preserve">pproach </w:t>
      </w:r>
      <w:r>
        <w:rPr>
          <w:szCs w:val="24"/>
        </w:rPr>
        <w:t>f</w:t>
      </w:r>
      <w:r w:rsidR="00771080">
        <w:rPr>
          <w:szCs w:val="24"/>
        </w:rPr>
        <w:t xml:space="preserve">ill </w:t>
      </w:r>
      <w:r>
        <w:rPr>
          <w:szCs w:val="24"/>
        </w:rPr>
        <w:t xml:space="preserve">for integral bridge abutment with MSE wall </w:t>
      </w:r>
      <w:r w:rsidR="00771080">
        <w:rPr>
          <w:szCs w:val="24"/>
        </w:rPr>
        <w:t>in accordance with Ro</w:t>
      </w:r>
      <w:r w:rsidR="00091D58">
        <w:rPr>
          <w:szCs w:val="24"/>
        </w:rPr>
        <w:t>adwa</w:t>
      </w:r>
      <w:r w:rsidR="00902358">
        <w:rPr>
          <w:szCs w:val="24"/>
        </w:rPr>
        <w:t xml:space="preserve">y </w:t>
      </w:r>
      <w:r w:rsidR="00091D58">
        <w:rPr>
          <w:szCs w:val="24"/>
        </w:rPr>
        <w:t xml:space="preserve">Detail </w:t>
      </w:r>
      <w:r w:rsidR="00902358">
        <w:rPr>
          <w:szCs w:val="24"/>
        </w:rPr>
        <w:t xml:space="preserve">Drawing </w:t>
      </w:r>
      <w:r w:rsidR="00091D58">
        <w:rPr>
          <w:szCs w:val="24"/>
        </w:rPr>
        <w:t>No. 42</w:t>
      </w:r>
      <w:r>
        <w:rPr>
          <w:szCs w:val="24"/>
        </w:rPr>
        <w:t>3</w:t>
      </w:r>
      <w:r w:rsidR="00091D58">
        <w:rPr>
          <w:szCs w:val="24"/>
        </w:rPr>
        <w:t>D0</w:t>
      </w:r>
      <w:r>
        <w:rPr>
          <w:szCs w:val="24"/>
        </w:rPr>
        <w:t>4</w:t>
      </w:r>
      <w:r w:rsidR="00771080">
        <w:rPr>
          <w:szCs w:val="24"/>
        </w:rPr>
        <w:t>.</w:t>
      </w:r>
    </w:p>
    <w:p w14:paraId="181DC875" w14:textId="1451E3F3" w:rsidR="00E56EA9" w:rsidRDefault="00E56EA9" w:rsidP="008771FF">
      <w:pPr>
        <w:widowControl w:val="0"/>
        <w:jc w:val="both"/>
        <w:rPr>
          <w:szCs w:val="24"/>
        </w:rPr>
      </w:pPr>
    </w:p>
    <w:p w14:paraId="3986E3AC" w14:textId="67A3F931" w:rsidR="0004359E" w:rsidRDefault="0004359E" w:rsidP="0004359E">
      <w:pPr>
        <w:widowControl w:val="0"/>
        <w:jc w:val="both"/>
        <w:rPr>
          <w:szCs w:val="24"/>
        </w:rPr>
      </w:pPr>
      <w:r>
        <w:rPr>
          <w:szCs w:val="24"/>
        </w:rPr>
        <w:t xml:space="preserve">At the Contractors option, use Type 1A or 2A approach fills instead of Type 1 or 2 approach fills, respectively, for integral bridge abutments.  Type 1A and 2A approach fills consists of constructing an approach fill with a temporary geotextile wall before placing all or a portion of the concrete for the backwall and wing walls of the integral end bent cap.  The temporary geotextile wall is designed for a construction surcharge, remains in place and </w:t>
      </w:r>
      <w:r w:rsidR="009D5CB8">
        <w:rPr>
          <w:szCs w:val="24"/>
        </w:rPr>
        <w:t xml:space="preserve">is </w:t>
      </w:r>
      <w:r>
        <w:rPr>
          <w:szCs w:val="24"/>
        </w:rPr>
        <w:t>aligned so the wall face functions as a form for the integral end bent cap backwall and wing walls.</w:t>
      </w:r>
    </w:p>
    <w:p w14:paraId="12F76B53" w14:textId="77777777" w:rsidR="0004359E" w:rsidRDefault="0004359E" w:rsidP="008771FF">
      <w:pPr>
        <w:widowControl w:val="0"/>
        <w:jc w:val="both"/>
        <w:rPr>
          <w:szCs w:val="24"/>
        </w:rPr>
      </w:pPr>
    </w:p>
    <w:p w14:paraId="499FE853" w14:textId="77777777" w:rsidR="00E56EA9" w:rsidRDefault="00E56EA9" w:rsidP="008771FF">
      <w:pPr>
        <w:widowControl w:val="0"/>
        <w:jc w:val="both"/>
        <w:rPr>
          <w:b/>
        </w:rPr>
      </w:pPr>
      <w:r>
        <w:rPr>
          <w:b/>
        </w:rPr>
        <w:t>Materials</w:t>
      </w:r>
    </w:p>
    <w:p w14:paraId="16A09E5B" w14:textId="77777777" w:rsidR="00E56EA9" w:rsidRDefault="00E56EA9" w:rsidP="008771FF">
      <w:pPr>
        <w:widowControl w:val="0"/>
        <w:jc w:val="both"/>
      </w:pPr>
    </w:p>
    <w:p w14:paraId="2AE7D99C" w14:textId="77777777" w:rsidR="00E56EA9" w:rsidRDefault="00E56EA9" w:rsidP="008771FF">
      <w:pPr>
        <w:widowControl w:val="0"/>
        <w:jc w:val="both"/>
        <w:rPr>
          <w:szCs w:val="24"/>
        </w:rPr>
      </w:pPr>
      <w:r>
        <w:rPr>
          <w:szCs w:val="24"/>
        </w:rPr>
        <w:t xml:space="preserve">Refer to Division 10 of the </w:t>
      </w:r>
      <w:r>
        <w:rPr>
          <w:i/>
        </w:rPr>
        <w:t>201</w:t>
      </w:r>
      <w:r w:rsidR="00D475D0">
        <w:rPr>
          <w:i/>
        </w:rPr>
        <w:t>8</w:t>
      </w:r>
      <w:r>
        <w:t> </w:t>
      </w:r>
      <w:r>
        <w:rPr>
          <w:i/>
          <w:szCs w:val="24"/>
        </w:rPr>
        <w:t>Standard Specifications</w:t>
      </w:r>
      <w:r>
        <w:rPr>
          <w:szCs w:val="24"/>
        </w:rPr>
        <w:t>.</w:t>
      </w:r>
    </w:p>
    <w:p w14:paraId="1B93F344" w14:textId="77777777" w:rsidR="00E56EA9" w:rsidRDefault="00E56EA9" w:rsidP="008771FF">
      <w:pPr>
        <w:widowControl w:val="0"/>
        <w:jc w:val="both"/>
        <w:rPr>
          <w:szCs w:val="24"/>
        </w:rPr>
      </w:pPr>
    </w:p>
    <w:tbl>
      <w:tblPr>
        <w:tblW w:w="9465" w:type="dxa"/>
        <w:tblLayout w:type="fixed"/>
        <w:tblLook w:val="04A0" w:firstRow="1" w:lastRow="0" w:firstColumn="1" w:lastColumn="0" w:noHBand="0" w:noVBand="1"/>
      </w:tblPr>
      <w:tblGrid>
        <w:gridCol w:w="7396"/>
        <w:gridCol w:w="2069"/>
      </w:tblGrid>
      <w:tr w:rsidR="00E56EA9" w14:paraId="1DC6C4B8" w14:textId="77777777" w:rsidTr="007B644C">
        <w:tc>
          <w:tcPr>
            <w:tcW w:w="7396" w:type="dxa"/>
            <w:hideMark/>
          </w:tcPr>
          <w:p w14:paraId="15E83705" w14:textId="77777777" w:rsidR="00E56EA9" w:rsidRDefault="00E56EA9" w:rsidP="008771FF">
            <w:pPr>
              <w:widowControl w:val="0"/>
            </w:pPr>
            <w:r>
              <w:rPr>
                <w:b/>
              </w:rPr>
              <w:t>Item</w:t>
            </w:r>
          </w:p>
        </w:tc>
        <w:tc>
          <w:tcPr>
            <w:tcW w:w="2069" w:type="dxa"/>
            <w:hideMark/>
          </w:tcPr>
          <w:p w14:paraId="089380F4" w14:textId="77777777" w:rsidR="00E56EA9" w:rsidRDefault="00E56EA9" w:rsidP="008771FF">
            <w:pPr>
              <w:widowControl w:val="0"/>
              <w:rPr>
                <w:b/>
              </w:rPr>
            </w:pPr>
            <w:r>
              <w:rPr>
                <w:b/>
              </w:rPr>
              <w:t>Section</w:t>
            </w:r>
          </w:p>
        </w:tc>
      </w:tr>
      <w:tr w:rsidR="00E56EA9" w14:paraId="5B6301E2" w14:textId="77777777" w:rsidTr="007B644C">
        <w:tc>
          <w:tcPr>
            <w:tcW w:w="7396" w:type="dxa"/>
            <w:hideMark/>
          </w:tcPr>
          <w:p w14:paraId="6D758389" w14:textId="593F84DD" w:rsidR="00E56EA9" w:rsidRDefault="00E56EA9" w:rsidP="008771FF">
            <w:pPr>
              <w:widowControl w:val="0"/>
            </w:pPr>
            <w:r>
              <w:t>Geotextiles</w:t>
            </w:r>
          </w:p>
        </w:tc>
        <w:tc>
          <w:tcPr>
            <w:tcW w:w="2069" w:type="dxa"/>
            <w:hideMark/>
          </w:tcPr>
          <w:p w14:paraId="5043FD8E" w14:textId="77777777" w:rsidR="00E56EA9" w:rsidRDefault="00E56EA9" w:rsidP="008771FF">
            <w:pPr>
              <w:widowControl w:val="0"/>
              <w:rPr>
                <w:szCs w:val="24"/>
              </w:rPr>
            </w:pPr>
            <w:r>
              <w:rPr>
                <w:szCs w:val="24"/>
              </w:rPr>
              <w:t>1056</w:t>
            </w:r>
          </w:p>
        </w:tc>
      </w:tr>
      <w:tr w:rsidR="00DE2E21" w14:paraId="3B1CE09E" w14:textId="77777777" w:rsidTr="007B644C">
        <w:tc>
          <w:tcPr>
            <w:tcW w:w="7396" w:type="dxa"/>
          </w:tcPr>
          <w:p w14:paraId="004C1804" w14:textId="77777777" w:rsidR="00DE2E21" w:rsidRDefault="00DE2E21" w:rsidP="008771FF">
            <w:pPr>
              <w:widowControl w:val="0"/>
              <w:rPr>
                <w:szCs w:val="24"/>
              </w:rPr>
            </w:pPr>
            <w:r>
              <w:rPr>
                <w:szCs w:val="24"/>
              </w:rPr>
              <w:t>Portland Cement Concrete</w:t>
            </w:r>
          </w:p>
        </w:tc>
        <w:tc>
          <w:tcPr>
            <w:tcW w:w="2069" w:type="dxa"/>
          </w:tcPr>
          <w:p w14:paraId="02420DED" w14:textId="77777777" w:rsidR="00DE2E21" w:rsidRDefault="00DE2E21" w:rsidP="008771FF">
            <w:pPr>
              <w:widowControl w:val="0"/>
              <w:rPr>
                <w:szCs w:val="24"/>
              </w:rPr>
            </w:pPr>
            <w:r>
              <w:rPr>
                <w:szCs w:val="24"/>
              </w:rPr>
              <w:t>1000</w:t>
            </w:r>
          </w:p>
        </w:tc>
      </w:tr>
      <w:tr w:rsidR="00E56EA9" w14:paraId="2BEE1CCE" w14:textId="77777777" w:rsidTr="007B644C">
        <w:tc>
          <w:tcPr>
            <w:tcW w:w="7396" w:type="dxa"/>
            <w:hideMark/>
          </w:tcPr>
          <w:p w14:paraId="5DE1D2FE" w14:textId="77777777" w:rsidR="00E56EA9" w:rsidRDefault="00E56EA9" w:rsidP="008771FF">
            <w:pPr>
              <w:widowControl w:val="0"/>
            </w:pPr>
            <w:r>
              <w:rPr>
                <w:szCs w:val="24"/>
              </w:rPr>
              <w:t>Select Material</w:t>
            </w:r>
            <w:r w:rsidR="004E2CBF">
              <w:rPr>
                <w:szCs w:val="24"/>
              </w:rPr>
              <w:t>s</w:t>
            </w:r>
          </w:p>
        </w:tc>
        <w:tc>
          <w:tcPr>
            <w:tcW w:w="2069" w:type="dxa"/>
            <w:hideMark/>
          </w:tcPr>
          <w:p w14:paraId="3B6850BC" w14:textId="77777777" w:rsidR="00E56EA9" w:rsidRDefault="00E56EA9" w:rsidP="008771FF">
            <w:pPr>
              <w:widowControl w:val="0"/>
              <w:rPr>
                <w:szCs w:val="24"/>
              </w:rPr>
            </w:pPr>
            <w:r>
              <w:rPr>
                <w:szCs w:val="24"/>
              </w:rPr>
              <w:t>1016</w:t>
            </w:r>
          </w:p>
        </w:tc>
      </w:tr>
      <w:tr w:rsidR="00E56EA9" w14:paraId="3B7FE455" w14:textId="77777777" w:rsidTr="007B644C">
        <w:tc>
          <w:tcPr>
            <w:tcW w:w="7396" w:type="dxa"/>
            <w:hideMark/>
          </w:tcPr>
          <w:p w14:paraId="68D3E2E0" w14:textId="77777777" w:rsidR="00E56EA9" w:rsidRDefault="00E56EA9" w:rsidP="008771FF">
            <w:pPr>
              <w:widowControl w:val="0"/>
              <w:rPr>
                <w:szCs w:val="24"/>
              </w:rPr>
            </w:pPr>
            <w:r>
              <w:rPr>
                <w:szCs w:val="24"/>
              </w:rPr>
              <w:t>Subsurface Drainage Materials</w:t>
            </w:r>
          </w:p>
        </w:tc>
        <w:tc>
          <w:tcPr>
            <w:tcW w:w="2069" w:type="dxa"/>
            <w:hideMark/>
          </w:tcPr>
          <w:p w14:paraId="23B395A0" w14:textId="77777777" w:rsidR="00E56EA9" w:rsidRDefault="00E56EA9" w:rsidP="008771FF">
            <w:pPr>
              <w:widowControl w:val="0"/>
              <w:rPr>
                <w:szCs w:val="24"/>
              </w:rPr>
            </w:pPr>
            <w:r>
              <w:rPr>
                <w:szCs w:val="24"/>
              </w:rPr>
              <w:t>1044</w:t>
            </w:r>
          </w:p>
        </w:tc>
      </w:tr>
      <w:tr w:rsidR="00571386" w14:paraId="73469849" w14:textId="77777777" w:rsidTr="007B644C">
        <w:tc>
          <w:tcPr>
            <w:tcW w:w="7396" w:type="dxa"/>
          </w:tcPr>
          <w:p w14:paraId="36141ADB" w14:textId="1F9BACCF" w:rsidR="00571386" w:rsidRDefault="00571386" w:rsidP="008771FF">
            <w:pPr>
              <w:widowControl w:val="0"/>
              <w:rPr>
                <w:szCs w:val="24"/>
              </w:rPr>
            </w:pPr>
            <w:r>
              <w:rPr>
                <w:szCs w:val="24"/>
              </w:rPr>
              <w:t>Welded Wire Reinforcement</w:t>
            </w:r>
          </w:p>
        </w:tc>
        <w:tc>
          <w:tcPr>
            <w:tcW w:w="2069" w:type="dxa"/>
          </w:tcPr>
          <w:p w14:paraId="3C57117C" w14:textId="00A40667" w:rsidR="00571386" w:rsidRDefault="00571386" w:rsidP="008771FF">
            <w:pPr>
              <w:widowControl w:val="0"/>
              <w:rPr>
                <w:szCs w:val="24"/>
              </w:rPr>
            </w:pPr>
            <w:r>
              <w:rPr>
                <w:szCs w:val="24"/>
              </w:rPr>
              <w:t>1070-3</w:t>
            </w:r>
          </w:p>
        </w:tc>
      </w:tr>
    </w:tbl>
    <w:p w14:paraId="3467561D" w14:textId="77777777" w:rsidR="00E56EA9" w:rsidRDefault="00E56EA9" w:rsidP="008771FF">
      <w:pPr>
        <w:widowControl w:val="0"/>
        <w:jc w:val="both"/>
      </w:pPr>
    </w:p>
    <w:p w14:paraId="7B5F6A14" w14:textId="4B0B44BE" w:rsidR="00E56EA9" w:rsidRDefault="00AD24F6" w:rsidP="008771FF">
      <w:pPr>
        <w:widowControl w:val="0"/>
        <w:jc w:val="both"/>
      </w:pPr>
      <w:r>
        <w:t xml:space="preserve">Use Type 5 geotextile with an ultimate tensile strength of at least 2,400 lb/ft in the machine </w:t>
      </w:r>
      <w:r>
        <w:lastRenderedPageBreak/>
        <w:t xml:space="preserve">direction and cross-machine direction for Type 4a geotextile.  </w:t>
      </w:r>
      <w:r w:rsidR="0044758E">
        <w:t xml:space="preserve">Provide Type 1 geotextile for </w:t>
      </w:r>
      <w:r w:rsidR="00C41983">
        <w:t>separation</w:t>
      </w:r>
      <w:r w:rsidR="0044758E">
        <w:t xml:space="preserve"> geotextiles</w:t>
      </w:r>
      <w:r w:rsidR="00D31ACD">
        <w:t xml:space="preserve">, Type </w:t>
      </w:r>
      <w:r w:rsidR="008D1DA0">
        <w:t>4</w:t>
      </w:r>
      <w:r>
        <w:t>a</w:t>
      </w:r>
      <w:r w:rsidR="00D31ACD">
        <w:t xml:space="preserve"> geotextile for under bridge approach slabs</w:t>
      </w:r>
      <w:r w:rsidR="00DE2E21">
        <w:t xml:space="preserve"> and Class B concrete for outlet pads</w:t>
      </w:r>
      <w:r w:rsidR="00906E31">
        <w:t>.</w:t>
      </w:r>
      <w:r w:rsidR="0044758E">
        <w:t xml:space="preserve"> </w:t>
      </w:r>
      <w:r w:rsidR="00906E31">
        <w:t xml:space="preserve"> </w:t>
      </w:r>
      <w:r w:rsidR="007B6967">
        <w:t xml:space="preserve">Use </w:t>
      </w:r>
      <w:r w:rsidR="00CA0768">
        <w:t xml:space="preserve">Class </w:t>
      </w:r>
      <w:r w:rsidR="00E56EA9">
        <w:t xml:space="preserve">V </w:t>
      </w:r>
      <w:r w:rsidR="00614E28">
        <w:t xml:space="preserve">or </w:t>
      </w:r>
      <w:r w:rsidR="00CA0768">
        <w:t xml:space="preserve">Class </w:t>
      </w:r>
      <w:r w:rsidR="00614E28">
        <w:t xml:space="preserve">VI </w:t>
      </w:r>
      <w:r w:rsidR="0037422B">
        <w:t xml:space="preserve">select material </w:t>
      </w:r>
      <w:r w:rsidR="00906E31">
        <w:t xml:space="preserve">for </w:t>
      </w:r>
      <w:r w:rsidR="007D7067">
        <w:t>Type 1</w:t>
      </w:r>
      <w:r w:rsidR="00906E31">
        <w:t xml:space="preserve"> and </w:t>
      </w:r>
      <w:r w:rsidR="007D7067">
        <w:t>1A</w:t>
      </w:r>
      <w:r w:rsidR="00906E31">
        <w:t xml:space="preserve"> appro</w:t>
      </w:r>
      <w:r w:rsidR="00CA0768">
        <w:t xml:space="preserve">ach fills </w:t>
      </w:r>
      <w:r w:rsidR="000A0DC3">
        <w:t>and</w:t>
      </w:r>
      <w:r w:rsidR="000D423A">
        <w:t xml:space="preserve"> </w:t>
      </w:r>
      <w:r w:rsidR="00C00D99">
        <w:t xml:space="preserve">the </w:t>
      </w:r>
      <w:r w:rsidR="00DE2E21">
        <w:t xml:space="preserve">same </w:t>
      </w:r>
      <w:r w:rsidR="000C5D48">
        <w:t>aggregate</w:t>
      </w:r>
      <w:r w:rsidR="00C00D99">
        <w:t xml:space="preserve"> type</w:t>
      </w:r>
      <w:r w:rsidR="00CA0768">
        <w:t xml:space="preserve"> </w:t>
      </w:r>
      <w:r w:rsidR="00DE2E21">
        <w:t>approved</w:t>
      </w:r>
      <w:r w:rsidR="00847149">
        <w:t xml:space="preserve"> </w:t>
      </w:r>
      <w:r w:rsidR="00640EDC">
        <w:t xml:space="preserve">for the reinforced zone </w:t>
      </w:r>
      <w:r w:rsidR="00847149">
        <w:t xml:space="preserve">in </w:t>
      </w:r>
      <w:r w:rsidR="00C00D99">
        <w:t>the accepted MSE wall submittal</w:t>
      </w:r>
      <w:r w:rsidR="00921E4F" w:rsidRPr="00921E4F">
        <w:t xml:space="preserve"> </w:t>
      </w:r>
      <w:r w:rsidR="00921E4F">
        <w:t xml:space="preserve">for Type </w:t>
      </w:r>
      <w:r w:rsidR="007D7067">
        <w:t>2 and 2A</w:t>
      </w:r>
      <w:r w:rsidR="00921E4F">
        <w:t xml:space="preserve"> approach fills</w:t>
      </w:r>
      <w:r w:rsidR="00E56EA9">
        <w:t xml:space="preserve">.  </w:t>
      </w:r>
      <w:r w:rsidR="00434E46">
        <w:t xml:space="preserve">For MSE </w:t>
      </w:r>
      <w:r w:rsidR="000C5D48">
        <w:t>wall aggregate</w:t>
      </w:r>
      <w:r w:rsidR="00847149">
        <w:t xml:space="preserve">, </w:t>
      </w:r>
      <w:r w:rsidR="00434E46">
        <w:t xml:space="preserve">reinforcement and connector materials, see the </w:t>
      </w:r>
      <w:r w:rsidR="00434E46" w:rsidRPr="00434E46">
        <w:rPr>
          <w:i/>
        </w:rPr>
        <w:t>Mechanically Stabilized Earth Retaining Walls</w:t>
      </w:r>
      <w:r w:rsidR="00434E46">
        <w:t xml:space="preserve"> provision.  </w:t>
      </w:r>
      <w:r w:rsidR="00E56EA9">
        <w:t xml:space="preserve">Provide </w:t>
      </w:r>
      <w:r w:rsidR="00BB4404">
        <w:t>outlet</w:t>
      </w:r>
      <w:r w:rsidR="00E56EA9">
        <w:t xml:space="preserve"> pipes</w:t>
      </w:r>
      <w:r w:rsidR="00BB4404">
        <w:t xml:space="preserve"> and</w:t>
      </w:r>
      <w:r w:rsidR="00E56EA9">
        <w:t xml:space="preserve"> fittings </w:t>
      </w:r>
      <w:r w:rsidR="00E56EA9">
        <w:rPr>
          <w:szCs w:val="24"/>
        </w:rPr>
        <w:t>for subsurface drainage materials.</w:t>
      </w:r>
      <w:r w:rsidR="00B566A9">
        <w:t xml:space="preserve">  </w:t>
      </w:r>
      <w:r w:rsidR="00B566A9" w:rsidRPr="00291158">
        <w:t xml:space="preserve">Provide </w:t>
      </w:r>
      <w:r w:rsidR="00B566A9">
        <w:t xml:space="preserve">1/4” </w:t>
      </w:r>
      <w:r w:rsidR="00B566A9" w:rsidRPr="00291158">
        <w:t>hardware cloth with 1/4 inch openings constructed from 24 gauge wire</w:t>
      </w:r>
      <w:r w:rsidR="00B566A9">
        <w:t>.</w:t>
      </w:r>
    </w:p>
    <w:p w14:paraId="25F8211A" w14:textId="7D843BED" w:rsidR="00090121" w:rsidRDefault="00090121" w:rsidP="008771FF">
      <w:pPr>
        <w:widowControl w:val="0"/>
        <w:jc w:val="both"/>
      </w:pPr>
    </w:p>
    <w:p w14:paraId="54FBF3AC" w14:textId="4DFDE19B" w:rsidR="00090121" w:rsidRDefault="00AD24F6" w:rsidP="008771FF">
      <w:pPr>
        <w:widowControl w:val="0"/>
        <w:jc w:val="both"/>
      </w:pPr>
      <w:r>
        <w:t xml:space="preserve">Use Type 5 geotextile for Type 5a geotextile.  </w:t>
      </w:r>
      <w:r w:rsidR="00090121" w:rsidRPr="00597FA8">
        <w:t xml:space="preserve">For temporary </w:t>
      </w:r>
      <w:r w:rsidR="00090121">
        <w:t xml:space="preserve">geotextile </w:t>
      </w:r>
      <w:r w:rsidR="00090121" w:rsidRPr="00597FA8">
        <w:t>walls, use welded wire reinforcement for welded wire facing and Type 5</w:t>
      </w:r>
      <w:r>
        <w:t>a</w:t>
      </w:r>
      <w:r w:rsidR="00090121" w:rsidRPr="00597FA8">
        <w:t xml:space="preserve"> geotextile for reinforcement geotextiles.  Use Type 5</w:t>
      </w:r>
      <w:r>
        <w:t>a</w:t>
      </w:r>
      <w:r w:rsidR="00090121" w:rsidRPr="00597FA8">
        <w:t xml:space="preserve"> geotextile with lengths as shown in Roadway </w:t>
      </w:r>
      <w:r w:rsidR="00090121">
        <w:t>Detail</w:t>
      </w:r>
      <w:r w:rsidR="00090121" w:rsidRPr="00597FA8">
        <w:t xml:space="preserve"> Drawing No. 42</w:t>
      </w:r>
      <w:r w:rsidR="00090121">
        <w:t>3D</w:t>
      </w:r>
      <w:r w:rsidR="00090121" w:rsidRPr="00597FA8">
        <w:t>0</w:t>
      </w:r>
      <w:r w:rsidR="00BF5468">
        <w:t>2</w:t>
      </w:r>
      <w:r w:rsidR="00090121">
        <w:t xml:space="preserve"> </w:t>
      </w:r>
      <w:bookmarkStart w:id="1" w:name="_Hlk121820829"/>
      <w:r w:rsidR="00090121">
        <w:t>or 423D04</w:t>
      </w:r>
      <w:bookmarkEnd w:id="1"/>
      <w:r w:rsidR="00090121" w:rsidRPr="00597FA8">
        <w:t>.</w:t>
      </w:r>
    </w:p>
    <w:p w14:paraId="16756F6A" w14:textId="77777777" w:rsidR="00E56EA9" w:rsidRDefault="00E56EA9" w:rsidP="008771FF">
      <w:pPr>
        <w:widowControl w:val="0"/>
        <w:jc w:val="both"/>
      </w:pPr>
    </w:p>
    <w:p w14:paraId="323FE996" w14:textId="77777777" w:rsidR="00E56EA9" w:rsidRDefault="00E56EA9" w:rsidP="001E34B4">
      <w:pPr>
        <w:keepNext/>
        <w:keepLines/>
        <w:jc w:val="both"/>
        <w:rPr>
          <w:b/>
        </w:rPr>
      </w:pPr>
      <w:r>
        <w:rPr>
          <w:b/>
        </w:rPr>
        <w:t>Construction Methods</w:t>
      </w:r>
    </w:p>
    <w:p w14:paraId="58F0DC2F" w14:textId="77777777" w:rsidR="00E56EA9" w:rsidRDefault="00E56EA9" w:rsidP="001E34B4">
      <w:pPr>
        <w:keepNext/>
        <w:keepLines/>
        <w:jc w:val="both"/>
      </w:pPr>
    </w:p>
    <w:p w14:paraId="295A043D" w14:textId="3C5C7DFF" w:rsidR="00C0394D" w:rsidRDefault="00E56EA9" w:rsidP="001E34B4">
      <w:pPr>
        <w:keepNext/>
        <w:keepLines/>
        <w:jc w:val="both"/>
        <w:rPr>
          <w:szCs w:val="24"/>
        </w:rPr>
      </w:pPr>
      <w:r>
        <w:rPr>
          <w:szCs w:val="24"/>
        </w:rPr>
        <w:t xml:space="preserve">Excavate as necessary for approach fills </w:t>
      </w:r>
      <w:r w:rsidR="00090121">
        <w:rPr>
          <w:szCs w:val="24"/>
        </w:rPr>
        <w:t xml:space="preserve">and, if applicable, temporary </w:t>
      </w:r>
      <w:r w:rsidR="00571386">
        <w:rPr>
          <w:szCs w:val="24"/>
        </w:rPr>
        <w:t xml:space="preserve">geotextile </w:t>
      </w:r>
      <w:r w:rsidR="00090121">
        <w:rPr>
          <w:szCs w:val="24"/>
        </w:rPr>
        <w:t xml:space="preserve">walls </w:t>
      </w:r>
      <w:r>
        <w:rPr>
          <w:szCs w:val="24"/>
        </w:rPr>
        <w:t xml:space="preserve">in accordance with the contract.  </w:t>
      </w:r>
      <w:bookmarkStart w:id="2" w:name="_Hlk130991892"/>
      <w:r w:rsidR="006B5973">
        <w:rPr>
          <w:szCs w:val="24"/>
        </w:rPr>
        <w:t xml:space="preserve">Ensure limits of approach fills are graded to drain as shown in </w:t>
      </w:r>
      <w:r w:rsidR="003A1D5E">
        <w:rPr>
          <w:szCs w:val="24"/>
        </w:rPr>
        <w:t xml:space="preserve">the </w:t>
      </w:r>
      <w:r w:rsidR="006B5973">
        <w:rPr>
          <w:szCs w:val="24"/>
        </w:rPr>
        <w:t xml:space="preserve">bridge approach fill detail drawings.  </w:t>
      </w:r>
      <w:bookmarkEnd w:id="2"/>
      <w:r w:rsidR="00F4520B">
        <w:rPr>
          <w:szCs w:val="24"/>
        </w:rPr>
        <w:t xml:space="preserve">For </w:t>
      </w:r>
      <w:r w:rsidR="000B3DBD">
        <w:rPr>
          <w:szCs w:val="24"/>
        </w:rPr>
        <w:t xml:space="preserve">Type </w:t>
      </w:r>
      <w:r w:rsidR="00AF3EE4">
        <w:rPr>
          <w:szCs w:val="24"/>
        </w:rPr>
        <w:t>1 and 1A</w:t>
      </w:r>
      <w:r w:rsidR="000B3DBD">
        <w:rPr>
          <w:szCs w:val="24"/>
        </w:rPr>
        <w:t xml:space="preserve"> </w:t>
      </w:r>
      <w:r w:rsidR="009D3B33">
        <w:rPr>
          <w:szCs w:val="24"/>
        </w:rPr>
        <w:t>approach fills</w:t>
      </w:r>
      <w:r w:rsidR="007B358B">
        <w:rPr>
          <w:szCs w:val="24"/>
        </w:rPr>
        <w:t xml:space="preserve"> </w:t>
      </w:r>
      <w:r w:rsidR="00921E4F">
        <w:rPr>
          <w:szCs w:val="24"/>
        </w:rPr>
        <w:t>in</w:t>
      </w:r>
      <w:r w:rsidR="007B358B">
        <w:rPr>
          <w:szCs w:val="24"/>
        </w:rPr>
        <w:t xml:space="preserve"> embankment fills</w:t>
      </w:r>
      <w:r w:rsidR="009D3B33">
        <w:rPr>
          <w:szCs w:val="24"/>
        </w:rPr>
        <w:t xml:space="preserve">, </w:t>
      </w:r>
      <w:r w:rsidR="007B358B">
        <w:rPr>
          <w:szCs w:val="24"/>
        </w:rPr>
        <w:t xml:space="preserve">place and compact </w:t>
      </w:r>
      <w:r w:rsidR="007F0658">
        <w:rPr>
          <w:szCs w:val="24"/>
        </w:rPr>
        <w:t xml:space="preserve">a </w:t>
      </w:r>
      <w:bookmarkStart w:id="3" w:name="_Hlk120780756"/>
      <w:r w:rsidR="00160EBD">
        <w:rPr>
          <w:szCs w:val="24"/>
        </w:rPr>
        <w:t xml:space="preserve">temporary </w:t>
      </w:r>
      <w:r w:rsidR="00D670BE">
        <w:rPr>
          <w:szCs w:val="24"/>
        </w:rPr>
        <w:t xml:space="preserve">1.5:1 (H:V) </w:t>
      </w:r>
      <w:r w:rsidR="00160EBD">
        <w:rPr>
          <w:szCs w:val="24"/>
        </w:rPr>
        <w:t>fill slope</w:t>
      </w:r>
      <w:bookmarkEnd w:id="3"/>
      <w:r w:rsidR="00160EBD">
        <w:rPr>
          <w:szCs w:val="24"/>
        </w:rPr>
        <w:t xml:space="preserve"> in accordance with Roadway Detail Drawing No. 42</w:t>
      </w:r>
      <w:r w:rsidR="00AF3EE4">
        <w:rPr>
          <w:szCs w:val="24"/>
        </w:rPr>
        <w:t>3</w:t>
      </w:r>
      <w:r w:rsidR="00160EBD">
        <w:rPr>
          <w:szCs w:val="24"/>
        </w:rPr>
        <w:t xml:space="preserve">D01 </w:t>
      </w:r>
      <w:r w:rsidR="000B3DBD">
        <w:rPr>
          <w:szCs w:val="24"/>
        </w:rPr>
        <w:t>or 42</w:t>
      </w:r>
      <w:r w:rsidR="00AF3EE4">
        <w:rPr>
          <w:szCs w:val="24"/>
        </w:rPr>
        <w:t>3</w:t>
      </w:r>
      <w:r w:rsidR="000B3DBD">
        <w:rPr>
          <w:szCs w:val="24"/>
        </w:rPr>
        <w:t>D</w:t>
      </w:r>
      <w:r w:rsidR="00AF3EE4">
        <w:rPr>
          <w:szCs w:val="24"/>
        </w:rPr>
        <w:t>0</w:t>
      </w:r>
      <w:r w:rsidR="00BF5468">
        <w:rPr>
          <w:szCs w:val="24"/>
        </w:rPr>
        <w:t>2</w:t>
      </w:r>
      <w:r w:rsidR="000B3DBD">
        <w:rPr>
          <w:szCs w:val="24"/>
        </w:rPr>
        <w:t xml:space="preserve"> </w:t>
      </w:r>
      <w:r w:rsidR="00422472">
        <w:rPr>
          <w:szCs w:val="24"/>
        </w:rPr>
        <w:t xml:space="preserve">and in accordance with </w:t>
      </w:r>
      <w:r w:rsidR="003C6413">
        <w:rPr>
          <w:szCs w:val="24"/>
        </w:rPr>
        <w:t>Subarticle</w:t>
      </w:r>
      <w:r w:rsidR="00422472">
        <w:rPr>
          <w:szCs w:val="24"/>
        </w:rPr>
        <w:t xml:space="preserve"> 235</w:t>
      </w:r>
      <w:r w:rsidR="003C6413">
        <w:rPr>
          <w:szCs w:val="24"/>
        </w:rPr>
        <w:t>-3(B) and 235-3(C)</w:t>
      </w:r>
      <w:r w:rsidR="00422472">
        <w:rPr>
          <w:szCs w:val="24"/>
        </w:rPr>
        <w:t xml:space="preserve"> of the </w:t>
      </w:r>
      <w:r w:rsidR="00422472" w:rsidRPr="004D6120">
        <w:rPr>
          <w:i/>
          <w:iCs/>
          <w:szCs w:val="24"/>
        </w:rPr>
        <w:t>2018 Standard Specifications</w:t>
      </w:r>
      <w:r w:rsidR="00422472">
        <w:rPr>
          <w:szCs w:val="24"/>
        </w:rPr>
        <w:t xml:space="preserve">.  </w:t>
      </w:r>
      <w:r w:rsidR="005A2938">
        <w:rPr>
          <w:szCs w:val="24"/>
        </w:rPr>
        <w:t>Density testing is required within the temporary fill slope</w:t>
      </w:r>
      <w:bookmarkStart w:id="4" w:name="_Hlk92444153"/>
      <w:r w:rsidR="00242932">
        <w:rPr>
          <w:szCs w:val="24"/>
        </w:rPr>
        <w:t xml:space="preserve"> and additional </w:t>
      </w:r>
      <w:r w:rsidR="009D0770">
        <w:rPr>
          <w:szCs w:val="24"/>
        </w:rPr>
        <w:t xml:space="preserve">more frequent density testing is also required </w:t>
      </w:r>
      <w:r w:rsidR="00595A33">
        <w:rPr>
          <w:szCs w:val="24"/>
        </w:rPr>
        <w:t xml:space="preserve">for </w:t>
      </w:r>
      <w:r w:rsidR="003D0961">
        <w:rPr>
          <w:szCs w:val="24"/>
        </w:rPr>
        <w:t xml:space="preserve">bridge approach </w:t>
      </w:r>
      <w:r w:rsidR="00595A33">
        <w:rPr>
          <w:szCs w:val="24"/>
        </w:rPr>
        <w:t>embankments</w:t>
      </w:r>
      <w:r w:rsidR="009D0770">
        <w:rPr>
          <w:szCs w:val="24"/>
        </w:rPr>
        <w:t>.</w:t>
      </w:r>
      <w:r w:rsidR="00776846">
        <w:rPr>
          <w:szCs w:val="24"/>
        </w:rPr>
        <w:t xml:space="preserve"> </w:t>
      </w:r>
      <w:r w:rsidR="009D0770">
        <w:rPr>
          <w:szCs w:val="24"/>
        </w:rPr>
        <w:t xml:space="preserve"> </w:t>
      </w:r>
      <w:r w:rsidR="00422472">
        <w:rPr>
          <w:szCs w:val="24"/>
        </w:rPr>
        <w:t>Wait 3 days before cutting the slope back to complete the approach fill excavation.</w:t>
      </w:r>
      <w:r w:rsidR="00776846">
        <w:rPr>
          <w:szCs w:val="24"/>
        </w:rPr>
        <w:t xml:space="preserve"> </w:t>
      </w:r>
      <w:r w:rsidR="00422472">
        <w:rPr>
          <w:szCs w:val="24"/>
        </w:rPr>
        <w:t xml:space="preserve"> Use excavated material </w:t>
      </w:r>
      <w:r w:rsidR="003C6413">
        <w:rPr>
          <w:szCs w:val="24"/>
        </w:rPr>
        <w:t xml:space="preserve">elsewhere </w:t>
      </w:r>
      <w:r w:rsidR="00422472">
        <w:rPr>
          <w:szCs w:val="24"/>
        </w:rPr>
        <w:t xml:space="preserve">on the project to form embankments, subgrades, or shoulders. </w:t>
      </w:r>
      <w:r w:rsidR="009D0770">
        <w:rPr>
          <w:szCs w:val="24"/>
        </w:rPr>
        <w:t xml:space="preserve"> </w:t>
      </w:r>
      <w:bookmarkEnd w:id="4"/>
      <w:r w:rsidR="00C0394D">
        <w:rPr>
          <w:szCs w:val="24"/>
        </w:rPr>
        <w:t>If a slope for an approach fill is excavated to flatter than what is required for access or any other reason, that same slope is required for the entire approach fill excavation.  Do not backfill overexcavat</w:t>
      </w:r>
      <w:r w:rsidR="00DC03E0">
        <w:rPr>
          <w:szCs w:val="24"/>
        </w:rPr>
        <w:t xml:space="preserve">ions </w:t>
      </w:r>
      <w:r w:rsidR="00957876">
        <w:rPr>
          <w:szCs w:val="24"/>
        </w:rPr>
        <w:t xml:space="preserve">that extend </w:t>
      </w:r>
      <w:r w:rsidR="00DC03E0">
        <w:rPr>
          <w:szCs w:val="24"/>
        </w:rPr>
        <w:t xml:space="preserve">outside the approach fill limits </w:t>
      </w:r>
      <w:r w:rsidR="00957876">
        <w:rPr>
          <w:szCs w:val="24"/>
        </w:rPr>
        <w:t xml:space="preserve">shown on the detail drawings </w:t>
      </w:r>
      <w:r w:rsidR="00C0394D">
        <w:rPr>
          <w:szCs w:val="24"/>
        </w:rPr>
        <w:t xml:space="preserve">with embankment soils.  Instead, </w:t>
      </w:r>
      <w:r w:rsidR="00DC03E0">
        <w:rPr>
          <w:szCs w:val="24"/>
        </w:rPr>
        <w:t>expand</w:t>
      </w:r>
      <w:r w:rsidR="00C0394D">
        <w:rPr>
          <w:szCs w:val="24"/>
        </w:rPr>
        <w:t xml:space="preserve"> approach fill limits</w:t>
      </w:r>
      <w:r w:rsidR="00DC03E0">
        <w:rPr>
          <w:szCs w:val="24"/>
        </w:rPr>
        <w:t xml:space="preserve"> to include overexcavations</w:t>
      </w:r>
      <w:r w:rsidR="00C0394D">
        <w:rPr>
          <w:szCs w:val="24"/>
        </w:rPr>
        <w:t>.</w:t>
      </w:r>
    </w:p>
    <w:p w14:paraId="42A3F4AC" w14:textId="77777777" w:rsidR="00C0394D" w:rsidRDefault="00C0394D" w:rsidP="001E34B4">
      <w:pPr>
        <w:keepNext/>
        <w:keepLines/>
        <w:jc w:val="both"/>
        <w:rPr>
          <w:szCs w:val="24"/>
        </w:rPr>
      </w:pPr>
    </w:p>
    <w:p w14:paraId="2B3BD5DC" w14:textId="6A21DBDA" w:rsidR="00E56EA9" w:rsidRPr="005A2938" w:rsidRDefault="00E56EA9" w:rsidP="001E34B4">
      <w:pPr>
        <w:keepNext/>
        <w:keepLines/>
        <w:jc w:val="both"/>
        <w:rPr>
          <w:szCs w:val="24"/>
        </w:rPr>
      </w:pPr>
      <w:r>
        <w:t xml:space="preserve">Notify the Engineer when </w:t>
      </w:r>
      <w:r w:rsidR="00B435D5">
        <w:t xml:space="preserve">embankment </w:t>
      </w:r>
      <w:r w:rsidR="009D3B33">
        <w:t>fill placement and</w:t>
      </w:r>
      <w:r w:rsidR="00090121">
        <w:t xml:space="preserve"> approach fill</w:t>
      </w:r>
      <w:r>
        <w:t xml:space="preserve"> excavation is complete.  Do not place </w:t>
      </w:r>
      <w:r w:rsidR="00C41983">
        <w:t>separation</w:t>
      </w:r>
      <w:r>
        <w:t xml:space="preserve"> geotextiles </w:t>
      </w:r>
      <w:r w:rsidR="00E238AB">
        <w:t xml:space="preserve">or </w:t>
      </w:r>
      <w:r w:rsidR="000C5D48">
        <w:t>aggregate</w:t>
      </w:r>
      <w:r w:rsidR="0037422B">
        <w:t xml:space="preserve"> </w:t>
      </w:r>
      <w:r w:rsidR="009A4FB9">
        <w:t>until approach fill</w:t>
      </w:r>
      <w:r>
        <w:t xml:space="preserve"> dimensions and </w:t>
      </w:r>
      <w:r w:rsidR="000B3DBD">
        <w:t>embankment</w:t>
      </w:r>
      <w:r>
        <w:t xml:space="preserve"> material</w:t>
      </w:r>
      <w:r w:rsidR="009D3B33">
        <w:t>s</w:t>
      </w:r>
      <w:r>
        <w:t xml:space="preserve"> </w:t>
      </w:r>
      <w:r w:rsidR="00FF441D">
        <w:t xml:space="preserve">below and </w:t>
      </w:r>
      <w:r w:rsidR="000D423A">
        <w:t xml:space="preserve">outside </w:t>
      </w:r>
      <w:r w:rsidR="009D3B33">
        <w:t xml:space="preserve">approach fills </w:t>
      </w:r>
      <w:r>
        <w:t>are approved.</w:t>
      </w:r>
    </w:p>
    <w:p w14:paraId="31882A25" w14:textId="77777777" w:rsidR="00E56EA9" w:rsidRDefault="00E56EA9" w:rsidP="008771FF">
      <w:pPr>
        <w:widowControl w:val="0"/>
        <w:jc w:val="both"/>
      </w:pPr>
    </w:p>
    <w:p w14:paraId="4FC5A362" w14:textId="2D24B122" w:rsidR="00DB55F2" w:rsidRDefault="00DB55F2" w:rsidP="008771FF">
      <w:pPr>
        <w:widowControl w:val="0"/>
        <w:jc w:val="both"/>
      </w:pPr>
      <w:r>
        <w:t xml:space="preserve">For </w:t>
      </w:r>
      <w:r w:rsidR="000A4E95">
        <w:t>Type 2</w:t>
      </w:r>
      <w:r>
        <w:t xml:space="preserve"> approach fills, cast MSE </w:t>
      </w:r>
      <w:r w:rsidR="00C00D99">
        <w:t xml:space="preserve">wall </w:t>
      </w:r>
      <w:r>
        <w:t>reinforcement or connectors into end bent cap backwall</w:t>
      </w:r>
      <w:r w:rsidR="00217BE5">
        <w:t>s</w:t>
      </w:r>
      <w:r>
        <w:t xml:space="preserve"> with</w:t>
      </w:r>
      <w:r w:rsidR="003C3BF8">
        <w:t>in 3</w:t>
      </w:r>
      <w:r w:rsidR="004D6120">
        <w:t xml:space="preserve"> inches </w:t>
      </w:r>
      <w:r w:rsidR="003C3BF8">
        <w:t xml:space="preserve">of locations shown in </w:t>
      </w:r>
      <w:r w:rsidR="008442BB">
        <w:t xml:space="preserve">the </w:t>
      </w:r>
      <w:r>
        <w:t xml:space="preserve">accepted MSE </w:t>
      </w:r>
      <w:r w:rsidR="00847149">
        <w:t xml:space="preserve">wall </w:t>
      </w:r>
      <w:r w:rsidR="00A64517">
        <w:t>submittal</w:t>
      </w:r>
      <w:r w:rsidR="004B1AED">
        <w:t>s</w:t>
      </w:r>
      <w:r>
        <w:t xml:space="preserve">.  Install MSE </w:t>
      </w:r>
      <w:r w:rsidR="00C00D99">
        <w:t xml:space="preserve">wall </w:t>
      </w:r>
      <w:r>
        <w:t xml:space="preserve">reinforcement with the orientation, dimensions and number of layers shown in </w:t>
      </w:r>
      <w:r w:rsidR="008442BB">
        <w:t xml:space="preserve">the </w:t>
      </w:r>
      <w:r>
        <w:t xml:space="preserve">accepted MSE </w:t>
      </w:r>
      <w:r w:rsidR="00847149">
        <w:t xml:space="preserve">wall </w:t>
      </w:r>
      <w:r w:rsidR="000C5D48">
        <w:t>submittal</w:t>
      </w:r>
      <w:r w:rsidR="008D17A9">
        <w:t>s</w:t>
      </w:r>
      <w:r>
        <w:t>.</w:t>
      </w:r>
      <w:r w:rsidRPr="00552029">
        <w:t xml:space="preserve"> </w:t>
      </w:r>
      <w:r>
        <w:t xml:space="preserve"> </w:t>
      </w:r>
      <w:r w:rsidR="00DC59E3">
        <w:t>If</w:t>
      </w:r>
      <w:r w:rsidR="00215AB5">
        <w:t xml:space="preserve"> a </w:t>
      </w:r>
      <w:r w:rsidR="00870BEA">
        <w:t>Type 2</w:t>
      </w:r>
      <w:r w:rsidR="00AB2E08">
        <w:t xml:space="preserve"> approach fill is</w:t>
      </w:r>
      <w:r w:rsidR="00DC59E3">
        <w:t xml:space="preserve"> des</w:t>
      </w:r>
      <w:r w:rsidR="00AB2E08">
        <w:t xml:space="preserve">igned with </w:t>
      </w:r>
      <w:r w:rsidR="00215AB5">
        <w:t>geogrid</w:t>
      </w:r>
      <w:r w:rsidR="00AB2E08">
        <w:t xml:space="preserve"> </w:t>
      </w:r>
      <w:r w:rsidR="00215AB5">
        <w:t>reinforcement embedded in an end bent cap</w:t>
      </w:r>
      <w:r w:rsidR="00B75B9A">
        <w:t>, cut geogrid</w:t>
      </w:r>
      <w:r w:rsidR="00215AB5">
        <w:t>s to the requi</w:t>
      </w:r>
      <w:r w:rsidR="00365633">
        <w:t>red lengths and after securing ends of geogrids in place</w:t>
      </w:r>
      <w:r w:rsidR="00215AB5">
        <w:t xml:space="preserve">, </w:t>
      </w:r>
      <w:r w:rsidR="00AB2E08">
        <w:t xml:space="preserve">reroll and rewrap portions of geogrids not embedded in </w:t>
      </w:r>
      <w:r w:rsidR="00A14925">
        <w:t>the cap</w:t>
      </w:r>
      <w:r w:rsidR="00AB2E08">
        <w:t xml:space="preserve"> to </w:t>
      </w:r>
      <w:r w:rsidR="00A14925">
        <w:t>protect geogrids from damage.  Be</w:t>
      </w:r>
      <w:r w:rsidR="002238D7">
        <w:t xml:space="preserve">fore placing </w:t>
      </w:r>
      <w:r w:rsidR="00A14925">
        <w:t>aggregate</w:t>
      </w:r>
      <w:r w:rsidR="00A64572">
        <w:t xml:space="preserve"> over </w:t>
      </w:r>
      <w:r w:rsidR="00870BEA">
        <w:t>any MSE wall geosynthetic reinforcement</w:t>
      </w:r>
      <w:r w:rsidR="00A14925">
        <w:t>, p</w:t>
      </w:r>
      <w:r>
        <w:t>ull reinforcement taut so that it is in tension and free of kink</w:t>
      </w:r>
      <w:r w:rsidR="002233D4">
        <w:t>s, folds, wrinkles or creases.</w:t>
      </w:r>
    </w:p>
    <w:p w14:paraId="64917589" w14:textId="77777777" w:rsidR="00E56EA9" w:rsidRDefault="00E56EA9" w:rsidP="008771FF">
      <w:pPr>
        <w:widowControl w:val="0"/>
        <w:jc w:val="both"/>
      </w:pPr>
    </w:p>
    <w:p w14:paraId="59882672" w14:textId="0E88F8BC" w:rsidR="00E56EA9" w:rsidRDefault="00845D9E" w:rsidP="008771FF">
      <w:pPr>
        <w:widowControl w:val="0"/>
        <w:jc w:val="both"/>
        <w:rPr>
          <w:szCs w:val="24"/>
        </w:rPr>
      </w:pPr>
      <w:r>
        <w:t xml:space="preserve">For </w:t>
      </w:r>
      <w:r w:rsidR="00957876">
        <w:t xml:space="preserve">Type </w:t>
      </w:r>
      <w:r w:rsidR="00DC03E0">
        <w:t>1 and 1A</w:t>
      </w:r>
      <w:r>
        <w:t xml:space="preserve"> approach fills</w:t>
      </w:r>
      <w:r>
        <w:rPr>
          <w:szCs w:val="24"/>
        </w:rPr>
        <w:t xml:space="preserve">, </w:t>
      </w:r>
      <w:bookmarkStart w:id="5" w:name="_Hlk130993684"/>
      <w:r w:rsidR="006B5973">
        <w:rPr>
          <w:szCs w:val="24"/>
        </w:rPr>
        <w:t>place pipe sleeves in wing walls so water drains towards outlets.  Use sleeves that can withstand wing wall loads</w:t>
      </w:r>
      <w:bookmarkEnd w:id="5"/>
      <w:r w:rsidR="00B33146">
        <w:rPr>
          <w:szCs w:val="24"/>
        </w:rPr>
        <w:t>.</w:t>
      </w:r>
      <w:r w:rsidR="00347DA4">
        <w:rPr>
          <w:szCs w:val="24"/>
        </w:rPr>
        <w:t xml:space="preserve">  </w:t>
      </w:r>
      <w:r w:rsidR="00B1128A">
        <w:rPr>
          <w:szCs w:val="24"/>
        </w:rPr>
        <w:t>Insert</w:t>
      </w:r>
      <w:r w:rsidR="003E2A49">
        <w:rPr>
          <w:szCs w:val="24"/>
        </w:rPr>
        <w:t xml:space="preserve"> </w:t>
      </w:r>
      <w:r w:rsidR="00895310">
        <w:rPr>
          <w:szCs w:val="24"/>
        </w:rPr>
        <w:t>outlet</w:t>
      </w:r>
      <w:r w:rsidR="00B33146">
        <w:rPr>
          <w:szCs w:val="24"/>
        </w:rPr>
        <w:t xml:space="preserve"> pipes </w:t>
      </w:r>
      <w:r w:rsidR="00B1128A">
        <w:rPr>
          <w:szCs w:val="24"/>
        </w:rPr>
        <w:t xml:space="preserve">into pipe sleeves </w:t>
      </w:r>
      <w:r w:rsidR="00B33146">
        <w:rPr>
          <w:szCs w:val="24"/>
        </w:rPr>
        <w:t xml:space="preserve">to </w:t>
      </w:r>
      <w:bookmarkStart w:id="6" w:name="_Hlk130993800"/>
      <w:r w:rsidR="00B1128A">
        <w:rPr>
          <w:szCs w:val="24"/>
        </w:rPr>
        <w:t>direct water towards outlets</w:t>
      </w:r>
      <w:bookmarkEnd w:id="6"/>
      <w:r w:rsidR="00B33146">
        <w:rPr>
          <w:szCs w:val="24"/>
        </w:rPr>
        <w:t xml:space="preserve">.  </w:t>
      </w:r>
      <w:r w:rsidR="00B566A9">
        <w:t xml:space="preserve">Attach hardware cloth in front of the outlet pipe at the wing.  </w:t>
      </w:r>
      <w:r w:rsidR="00B33146">
        <w:rPr>
          <w:szCs w:val="24"/>
        </w:rPr>
        <w:t xml:space="preserve">Connect </w:t>
      </w:r>
      <w:r w:rsidR="00B1128A">
        <w:t>outlet</w:t>
      </w:r>
      <w:r w:rsidR="00B33146">
        <w:t xml:space="preserve"> pipes</w:t>
      </w:r>
      <w:r w:rsidR="00B1128A">
        <w:t xml:space="preserve"> and</w:t>
      </w:r>
      <w:r w:rsidR="00B33146">
        <w:t xml:space="preserve"> fittings with solvent cement in accordance with Article 815-3 of the </w:t>
      </w:r>
      <w:r w:rsidR="00B33146" w:rsidRPr="00B33146">
        <w:rPr>
          <w:i/>
        </w:rPr>
        <w:t xml:space="preserve">2018 Standard </w:t>
      </w:r>
      <w:r w:rsidR="00B33146" w:rsidRPr="00B33146">
        <w:rPr>
          <w:i/>
        </w:rPr>
        <w:lastRenderedPageBreak/>
        <w:t>Specifications</w:t>
      </w:r>
      <w:r w:rsidR="00A641A1">
        <w:t xml:space="preserve"> and place</w:t>
      </w:r>
      <w:r w:rsidR="00B33146">
        <w:t xml:space="preserve"> outlet pads in accordance with </w:t>
      </w:r>
      <w:r w:rsidR="00DE2E21">
        <w:t>2018 Roadway Standard Drawing No. 815.03</w:t>
      </w:r>
      <w:r w:rsidR="00347DA4">
        <w:t>.</w:t>
      </w:r>
    </w:p>
    <w:p w14:paraId="59E330FE" w14:textId="77777777" w:rsidR="00100DA3" w:rsidRDefault="00100DA3" w:rsidP="00100DA3">
      <w:pPr>
        <w:widowControl w:val="0"/>
        <w:jc w:val="both"/>
      </w:pPr>
    </w:p>
    <w:p w14:paraId="7BDB69CE" w14:textId="2AFCE4B6" w:rsidR="00100DA3" w:rsidRDefault="00100DA3" w:rsidP="00100DA3">
      <w:pPr>
        <w:widowControl w:val="0"/>
        <w:jc w:val="both"/>
      </w:pPr>
      <w:r>
        <w:t>Attach separation geotextiles to end bent cap backwalls and wing walls with adhesives, tapes or other approved methods.  Overlap adjacent geotextiles of the same type at least 18</w:t>
      </w:r>
      <w:r w:rsidR="00AF1EC8">
        <w:t xml:space="preserve"> inches.  </w:t>
      </w:r>
      <w:r>
        <w:t xml:space="preserve">Cover select material or aggregate with Type </w:t>
      </w:r>
      <w:r w:rsidR="00BB2C42">
        <w:t>4</w:t>
      </w:r>
      <w:r w:rsidR="00AD24F6">
        <w:t>a</w:t>
      </w:r>
      <w:r>
        <w:t xml:space="preserve"> geotextile at an elevation 6</w:t>
      </w:r>
      <w:r w:rsidR="00AF1EC8">
        <w:t xml:space="preserve"> inches </w:t>
      </w:r>
      <w:r>
        <w:t>below the bridge approach slab.  Hold geotextiles in place with wire staples or anchor pins as needed.  Contact the Engineer when existing or future obstructions such as foundations, pavements, pipes, inlets or utilities will interfere with geotextiles or MSE wall reinforcement.</w:t>
      </w:r>
    </w:p>
    <w:p w14:paraId="24CAF6EA" w14:textId="77777777" w:rsidR="00100DA3" w:rsidRDefault="00100DA3" w:rsidP="008771FF">
      <w:pPr>
        <w:pStyle w:val="BodyTextIndent"/>
        <w:widowControl w:val="0"/>
        <w:spacing w:after="0"/>
        <w:ind w:left="0"/>
        <w:jc w:val="both"/>
      </w:pPr>
    </w:p>
    <w:p w14:paraId="27FBC66D" w14:textId="24D31766" w:rsidR="00571386" w:rsidRPr="00571386" w:rsidRDefault="00100DA3" w:rsidP="00571386">
      <w:pPr>
        <w:widowControl w:val="0"/>
        <w:jc w:val="both"/>
      </w:pPr>
      <w:r>
        <w:t>For Type 1A and 2A approach fills, i</w:t>
      </w:r>
      <w:r w:rsidRPr="00597FA8">
        <w:t xml:space="preserve">nstall </w:t>
      </w:r>
      <w:r>
        <w:t xml:space="preserve">temporary </w:t>
      </w:r>
      <w:r w:rsidRPr="00597FA8">
        <w:t>geotextile</w:t>
      </w:r>
      <w:r>
        <w:t xml:space="preserve"> wall</w:t>
      </w:r>
      <w:r w:rsidRPr="00597FA8">
        <w:t xml:space="preserve">s as shown in </w:t>
      </w:r>
      <w:r w:rsidRPr="00597FA8">
        <w:rPr>
          <w:szCs w:val="24"/>
        </w:rPr>
        <w:t xml:space="preserve">Roadway </w:t>
      </w:r>
      <w:r>
        <w:rPr>
          <w:szCs w:val="24"/>
        </w:rPr>
        <w:t>Detail</w:t>
      </w:r>
      <w:r w:rsidRPr="00597FA8">
        <w:rPr>
          <w:szCs w:val="24"/>
        </w:rPr>
        <w:t xml:space="preserve"> Drawing No. 42</w:t>
      </w:r>
      <w:r>
        <w:rPr>
          <w:szCs w:val="24"/>
        </w:rPr>
        <w:t>3D</w:t>
      </w:r>
      <w:r w:rsidRPr="00597FA8">
        <w:rPr>
          <w:szCs w:val="24"/>
        </w:rPr>
        <w:t>0</w:t>
      </w:r>
      <w:r w:rsidR="00BF5468">
        <w:rPr>
          <w:szCs w:val="24"/>
        </w:rPr>
        <w:t>2</w:t>
      </w:r>
      <w:r>
        <w:rPr>
          <w:szCs w:val="24"/>
        </w:rPr>
        <w:t xml:space="preserve"> or 423D04</w:t>
      </w:r>
      <w:r>
        <w:t>.  A</w:t>
      </w:r>
      <w:r w:rsidRPr="0010158A">
        <w:t xml:space="preserve">t the Contractor’s option, construct </w:t>
      </w:r>
      <w:r>
        <w:t xml:space="preserve">the </w:t>
      </w:r>
      <w:r w:rsidRPr="0010158A">
        <w:t xml:space="preserve">bottom portion of integral end bents before temporary </w:t>
      </w:r>
      <w:r>
        <w:t xml:space="preserve">geotextile </w:t>
      </w:r>
      <w:r w:rsidRPr="0010158A">
        <w:t>walls</w:t>
      </w:r>
      <w:r>
        <w:t xml:space="preserve"> as shown in the plans.</w:t>
      </w:r>
      <w:r w:rsidRPr="0010158A">
        <w:t xml:space="preserve">  Erect and set welded wire facing </w:t>
      </w:r>
      <w:r>
        <w:t xml:space="preserve">for temporary geotextile walls </w:t>
      </w:r>
      <w:r w:rsidRPr="0010158A">
        <w:t xml:space="preserve">so facing functions as a form for the integral end bent cap backwall.  Place welded wire facing adjacent to each other in the horizontal and vertical directions to completely cover the temporary </w:t>
      </w:r>
      <w:r>
        <w:t xml:space="preserve">geotextile </w:t>
      </w:r>
      <w:r w:rsidRPr="0010158A">
        <w:t>wall face.  Stagger welded wire facing to create a running bond by centering facing over joints in the row below.</w:t>
      </w:r>
      <w:r>
        <w:t xml:space="preserve">  </w:t>
      </w:r>
      <w:r w:rsidRPr="00597FA8">
        <w:rPr>
          <w:szCs w:val="24"/>
        </w:rPr>
        <w:t xml:space="preserve">Wrap reinforcement geotextiles at the wall face in accordance with Roadway </w:t>
      </w:r>
      <w:r>
        <w:rPr>
          <w:szCs w:val="24"/>
        </w:rPr>
        <w:t>Detail</w:t>
      </w:r>
      <w:r w:rsidRPr="00597FA8">
        <w:rPr>
          <w:szCs w:val="24"/>
        </w:rPr>
        <w:t xml:space="preserve"> Drawing No. 42</w:t>
      </w:r>
      <w:r>
        <w:rPr>
          <w:szCs w:val="24"/>
        </w:rPr>
        <w:t>3D</w:t>
      </w:r>
      <w:r w:rsidRPr="00597FA8">
        <w:rPr>
          <w:szCs w:val="24"/>
        </w:rPr>
        <w:t>0</w:t>
      </w:r>
      <w:r w:rsidR="00BF5468">
        <w:rPr>
          <w:szCs w:val="24"/>
        </w:rPr>
        <w:t>2</w:t>
      </w:r>
      <w:r>
        <w:rPr>
          <w:szCs w:val="24"/>
        </w:rPr>
        <w:t xml:space="preserve"> or 423D04</w:t>
      </w:r>
      <w:r w:rsidRPr="00597FA8">
        <w:rPr>
          <w:szCs w:val="24"/>
        </w:rPr>
        <w:t xml:space="preserve"> and cover geotextiles with at least 3</w:t>
      </w:r>
      <w:r w:rsidR="00AF1EC8">
        <w:t xml:space="preserve"> inches</w:t>
      </w:r>
      <w:r w:rsidR="00AF1EC8" w:rsidRPr="00597FA8">
        <w:rPr>
          <w:szCs w:val="24"/>
        </w:rPr>
        <w:t xml:space="preserve"> </w:t>
      </w:r>
      <w:r w:rsidRPr="00597FA8">
        <w:rPr>
          <w:szCs w:val="24"/>
        </w:rPr>
        <w:t>of select material</w:t>
      </w:r>
      <w:r>
        <w:rPr>
          <w:szCs w:val="24"/>
        </w:rPr>
        <w:t xml:space="preserve"> or aggregate</w:t>
      </w:r>
      <w:r w:rsidRPr="00597FA8">
        <w:rPr>
          <w:szCs w:val="24"/>
        </w:rPr>
        <w:t xml:space="preserve">.  Place layers of reinforcement geotextiles within </w:t>
      </w:r>
      <w:r w:rsidR="009D5CB8">
        <w:rPr>
          <w:szCs w:val="24"/>
        </w:rPr>
        <w:t>3</w:t>
      </w:r>
      <w:r w:rsidR="00AF1EC8">
        <w:t xml:space="preserve"> inches</w:t>
      </w:r>
      <w:r w:rsidR="00AF1EC8" w:rsidRPr="00597FA8">
        <w:rPr>
          <w:szCs w:val="24"/>
        </w:rPr>
        <w:t xml:space="preserve"> </w:t>
      </w:r>
      <w:r w:rsidRPr="00597FA8">
        <w:rPr>
          <w:szCs w:val="24"/>
        </w:rPr>
        <w:t xml:space="preserve">of locations shown in Roadway </w:t>
      </w:r>
      <w:r>
        <w:rPr>
          <w:szCs w:val="24"/>
        </w:rPr>
        <w:t>Detail</w:t>
      </w:r>
      <w:r w:rsidRPr="00597FA8">
        <w:rPr>
          <w:szCs w:val="24"/>
        </w:rPr>
        <w:t xml:space="preserve"> Drawing No. 42</w:t>
      </w:r>
      <w:r>
        <w:rPr>
          <w:szCs w:val="24"/>
        </w:rPr>
        <w:t>3D</w:t>
      </w:r>
      <w:r w:rsidRPr="00597FA8">
        <w:rPr>
          <w:szCs w:val="24"/>
        </w:rPr>
        <w:t>0</w:t>
      </w:r>
      <w:r w:rsidR="00BF5468">
        <w:rPr>
          <w:szCs w:val="24"/>
        </w:rPr>
        <w:t>2</w:t>
      </w:r>
      <w:r>
        <w:rPr>
          <w:szCs w:val="24"/>
        </w:rPr>
        <w:t xml:space="preserve"> or 423D04</w:t>
      </w:r>
      <w:r w:rsidRPr="00597FA8">
        <w:rPr>
          <w:szCs w:val="24"/>
        </w:rPr>
        <w:t xml:space="preserve">.  Install reinforcement geotextiles with the direction shown in Roadway </w:t>
      </w:r>
      <w:r>
        <w:rPr>
          <w:szCs w:val="24"/>
        </w:rPr>
        <w:t>Detail</w:t>
      </w:r>
      <w:r w:rsidRPr="00597FA8">
        <w:rPr>
          <w:szCs w:val="24"/>
        </w:rPr>
        <w:t xml:space="preserve"> Drawing No. </w:t>
      </w:r>
      <w:bookmarkStart w:id="7" w:name="_Hlk120783560"/>
      <w:r w:rsidRPr="00597FA8">
        <w:rPr>
          <w:szCs w:val="24"/>
        </w:rPr>
        <w:t>42</w:t>
      </w:r>
      <w:r>
        <w:rPr>
          <w:szCs w:val="24"/>
        </w:rPr>
        <w:t>3D</w:t>
      </w:r>
      <w:r w:rsidRPr="00597FA8">
        <w:rPr>
          <w:szCs w:val="24"/>
        </w:rPr>
        <w:t>0</w:t>
      </w:r>
      <w:r w:rsidR="00BF5468">
        <w:rPr>
          <w:szCs w:val="24"/>
        </w:rPr>
        <w:t>2</w:t>
      </w:r>
      <w:r>
        <w:rPr>
          <w:szCs w:val="24"/>
        </w:rPr>
        <w:t xml:space="preserve"> or 423D04</w:t>
      </w:r>
      <w:bookmarkEnd w:id="7"/>
      <w:r>
        <w:rPr>
          <w:szCs w:val="24"/>
        </w:rPr>
        <w:t>.  O</w:t>
      </w:r>
      <w:r>
        <w:t>rient overlapping seams in reinforcement geotextiles perpendicular to the integral end bent cap backwall</w:t>
      </w:r>
      <w:r>
        <w:rPr>
          <w:szCs w:val="24"/>
        </w:rPr>
        <w:t xml:space="preserve">.  </w:t>
      </w:r>
      <w:r w:rsidRPr="00597FA8">
        <w:rPr>
          <w:szCs w:val="24"/>
        </w:rPr>
        <w:t>Do not overlap reinforcement geotextiles so seams are parallel to the wall face</w:t>
      </w:r>
      <w:r>
        <w:rPr>
          <w:szCs w:val="24"/>
        </w:rPr>
        <w:t>.</w:t>
      </w:r>
      <w:r w:rsidR="00571386">
        <w:rPr>
          <w:szCs w:val="24"/>
        </w:rPr>
        <w:t xml:space="preserve">  </w:t>
      </w:r>
      <w:r w:rsidR="00F40AFA" w:rsidRPr="00597FA8">
        <w:t>Before placing select material</w:t>
      </w:r>
      <w:r w:rsidR="00F40AFA">
        <w:t xml:space="preserve"> or aggregate over reinforcement geotextiles</w:t>
      </w:r>
      <w:r w:rsidR="00F40AFA" w:rsidRPr="00597FA8">
        <w:t>, pull geotextiles taut so they are in tension and free of kinks, folds, wrinkles or creases.</w:t>
      </w:r>
      <w:r w:rsidR="00F40AFA" w:rsidRPr="00597FA8">
        <w:rPr>
          <w:szCs w:val="24"/>
        </w:rPr>
        <w:t xml:space="preserve">  </w:t>
      </w:r>
      <w:r w:rsidR="00571386" w:rsidRPr="00571386">
        <w:t xml:space="preserve">Temporary </w:t>
      </w:r>
      <w:r w:rsidR="00571386">
        <w:t xml:space="preserve">geotextile </w:t>
      </w:r>
      <w:r w:rsidR="00571386" w:rsidRPr="00571386">
        <w:t xml:space="preserve">walls are designed for a surcharge pressure in accordance with Roadway Detail Drawing No. </w:t>
      </w:r>
      <w:r w:rsidR="00571386" w:rsidRPr="00597FA8">
        <w:rPr>
          <w:szCs w:val="24"/>
        </w:rPr>
        <w:t>42</w:t>
      </w:r>
      <w:r w:rsidR="00571386">
        <w:rPr>
          <w:szCs w:val="24"/>
        </w:rPr>
        <w:t>3D</w:t>
      </w:r>
      <w:r w:rsidR="00571386" w:rsidRPr="00597FA8">
        <w:rPr>
          <w:szCs w:val="24"/>
        </w:rPr>
        <w:t>0</w:t>
      </w:r>
      <w:r w:rsidR="00BF5468">
        <w:rPr>
          <w:szCs w:val="24"/>
        </w:rPr>
        <w:t>2</w:t>
      </w:r>
      <w:r w:rsidR="00571386">
        <w:rPr>
          <w:szCs w:val="24"/>
        </w:rPr>
        <w:t xml:space="preserve"> or 423D04</w:t>
      </w:r>
      <w:r w:rsidR="00571386" w:rsidRPr="00571386">
        <w:t xml:space="preserve">.  If loads from construction equipment will be more than what the wall is designed for, contact the Engineer before positioning equipment </w:t>
      </w:r>
      <w:r w:rsidR="00F40AFA">
        <w:t>on top of temporary geotextile walls</w:t>
      </w:r>
      <w:r w:rsidR="00571386" w:rsidRPr="00571386">
        <w:t>.</w:t>
      </w:r>
    </w:p>
    <w:p w14:paraId="5737D5AE" w14:textId="00F80BE8" w:rsidR="00E56EA9" w:rsidRDefault="00E56EA9" w:rsidP="008771FF">
      <w:pPr>
        <w:pStyle w:val="BodyTextIndent"/>
        <w:widowControl w:val="0"/>
        <w:spacing w:after="0"/>
        <w:ind w:left="0"/>
        <w:jc w:val="both"/>
      </w:pPr>
    </w:p>
    <w:p w14:paraId="140D4E21" w14:textId="61573F28" w:rsidR="00E56EA9" w:rsidRDefault="00E56EA9" w:rsidP="008771FF">
      <w:pPr>
        <w:pStyle w:val="BodyTextIndent"/>
        <w:widowControl w:val="0"/>
        <w:spacing w:after="0"/>
        <w:ind w:left="0"/>
        <w:jc w:val="both"/>
      </w:pPr>
      <w:r>
        <w:t xml:space="preserve">Place select material </w:t>
      </w:r>
      <w:r w:rsidR="000C5D48">
        <w:t xml:space="preserve">or aggregate </w:t>
      </w:r>
      <w:r>
        <w:t xml:space="preserve">in </w:t>
      </w:r>
      <w:r w:rsidR="00776846">
        <w:t>6</w:t>
      </w:r>
      <w:r w:rsidR="00AF1EC8">
        <w:t xml:space="preserve"> inch </w:t>
      </w:r>
      <w:r>
        <w:t xml:space="preserve">to </w:t>
      </w:r>
      <w:r w:rsidR="00776846">
        <w:t>8</w:t>
      </w:r>
      <w:r w:rsidR="00AF1EC8">
        <w:t xml:space="preserve"> inch </w:t>
      </w:r>
      <w:r>
        <w:t xml:space="preserve">thick lifts.  Compact </w:t>
      </w:r>
      <w:r w:rsidR="000C5D48">
        <w:t xml:space="preserve">fine aggregate for </w:t>
      </w:r>
      <w:r w:rsidR="000A4E95">
        <w:t>Type 2 and 2A</w:t>
      </w:r>
      <w:r w:rsidR="000C5D48">
        <w:t xml:space="preserve"> approach fills </w:t>
      </w:r>
      <w:r>
        <w:t xml:space="preserve">in accordance with Subarticle 235-3(C) of the </w:t>
      </w:r>
      <w:r>
        <w:rPr>
          <w:i/>
        </w:rPr>
        <w:t>201</w:t>
      </w:r>
      <w:r w:rsidR="006343CD">
        <w:rPr>
          <w:i/>
        </w:rPr>
        <w:t>8</w:t>
      </w:r>
      <w:r>
        <w:t> </w:t>
      </w:r>
      <w:r>
        <w:rPr>
          <w:i/>
        </w:rPr>
        <w:t>Standard Specifications</w:t>
      </w:r>
      <w:r w:rsidR="007B6967">
        <w:t xml:space="preserve"> except compact </w:t>
      </w:r>
      <w:r w:rsidR="00A776F0">
        <w:t xml:space="preserve">fine aggregate </w:t>
      </w:r>
      <w:r w:rsidR="00091D58">
        <w:t>to a density of at least 98%</w:t>
      </w:r>
      <w:r w:rsidR="0037422B">
        <w:t xml:space="preserve">.  </w:t>
      </w:r>
      <w:r w:rsidR="007B6967">
        <w:t xml:space="preserve">Compact </w:t>
      </w:r>
      <w:r w:rsidR="0037422B">
        <w:t>select material</w:t>
      </w:r>
      <w:r>
        <w:t xml:space="preserve"> </w:t>
      </w:r>
      <w:r w:rsidR="000C5D48">
        <w:t xml:space="preserve">for </w:t>
      </w:r>
      <w:r w:rsidR="00B67DE3">
        <w:rPr>
          <w:szCs w:val="24"/>
        </w:rPr>
        <w:t>Type 1 and 1A</w:t>
      </w:r>
      <w:r w:rsidR="000C5D48">
        <w:rPr>
          <w:szCs w:val="24"/>
        </w:rPr>
        <w:t xml:space="preserve"> approach fills</w:t>
      </w:r>
      <w:r w:rsidR="000C5D48">
        <w:t xml:space="preserve"> and coarse </w:t>
      </w:r>
      <w:r w:rsidR="009A4FB9">
        <w:t xml:space="preserve">aggregate for </w:t>
      </w:r>
      <w:r w:rsidR="00B67DE3">
        <w:t>Type 2 and 2A</w:t>
      </w:r>
      <w:r w:rsidR="009A4FB9">
        <w:t xml:space="preserve"> </w:t>
      </w:r>
      <w:r w:rsidR="000C5D48">
        <w:t xml:space="preserve">approach fills </w:t>
      </w:r>
      <w:r>
        <w:t xml:space="preserve">with </w:t>
      </w:r>
      <w:r w:rsidR="00B67DE3">
        <w:t>at least 4 passes of a trench roller in a direction parallel to the end bent cap backwall</w:t>
      </w:r>
      <w:r>
        <w:t>.  Do not displace or damage geosynthetics</w:t>
      </w:r>
      <w:r w:rsidR="00BB4404">
        <w:t xml:space="preserve"> or</w:t>
      </w:r>
      <w:r>
        <w:t xml:space="preserve"> </w:t>
      </w:r>
      <w:r w:rsidR="006343CD">
        <w:t>MSE wall reinforcement</w:t>
      </w:r>
      <w:r w:rsidR="0037422B">
        <w:t xml:space="preserve"> </w:t>
      </w:r>
      <w:r>
        <w:t>when placing and compacting select material</w:t>
      </w:r>
      <w:r w:rsidR="000C5D48">
        <w:t xml:space="preserve"> or aggregate</w:t>
      </w:r>
      <w:r>
        <w:t>.  End dumping directly on geosynthetics is not permitted.  Do not operate he</w:t>
      </w:r>
      <w:r w:rsidR="0037422B">
        <w:t xml:space="preserve">avy equipment on geosynthetics </w:t>
      </w:r>
      <w:r>
        <w:t>until they are covered with at least 8</w:t>
      </w:r>
      <w:r w:rsidR="004D6120">
        <w:t xml:space="preserve"> inches </w:t>
      </w:r>
      <w:r>
        <w:t>of select material</w:t>
      </w:r>
      <w:r w:rsidR="000C5D48">
        <w:t xml:space="preserve"> or aggregate</w:t>
      </w:r>
      <w:r>
        <w:t>.  Rep</w:t>
      </w:r>
      <w:r w:rsidR="0037422B">
        <w:t xml:space="preserve">lace any damaged geosynthetics </w:t>
      </w:r>
      <w:r>
        <w:t>to the satisfaction of the Engineer.</w:t>
      </w:r>
      <w:r w:rsidR="00B64908">
        <w:t xml:space="preserve">  When approach fills extend beyond bridge approach slabs, wrap </w:t>
      </w:r>
      <w:r w:rsidR="00BB2C42">
        <w:t>Type 4</w:t>
      </w:r>
      <w:r w:rsidR="00AD24F6">
        <w:t>a</w:t>
      </w:r>
      <w:r w:rsidR="00BB2C42">
        <w:t xml:space="preserve"> </w:t>
      </w:r>
      <w:r w:rsidR="00B64908">
        <w:t xml:space="preserve">geotextiles over select material or aggregate </w:t>
      </w:r>
      <w:r w:rsidR="00BB2C42">
        <w:t xml:space="preserve">and back under approach slabs </w:t>
      </w:r>
      <w:r w:rsidR="00B64908">
        <w:t>as shown in Roadway Detail Drawing No. 42</w:t>
      </w:r>
      <w:r w:rsidR="00B67DE3">
        <w:t>3</w:t>
      </w:r>
      <w:r w:rsidR="00B64908">
        <w:t>D0</w:t>
      </w:r>
      <w:r w:rsidR="00BF5468">
        <w:t>3</w:t>
      </w:r>
      <w:r w:rsidR="00DA5FDC" w:rsidRPr="00DA5FDC">
        <w:t xml:space="preserve"> </w:t>
      </w:r>
      <w:r w:rsidR="00DA5FDC">
        <w:t>or 423D04</w:t>
      </w:r>
      <w:r w:rsidR="00B64908">
        <w:t>.</w:t>
      </w:r>
    </w:p>
    <w:p w14:paraId="5D7AFA44" w14:textId="77777777" w:rsidR="00E56EA9" w:rsidRDefault="00E56EA9" w:rsidP="008771FF">
      <w:pPr>
        <w:widowControl w:val="0"/>
        <w:jc w:val="both"/>
      </w:pPr>
    </w:p>
    <w:p w14:paraId="51DFD7F9" w14:textId="77777777" w:rsidR="00E56EA9" w:rsidRPr="004F730C" w:rsidRDefault="00E56EA9" w:rsidP="001E34B4">
      <w:pPr>
        <w:keepNext/>
        <w:keepLines/>
        <w:jc w:val="both"/>
        <w:rPr>
          <w:b/>
        </w:rPr>
      </w:pPr>
      <w:r w:rsidRPr="004F730C">
        <w:rPr>
          <w:b/>
        </w:rPr>
        <w:lastRenderedPageBreak/>
        <w:t>Measurement and Payment</w:t>
      </w:r>
    </w:p>
    <w:p w14:paraId="136D3A0F" w14:textId="77777777" w:rsidR="00E56EA9" w:rsidRPr="004F730C" w:rsidRDefault="00E56EA9" w:rsidP="001E34B4">
      <w:pPr>
        <w:keepNext/>
        <w:keepLines/>
        <w:jc w:val="both"/>
      </w:pPr>
    </w:p>
    <w:p w14:paraId="605919AE" w14:textId="27852FFC" w:rsidR="00E56EA9" w:rsidRPr="004F730C" w:rsidRDefault="007411EB" w:rsidP="001E34B4">
      <w:pPr>
        <w:keepNext/>
        <w:keepLines/>
        <w:jc w:val="both"/>
        <w:rPr>
          <w:szCs w:val="24"/>
        </w:rPr>
      </w:pPr>
      <w:r>
        <w:rPr>
          <w:iCs/>
        </w:rPr>
        <w:t xml:space="preserve">Type 1 and 1A approach fills will </w:t>
      </w:r>
      <w:r w:rsidRPr="007411EB">
        <w:t xml:space="preserve">be paid </w:t>
      </w:r>
      <w:r w:rsidR="004B7466">
        <w:t xml:space="preserve">for </w:t>
      </w:r>
      <w:r w:rsidRPr="007411EB">
        <w:t xml:space="preserve">at the contract lump sum </w:t>
      </w:r>
      <w:r w:rsidR="004B7466">
        <w:t xml:space="preserve">price </w:t>
      </w:r>
      <w:r w:rsidRPr="007411EB">
        <w:t>for</w:t>
      </w:r>
      <w:r>
        <w:rPr>
          <w:i/>
        </w:rPr>
        <w:t xml:space="preserve"> </w:t>
      </w:r>
      <w:r w:rsidR="004F730C">
        <w:rPr>
          <w:i/>
        </w:rPr>
        <w:t xml:space="preserve">Type </w:t>
      </w:r>
      <w:r w:rsidR="000A4E95">
        <w:rPr>
          <w:i/>
        </w:rPr>
        <w:t>1 Bridge</w:t>
      </w:r>
      <w:r w:rsidR="00E56EA9" w:rsidRPr="004F730C">
        <w:rPr>
          <w:i/>
        </w:rPr>
        <w:t xml:space="preserve"> Approach Fill, Station ____</w:t>
      </w:r>
      <w:r w:rsidR="004F730C">
        <w:t xml:space="preserve"> and </w:t>
      </w:r>
      <w:bookmarkStart w:id="8" w:name="_Hlk92448200"/>
      <w:r w:rsidR="004B7466">
        <w:t xml:space="preserve">Type 2 and 2A approach fills will be paid for at the contract lump sum price for </w:t>
      </w:r>
      <w:r w:rsidR="004F730C" w:rsidRPr="004F730C">
        <w:rPr>
          <w:i/>
        </w:rPr>
        <w:t xml:space="preserve">Type </w:t>
      </w:r>
      <w:r>
        <w:rPr>
          <w:i/>
        </w:rPr>
        <w:t>2</w:t>
      </w:r>
      <w:r w:rsidR="000A4E95">
        <w:rPr>
          <w:i/>
        </w:rPr>
        <w:t xml:space="preserve"> Bridge</w:t>
      </w:r>
      <w:r w:rsidR="004F730C" w:rsidRPr="004F730C">
        <w:rPr>
          <w:i/>
        </w:rPr>
        <w:t xml:space="preserve"> Approach Fill, Station ____</w:t>
      </w:r>
      <w:bookmarkEnd w:id="8"/>
      <w:r w:rsidR="00E56EA9" w:rsidRPr="004F730C">
        <w:t xml:space="preserve">.  The lump sum price for </w:t>
      </w:r>
      <w:r w:rsidR="004F730C">
        <w:t xml:space="preserve">each approach fill </w:t>
      </w:r>
      <w:r w:rsidR="00E56EA9" w:rsidRPr="004F730C">
        <w:t xml:space="preserve">will be full compensation for </w:t>
      </w:r>
      <w:r w:rsidR="004F730C">
        <w:t xml:space="preserve">providing </w:t>
      </w:r>
      <w:r w:rsidR="00E56EA9" w:rsidRPr="004F730C">
        <w:t xml:space="preserve">labor, tools, </w:t>
      </w:r>
      <w:r w:rsidR="004F730C">
        <w:t xml:space="preserve">equipment and </w:t>
      </w:r>
      <w:r w:rsidR="00E56EA9" w:rsidRPr="004F730C">
        <w:t>approach fill materials,</w:t>
      </w:r>
      <w:r w:rsidR="00E56EA9" w:rsidRPr="004F730C">
        <w:rPr>
          <w:szCs w:val="24"/>
        </w:rPr>
        <w:t xml:space="preserve"> </w:t>
      </w:r>
      <w:r w:rsidR="00E56EA9" w:rsidRPr="004F730C">
        <w:t>excavating, backfilling, hauling and removing excavated mater</w:t>
      </w:r>
      <w:r w:rsidR="004F730C">
        <w:t xml:space="preserve">ials, </w:t>
      </w:r>
      <w:r w:rsidR="00695181">
        <w:t xml:space="preserve">installing </w:t>
      </w:r>
      <w:r>
        <w:t xml:space="preserve">wall facing, </w:t>
      </w:r>
      <w:r w:rsidR="00695181">
        <w:t xml:space="preserve">geotextiles and </w:t>
      </w:r>
      <w:r w:rsidR="00BB4404">
        <w:t>outlets</w:t>
      </w:r>
      <w:r w:rsidR="00695181">
        <w:t xml:space="preserve">, </w:t>
      </w:r>
      <w:r w:rsidR="004F730C">
        <w:t>compacting backfill</w:t>
      </w:r>
      <w:r w:rsidR="00695181">
        <w:t xml:space="preserve"> </w:t>
      </w:r>
      <w:r w:rsidR="00E56EA9" w:rsidRPr="004F730C">
        <w:t xml:space="preserve">and supplying </w:t>
      </w:r>
      <w:r w:rsidR="00614380">
        <w:rPr>
          <w:szCs w:val="24"/>
        </w:rPr>
        <w:t xml:space="preserve">select material, </w:t>
      </w:r>
      <w:r w:rsidR="004F730C">
        <w:rPr>
          <w:szCs w:val="24"/>
        </w:rPr>
        <w:t>aggregate, g</w:t>
      </w:r>
      <w:r w:rsidR="00614380">
        <w:rPr>
          <w:szCs w:val="24"/>
        </w:rPr>
        <w:t>eotextiles</w:t>
      </w:r>
      <w:r w:rsidR="004F730C">
        <w:rPr>
          <w:szCs w:val="24"/>
        </w:rPr>
        <w:t xml:space="preserve">, </w:t>
      </w:r>
      <w:r w:rsidR="00612E9F">
        <w:rPr>
          <w:szCs w:val="24"/>
        </w:rPr>
        <w:t xml:space="preserve">pipe sleeves, </w:t>
      </w:r>
      <w:r w:rsidR="00DE2E21">
        <w:rPr>
          <w:szCs w:val="24"/>
        </w:rPr>
        <w:t>outlet pipes and pads</w:t>
      </w:r>
      <w:r w:rsidR="00E56EA9" w:rsidRPr="004F730C">
        <w:rPr>
          <w:szCs w:val="24"/>
        </w:rPr>
        <w:t xml:space="preserve"> and any incidentals necessary to </w:t>
      </w:r>
      <w:r w:rsidR="009A4FB9">
        <w:rPr>
          <w:szCs w:val="24"/>
        </w:rPr>
        <w:t>construct approach fills behind</w:t>
      </w:r>
      <w:r w:rsidR="00E56EA9" w:rsidRPr="004F730C">
        <w:rPr>
          <w:szCs w:val="24"/>
        </w:rPr>
        <w:t xml:space="preserve"> bridge</w:t>
      </w:r>
      <w:r w:rsidR="00614380">
        <w:rPr>
          <w:szCs w:val="24"/>
        </w:rPr>
        <w:t xml:space="preserve"> end bent</w:t>
      </w:r>
      <w:r w:rsidR="009A4FB9">
        <w:rPr>
          <w:szCs w:val="24"/>
        </w:rPr>
        <w:t>s</w:t>
      </w:r>
      <w:r w:rsidR="00E56EA9" w:rsidRPr="004F730C">
        <w:rPr>
          <w:szCs w:val="24"/>
        </w:rPr>
        <w:t>.</w:t>
      </w:r>
    </w:p>
    <w:p w14:paraId="553B05F2" w14:textId="2A47CEBB" w:rsidR="00E56EA9" w:rsidRDefault="00E56EA9" w:rsidP="008771FF">
      <w:pPr>
        <w:widowControl w:val="0"/>
        <w:jc w:val="both"/>
        <w:rPr>
          <w:szCs w:val="24"/>
        </w:rPr>
      </w:pPr>
    </w:p>
    <w:p w14:paraId="2BF13E50" w14:textId="63EDD390" w:rsidR="004B7466" w:rsidRDefault="001263C4" w:rsidP="008771FF">
      <w:pPr>
        <w:widowControl w:val="0"/>
        <w:jc w:val="both"/>
      </w:pPr>
      <w:bookmarkStart w:id="9" w:name="_Hlk120819323"/>
      <w:bookmarkStart w:id="10" w:name="_Hlk120819311"/>
      <w:r>
        <w:t xml:space="preserve">Compensation for the material placed within the temporary 1.5:1 (H:V) fill slopes will be made in accordance with Section 225, 226, or 230 of the </w:t>
      </w:r>
      <w:r w:rsidRPr="00776846">
        <w:rPr>
          <w:i/>
          <w:iCs/>
        </w:rPr>
        <w:t>2018 Standard Specifications</w:t>
      </w:r>
      <w:r>
        <w:t xml:space="preserve">.  The cost of </w:t>
      </w:r>
      <w:r w:rsidR="009F7D7D">
        <w:t xml:space="preserve">removal, including </w:t>
      </w:r>
      <w:r>
        <w:t xml:space="preserve">excavating, hauling, placement, and compaction of the material elsewhere on </w:t>
      </w:r>
      <w:r w:rsidR="00776846">
        <w:t xml:space="preserve">or off </w:t>
      </w:r>
      <w:r>
        <w:t xml:space="preserve">the project will be </w:t>
      </w:r>
      <w:r w:rsidR="00CB7BBC">
        <w:t>included in</w:t>
      </w:r>
      <w:r>
        <w:t xml:space="preserve"> the contract lump sum price for </w:t>
      </w:r>
      <w:r w:rsidR="00776846" w:rsidRPr="004F730C">
        <w:rPr>
          <w:i/>
        </w:rPr>
        <w:t xml:space="preserve">Type </w:t>
      </w:r>
      <w:r w:rsidR="00776846">
        <w:rPr>
          <w:i/>
        </w:rPr>
        <w:t>1</w:t>
      </w:r>
      <w:r w:rsidR="00776846" w:rsidRPr="004F730C">
        <w:rPr>
          <w:i/>
        </w:rPr>
        <w:t xml:space="preserve"> </w:t>
      </w:r>
      <w:r w:rsidR="00776846">
        <w:rPr>
          <w:i/>
        </w:rPr>
        <w:t xml:space="preserve">Bridge </w:t>
      </w:r>
      <w:r w:rsidR="00776846" w:rsidRPr="004F730C">
        <w:rPr>
          <w:i/>
        </w:rPr>
        <w:t>Approach Fill, Station ____</w:t>
      </w:r>
      <w:r>
        <w:t>.</w:t>
      </w:r>
      <w:bookmarkEnd w:id="9"/>
      <w:bookmarkEnd w:id="10"/>
    </w:p>
    <w:p w14:paraId="6893FC58" w14:textId="77777777" w:rsidR="00776846" w:rsidRPr="004F730C" w:rsidRDefault="00776846" w:rsidP="008771FF">
      <w:pPr>
        <w:widowControl w:val="0"/>
        <w:jc w:val="both"/>
        <w:rPr>
          <w:szCs w:val="24"/>
        </w:rPr>
      </w:pPr>
    </w:p>
    <w:p w14:paraId="545FF7AB" w14:textId="5FD761CE" w:rsidR="00614380" w:rsidRDefault="00614380" w:rsidP="008771FF">
      <w:pPr>
        <w:widowControl w:val="0"/>
        <w:jc w:val="both"/>
      </w:pPr>
      <w:r w:rsidRPr="00614380">
        <w:rPr>
          <w:szCs w:val="24"/>
        </w:rPr>
        <w:t xml:space="preserve">The </w:t>
      </w:r>
      <w:r w:rsidR="00612E9F">
        <w:rPr>
          <w:szCs w:val="24"/>
        </w:rPr>
        <w:t>contract lump sum</w:t>
      </w:r>
      <w:r w:rsidRPr="00614380">
        <w:rPr>
          <w:szCs w:val="24"/>
        </w:rPr>
        <w:t xml:space="preserve"> price for </w:t>
      </w:r>
      <w:r w:rsidRPr="004F730C">
        <w:rPr>
          <w:i/>
        </w:rPr>
        <w:t xml:space="preserve">Type </w:t>
      </w:r>
      <w:r w:rsidR="00E36CBF">
        <w:rPr>
          <w:i/>
        </w:rPr>
        <w:t>2</w:t>
      </w:r>
      <w:r w:rsidR="000A4E95">
        <w:rPr>
          <w:i/>
        </w:rPr>
        <w:t xml:space="preserve"> Bridge</w:t>
      </w:r>
      <w:r w:rsidRPr="004F730C">
        <w:rPr>
          <w:i/>
        </w:rPr>
        <w:t xml:space="preserve"> Approach Fill, Station ____</w:t>
      </w:r>
      <w:r w:rsidRPr="00614380">
        <w:rPr>
          <w:szCs w:val="24"/>
        </w:rPr>
        <w:t xml:space="preserve"> </w:t>
      </w:r>
      <w:r w:rsidR="00695181">
        <w:rPr>
          <w:szCs w:val="24"/>
        </w:rPr>
        <w:t xml:space="preserve">will also be full compensation for </w:t>
      </w:r>
      <w:r w:rsidR="00B0284D">
        <w:rPr>
          <w:szCs w:val="24"/>
        </w:rPr>
        <w:t>supplying</w:t>
      </w:r>
      <w:r w:rsidR="00A56D68">
        <w:rPr>
          <w:szCs w:val="24"/>
        </w:rPr>
        <w:t xml:space="preserve"> and connecting </w:t>
      </w:r>
      <w:r w:rsidR="00695181">
        <w:rPr>
          <w:szCs w:val="24"/>
        </w:rPr>
        <w:t>MSE wall reinfo</w:t>
      </w:r>
      <w:r w:rsidR="00A56D68">
        <w:rPr>
          <w:szCs w:val="24"/>
        </w:rPr>
        <w:t xml:space="preserve">rcement to end bent caps </w:t>
      </w:r>
      <w:r w:rsidR="00EC767F">
        <w:rPr>
          <w:szCs w:val="24"/>
        </w:rPr>
        <w:t xml:space="preserve">but </w:t>
      </w:r>
      <w:r w:rsidR="00A56D68">
        <w:rPr>
          <w:szCs w:val="24"/>
        </w:rPr>
        <w:t>not</w:t>
      </w:r>
      <w:r w:rsidR="00EC767F">
        <w:rPr>
          <w:szCs w:val="24"/>
        </w:rPr>
        <w:t xml:space="preserve"> </w:t>
      </w:r>
      <w:r w:rsidR="00A56D68">
        <w:rPr>
          <w:szCs w:val="24"/>
        </w:rPr>
        <w:t>designing MSE wall reinfor</w:t>
      </w:r>
      <w:r w:rsidR="00671512">
        <w:rPr>
          <w:szCs w:val="24"/>
        </w:rPr>
        <w:t>cement and connectors</w:t>
      </w:r>
      <w:r w:rsidR="00EC767F">
        <w:rPr>
          <w:szCs w:val="24"/>
        </w:rPr>
        <w:t xml:space="preserve">. </w:t>
      </w:r>
      <w:r w:rsidR="000D0FF2">
        <w:rPr>
          <w:szCs w:val="24"/>
        </w:rPr>
        <w:t xml:space="preserve"> The cost of designing </w:t>
      </w:r>
      <w:r w:rsidR="00EC767F">
        <w:rPr>
          <w:szCs w:val="24"/>
        </w:rPr>
        <w:t xml:space="preserve">reinforcement and connectors for </w:t>
      </w:r>
      <w:r w:rsidR="000A4E95">
        <w:rPr>
          <w:szCs w:val="24"/>
        </w:rPr>
        <w:t>Type 2</w:t>
      </w:r>
      <w:r w:rsidR="00EC767F">
        <w:rPr>
          <w:szCs w:val="24"/>
        </w:rPr>
        <w:t xml:space="preserve"> approach fill</w:t>
      </w:r>
      <w:r w:rsidR="00DE2E21">
        <w:rPr>
          <w:szCs w:val="24"/>
        </w:rPr>
        <w:t>s</w:t>
      </w:r>
      <w:r w:rsidR="00EC767F">
        <w:rPr>
          <w:szCs w:val="24"/>
        </w:rPr>
        <w:t xml:space="preserve"> behind </w:t>
      </w:r>
      <w:r w:rsidR="009A4FB9">
        <w:rPr>
          <w:szCs w:val="24"/>
        </w:rPr>
        <w:t xml:space="preserve">bridge </w:t>
      </w:r>
      <w:r w:rsidR="00EC767F">
        <w:rPr>
          <w:szCs w:val="24"/>
        </w:rPr>
        <w:t xml:space="preserve">end bents with MSE abutment </w:t>
      </w:r>
      <w:r w:rsidR="00B0284D">
        <w:rPr>
          <w:szCs w:val="24"/>
        </w:rPr>
        <w:t xml:space="preserve">walls will be </w:t>
      </w:r>
      <w:r w:rsidR="00612E9F">
        <w:rPr>
          <w:szCs w:val="24"/>
        </w:rPr>
        <w:t xml:space="preserve">incidental to the contract unit price for </w:t>
      </w:r>
      <w:r w:rsidR="00612E9F" w:rsidRPr="00E71721">
        <w:rPr>
          <w:i/>
        </w:rPr>
        <w:t>MSE Retaining Wall</w:t>
      </w:r>
      <w:r w:rsidR="00612E9F">
        <w:rPr>
          <w:i/>
        </w:rPr>
        <w:t xml:space="preserve"> No. __</w:t>
      </w:r>
      <w:r w:rsidR="00612E9F">
        <w:t>.</w:t>
      </w:r>
    </w:p>
    <w:p w14:paraId="2A48F9F8" w14:textId="77777777" w:rsidR="004B7466" w:rsidRDefault="004B7466" w:rsidP="008771FF">
      <w:pPr>
        <w:widowControl w:val="0"/>
        <w:jc w:val="both"/>
        <w:rPr>
          <w:szCs w:val="24"/>
        </w:rPr>
      </w:pPr>
    </w:p>
    <w:p w14:paraId="1225B867" w14:textId="77777777" w:rsidR="00E56EA9" w:rsidRPr="004F730C" w:rsidRDefault="00E56EA9" w:rsidP="008771FF">
      <w:pPr>
        <w:widowControl w:val="0"/>
        <w:jc w:val="both"/>
        <w:rPr>
          <w:szCs w:val="24"/>
        </w:rPr>
      </w:pPr>
      <w:r w:rsidRPr="004F730C">
        <w:rPr>
          <w:szCs w:val="24"/>
        </w:rPr>
        <w:t>Payment will be made under:</w:t>
      </w:r>
    </w:p>
    <w:p w14:paraId="4C1FF580" w14:textId="77777777" w:rsidR="00E56EA9" w:rsidRPr="004F730C" w:rsidRDefault="00E56EA9" w:rsidP="008771FF">
      <w:pPr>
        <w:widowControl w:val="0"/>
        <w:jc w:val="both"/>
        <w:rPr>
          <w:szCs w:val="24"/>
        </w:rPr>
      </w:pPr>
    </w:p>
    <w:tbl>
      <w:tblPr>
        <w:tblW w:w="9450" w:type="dxa"/>
        <w:tblInd w:w="18" w:type="dxa"/>
        <w:tblLayout w:type="fixed"/>
        <w:tblLook w:val="04A0" w:firstRow="1" w:lastRow="0" w:firstColumn="1" w:lastColumn="0" w:noHBand="0" w:noVBand="1"/>
      </w:tblPr>
      <w:tblGrid>
        <w:gridCol w:w="6750"/>
        <w:gridCol w:w="2700"/>
      </w:tblGrid>
      <w:tr w:rsidR="00E56EA9" w:rsidRPr="004F730C" w14:paraId="074F89C3" w14:textId="77777777" w:rsidTr="004B7466">
        <w:tc>
          <w:tcPr>
            <w:tcW w:w="6750" w:type="dxa"/>
            <w:hideMark/>
          </w:tcPr>
          <w:p w14:paraId="011A09AE" w14:textId="77777777" w:rsidR="00E56EA9" w:rsidRPr="004F730C" w:rsidRDefault="00E56EA9" w:rsidP="008771FF">
            <w:pPr>
              <w:widowControl w:val="0"/>
              <w:spacing w:after="60"/>
              <w:jc w:val="both"/>
              <w:rPr>
                <w:b/>
              </w:rPr>
            </w:pPr>
            <w:r w:rsidRPr="004F730C">
              <w:rPr>
                <w:b/>
              </w:rPr>
              <w:t>Pay Item</w:t>
            </w:r>
          </w:p>
        </w:tc>
        <w:tc>
          <w:tcPr>
            <w:tcW w:w="2700" w:type="dxa"/>
            <w:hideMark/>
          </w:tcPr>
          <w:p w14:paraId="5EF20FA8" w14:textId="77777777" w:rsidR="00E56EA9" w:rsidRPr="004F730C" w:rsidRDefault="00E56EA9" w:rsidP="008771FF">
            <w:pPr>
              <w:widowControl w:val="0"/>
              <w:spacing w:after="60"/>
              <w:rPr>
                <w:b/>
              </w:rPr>
            </w:pPr>
            <w:r w:rsidRPr="004F730C">
              <w:rPr>
                <w:b/>
              </w:rPr>
              <w:t>Pay Unit</w:t>
            </w:r>
          </w:p>
        </w:tc>
      </w:tr>
      <w:tr w:rsidR="00E56EA9" w:rsidRPr="004F730C" w14:paraId="1C058937" w14:textId="77777777" w:rsidTr="004B7466">
        <w:tc>
          <w:tcPr>
            <w:tcW w:w="6750" w:type="dxa"/>
            <w:hideMark/>
          </w:tcPr>
          <w:p w14:paraId="1164A1BC" w14:textId="10E4C573" w:rsidR="00E56EA9" w:rsidRPr="004F730C" w:rsidRDefault="004F730C" w:rsidP="008771FF">
            <w:pPr>
              <w:widowControl w:val="0"/>
              <w:jc w:val="both"/>
              <w:rPr>
                <w:szCs w:val="24"/>
              </w:rPr>
            </w:pPr>
            <w:r w:rsidRPr="00E36CBF">
              <w:t xml:space="preserve">Type </w:t>
            </w:r>
            <w:r w:rsidR="004B7466">
              <w:t>1</w:t>
            </w:r>
            <w:r w:rsidR="000A4E95">
              <w:t xml:space="preserve"> Bridge</w:t>
            </w:r>
            <w:r>
              <w:t xml:space="preserve"> </w:t>
            </w:r>
            <w:r w:rsidR="00E56EA9" w:rsidRPr="004F730C">
              <w:t>Approach Fill, Station ____</w:t>
            </w:r>
          </w:p>
        </w:tc>
        <w:tc>
          <w:tcPr>
            <w:tcW w:w="2700" w:type="dxa"/>
            <w:hideMark/>
          </w:tcPr>
          <w:p w14:paraId="5C9D5CFF" w14:textId="77777777" w:rsidR="00E56EA9" w:rsidRPr="004F730C" w:rsidRDefault="00E56EA9" w:rsidP="008771FF">
            <w:pPr>
              <w:widowControl w:val="0"/>
            </w:pPr>
            <w:r w:rsidRPr="004F730C">
              <w:rPr>
                <w:szCs w:val="24"/>
              </w:rPr>
              <w:t>Lump Sum</w:t>
            </w:r>
          </w:p>
        </w:tc>
      </w:tr>
      <w:tr w:rsidR="00E56EA9" w14:paraId="2CC33C74" w14:textId="44435186" w:rsidTr="004B7466">
        <w:tc>
          <w:tcPr>
            <w:tcW w:w="6750" w:type="dxa"/>
            <w:hideMark/>
          </w:tcPr>
          <w:p w14:paraId="1B6DD002" w14:textId="08CB22F2" w:rsidR="00E56EA9" w:rsidRPr="004F730C" w:rsidRDefault="004F730C" w:rsidP="008771FF">
            <w:pPr>
              <w:widowControl w:val="0"/>
              <w:jc w:val="both"/>
              <w:rPr>
                <w:b/>
                <w:szCs w:val="24"/>
              </w:rPr>
            </w:pPr>
            <w:r>
              <w:t xml:space="preserve">Type </w:t>
            </w:r>
            <w:r w:rsidR="004B7466">
              <w:t>2</w:t>
            </w:r>
            <w:r w:rsidR="000A4E95">
              <w:t xml:space="preserve"> Bridge</w:t>
            </w:r>
            <w:r>
              <w:t xml:space="preserve"> Approach Fill</w:t>
            </w:r>
            <w:r w:rsidR="00E56EA9" w:rsidRPr="004F730C">
              <w:t>, Station ____</w:t>
            </w:r>
          </w:p>
        </w:tc>
        <w:tc>
          <w:tcPr>
            <w:tcW w:w="2700" w:type="dxa"/>
            <w:hideMark/>
          </w:tcPr>
          <w:p w14:paraId="5ED1AC13" w14:textId="08AF32FA" w:rsidR="00E56EA9" w:rsidRDefault="00E56EA9" w:rsidP="008771FF">
            <w:pPr>
              <w:widowControl w:val="0"/>
            </w:pPr>
            <w:r w:rsidRPr="004F730C">
              <w:rPr>
                <w:szCs w:val="24"/>
              </w:rPr>
              <w:t>Lump Sum</w:t>
            </w:r>
          </w:p>
        </w:tc>
      </w:tr>
    </w:tbl>
    <w:p w14:paraId="250BD214" w14:textId="10C2DB59" w:rsidR="0082129A" w:rsidRDefault="0082129A" w:rsidP="001263C4">
      <w:pPr>
        <w:widowControl w:val="0"/>
        <w:jc w:val="both"/>
      </w:pPr>
    </w:p>
    <w:sectPr w:rsidR="0082129A">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D1C56" w14:textId="77777777" w:rsidR="00C002D9" w:rsidRDefault="00C002D9">
      <w:r>
        <w:separator/>
      </w:r>
    </w:p>
  </w:endnote>
  <w:endnote w:type="continuationSeparator" w:id="0">
    <w:p w14:paraId="4C61C8CA" w14:textId="77777777" w:rsidR="00C002D9" w:rsidRDefault="00C00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DF7B9" w14:textId="77777777" w:rsidR="00AA2527" w:rsidRDefault="00AA2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0CBC1" w14:textId="77777777" w:rsidR="00AA2527" w:rsidRDefault="00AA25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7CE9E" w14:textId="77777777" w:rsidR="00AA2527" w:rsidRDefault="00AA2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04AD5" w14:textId="77777777" w:rsidR="00C002D9" w:rsidRDefault="00C002D9">
      <w:r>
        <w:separator/>
      </w:r>
    </w:p>
  </w:footnote>
  <w:footnote w:type="continuationSeparator" w:id="0">
    <w:p w14:paraId="38820B8F" w14:textId="77777777" w:rsidR="00C002D9" w:rsidRDefault="00C00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89B41" w14:textId="77777777" w:rsidR="00AA2527" w:rsidRDefault="00AA25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A8C54" w14:textId="4F3FBDE8" w:rsidR="00C90833" w:rsidRPr="00AF68C4" w:rsidRDefault="00C90833">
    <w:pPr>
      <w:tabs>
        <w:tab w:val="right" w:pos="9360"/>
      </w:tab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D6211" w14:textId="77777777" w:rsidR="00AA2527" w:rsidRDefault="00AA25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1"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0181163">
    <w:abstractNumId w:val="0"/>
  </w:num>
  <w:num w:numId="2" w16cid:durableId="1735352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00B8E"/>
    <w:rsid w:val="0000239C"/>
    <w:rsid w:val="00004E29"/>
    <w:rsid w:val="00021758"/>
    <w:rsid w:val="0002192E"/>
    <w:rsid w:val="00024D65"/>
    <w:rsid w:val="0004359E"/>
    <w:rsid w:val="000502F9"/>
    <w:rsid w:val="00050570"/>
    <w:rsid w:val="00050BF0"/>
    <w:rsid w:val="00055186"/>
    <w:rsid w:val="00055DE4"/>
    <w:rsid w:val="00056730"/>
    <w:rsid w:val="00065000"/>
    <w:rsid w:val="00066386"/>
    <w:rsid w:val="00066DD4"/>
    <w:rsid w:val="00074825"/>
    <w:rsid w:val="00085F29"/>
    <w:rsid w:val="00090121"/>
    <w:rsid w:val="00090579"/>
    <w:rsid w:val="00091D58"/>
    <w:rsid w:val="000922FE"/>
    <w:rsid w:val="000A0DC3"/>
    <w:rsid w:val="000A3980"/>
    <w:rsid w:val="000A4E95"/>
    <w:rsid w:val="000B3DBD"/>
    <w:rsid w:val="000C137B"/>
    <w:rsid w:val="000C19C3"/>
    <w:rsid w:val="000C5D48"/>
    <w:rsid w:val="000D0FF2"/>
    <w:rsid w:val="000D1667"/>
    <w:rsid w:val="000D423A"/>
    <w:rsid w:val="000D6E26"/>
    <w:rsid w:val="000E1263"/>
    <w:rsid w:val="000E771C"/>
    <w:rsid w:val="000F3407"/>
    <w:rsid w:val="00100DA3"/>
    <w:rsid w:val="0010158A"/>
    <w:rsid w:val="001164B9"/>
    <w:rsid w:val="0012497A"/>
    <w:rsid w:val="001263C4"/>
    <w:rsid w:val="00147281"/>
    <w:rsid w:val="00151057"/>
    <w:rsid w:val="00155587"/>
    <w:rsid w:val="00160EBD"/>
    <w:rsid w:val="001616C9"/>
    <w:rsid w:val="0017336F"/>
    <w:rsid w:val="00174889"/>
    <w:rsid w:val="001754E5"/>
    <w:rsid w:val="001A0DF6"/>
    <w:rsid w:val="001E34B4"/>
    <w:rsid w:val="001F45E8"/>
    <w:rsid w:val="001F5849"/>
    <w:rsid w:val="002007B9"/>
    <w:rsid w:val="0020269B"/>
    <w:rsid w:val="002026B5"/>
    <w:rsid w:val="00203943"/>
    <w:rsid w:val="002074A2"/>
    <w:rsid w:val="0020768A"/>
    <w:rsid w:val="00215AB5"/>
    <w:rsid w:val="00217BE5"/>
    <w:rsid w:val="00221E70"/>
    <w:rsid w:val="002233D4"/>
    <w:rsid w:val="002238D7"/>
    <w:rsid w:val="00230261"/>
    <w:rsid w:val="00230646"/>
    <w:rsid w:val="002312EC"/>
    <w:rsid w:val="00232161"/>
    <w:rsid w:val="00242932"/>
    <w:rsid w:val="00245108"/>
    <w:rsid w:val="00247DEE"/>
    <w:rsid w:val="00270230"/>
    <w:rsid w:val="00270E40"/>
    <w:rsid w:val="002869CD"/>
    <w:rsid w:val="00287897"/>
    <w:rsid w:val="002A2D1E"/>
    <w:rsid w:val="002A7E47"/>
    <w:rsid w:val="002B124D"/>
    <w:rsid w:val="002B2242"/>
    <w:rsid w:val="002C0810"/>
    <w:rsid w:val="002C1CF1"/>
    <w:rsid w:val="002D060C"/>
    <w:rsid w:val="002E0990"/>
    <w:rsid w:val="002E1241"/>
    <w:rsid w:val="002F726A"/>
    <w:rsid w:val="00302790"/>
    <w:rsid w:val="00310AE3"/>
    <w:rsid w:val="00312590"/>
    <w:rsid w:val="0032791B"/>
    <w:rsid w:val="003444E6"/>
    <w:rsid w:val="00347DA4"/>
    <w:rsid w:val="00356F5F"/>
    <w:rsid w:val="00365633"/>
    <w:rsid w:val="003722A4"/>
    <w:rsid w:val="00373751"/>
    <w:rsid w:val="0037422B"/>
    <w:rsid w:val="00386F93"/>
    <w:rsid w:val="003905FF"/>
    <w:rsid w:val="00396CC7"/>
    <w:rsid w:val="003A1503"/>
    <w:rsid w:val="003A1D5E"/>
    <w:rsid w:val="003B3245"/>
    <w:rsid w:val="003C1E86"/>
    <w:rsid w:val="003C1EC3"/>
    <w:rsid w:val="003C3BF8"/>
    <w:rsid w:val="003C63DD"/>
    <w:rsid w:val="003C6413"/>
    <w:rsid w:val="003D0961"/>
    <w:rsid w:val="003D3499"/>
    <w:rsid w:val="003E2700"/>
    <w:rsid w:val="003E2A49"/>
    <w:rsid w:val="003E77A8"/>
    <w:rsid w:val="003E7AD2"/>
    <w:rsid w:val="003F2A56"/>
    <w:rsid w:val="00403B90"/>
    <w:rsid w:val="00410832"/>
    <w:rsid w:val="00422472"/>
    <w:rsid w:val="00423111"/>
    <w:rsid w:val="00425D05"/>
    <w:rsid w:val="00434E46"/>
    <w:rsid w:val="004362E6"/>
    <w:rsid w:val="00442248"/>
    <w:rsid w:val="0044758E"/>
    <w:rsid w:val="00447F66"/>
    <w:rsid w:val="00455EEE"/>
    <w:rsid w:val="0045690F"/>
    <w:rsid w:val="00457B45"/>
    <w:rsid w:val="004623EA"/>
    <w:rsid w:val="00463C2F"/>
    <w:rsid w:val="0046405A"/>
    <w:rsid w:val="00466404"/>
    <w:rsid w:val="00466879"/>
    <w:rsid w:val="00471B06"/>
    <w:rsid w:val="0047540C"/>
    <w:rsid w:val="004772FD"/>
    <w:rsid w:val="00483823"/>
    <w:rsid w:val="004B1AED"/>
    <w:rsid w:val="004B2889"/>
    <w:rsid w:val="004B5DC4"/>
    <w:rsid w:val="004B7466"/>
    <w:rsid w:val="004C1995"/>
    <w:rsid w:val="004C6214"/>
    <w:rsid w:val="004D323F"/>
    <w:rsid w:val="004D3333"/>
    <w:rsid w:val="004D6120"/>
    <w:rsid w:val="004E2976"/>
    <w:rsid w:val="004E2CBF"/>
    <w:rsid w:val="004E5411"/>
    <w:rsid w:val="004E7600"/>
    <w:rsid w:val="004F1661"/>
    <w:rsid w:val="004F730C"/>
    <w:rsid w:val="004F761C"/>
    <w:rsid w:val="00504426"/>
    <w:rsid w:val="00515D4B"/>
    <w:rsid w:val="005322F8"/>
    <w:rsid w:val="0054253A"/>
    <w:rsid w:val="00542F7F"/>
    <w:rsid w:val="005450E6"/>
    <w:rsid w:val="00552029"/>
    <w:rsid w:val="005532C7"/>
    <w:rsid w:val="005610F8"/>
    <w:rsid w:val="00565D15"/>
    <w:rsid w:val="00565E24"/>
    <w:rsid w:val="00571386"/>
    <w:rsid w:val="00572080"/>
    <w:rsid w:val="005954A1"/>
    <w:rsid w:val="00595A33"/>
    <w:rsid w:val="005A01AA"/>
    <w:rsid w:val="005A27AE"/>
    <w:rsid w:val="005A2938"/>
    <w:rsid w:val="005B6318"/>
    <w:rsid w:val="005C3813"/>
    <w:rsid w:val="005D4454"/>
    <w:rsid w:val="00601321"/>
    <w:rsid w:val="00610B0F"/>
    <w:rsid w:val="00612647"/>
    <w:rsid w:val="00612E9F"/>
    <w:rsid w:val="00614380"/>
    <w:rsid w:val="00614E28"/>
    <w:rsid w:val="006202FC"/>
    <w:rsid w:val="0062495E"/>
    <w:rsid w:val="006268EE"/>
    <w:rsid w:val="00627E88"/>
    <w:rsid w:val="006343CD"/>
    <w:rsid w:val="00637E4F"/>
    <w:rsid w:val="00640EDC"/>
    <w:rsid w:val="00645323"/>
    <w:rsid w:val="00646AE4"/>
    <w:rsid w:val="00647B2E"/>
    <w:rsid w:val="00650D4B"/>
    <w:rsid w:val="00653329"/>
    <w:rsid w:val="006643FE"/>
    <w:rsid w:val="00666B69"/>
    <w:rsid w:val="00670145"/>
    <w:rsid w:val="00671512"/>
    <w:rsid w:val="00671D40"/>
    <w:rsid w:val="00676373"/>
    <w:rsid w:val="0068422D"/>
    <w:rsid w:val="006917BD"/>
    <w:rsid w:val="00694D3B"/>
    <w:rsid w:val="00695181"/>
    <w:rsid w:val="006A2578"/>
    <w:rsid w:val="006B07C7"/>
    <w:rsid w:val="006B3804"/>
    <w:rsid w:val="006B5973"/>
    <w:rsid w:val="006C7761"/>
    <w:rsid w:val="006F0A84"/>
    <w:rsid w:val="006F36E6"/>
    <w:rsid w:val="00714967"/>
    <w:rsid w:val="00715CF5"/>
    <w:rsid w:val="007203B2"/>
    <w:rsid w:val="00725205"/>
    <w:rsid w:val="00725455"/>
    <w:rsid w:val="007329E1"/>
    <w:rsid w:val="007411EB"/>
    <w:rsid w:val="007563B3"/>
    <w:rsid w:val="00771080"/>
    <w:rsid w:val="00776846"/>
    <w:rsid w:val="0078073C"/>
    <w:rsid w:val="007855B2"/>
    <w:rsid w:val="00785F28"/>
    <w:rsid w:val="00786873"/>
    <w:rsid w:val="007900ED"/>
    <w:rsid w:val="0079360B"/>
    <w:rsid w:val="00795124"/>
    <w:rsid w:val="007A701A"/>
    <w:rsid w:val="007B17AF"/>
    <w:rsid w:val="007B358B"/>
    <w:rsid w:val="007B5092"/>
    <w:rsid w:val="007B6030"/>
    <w:rsid w:val="007B644C"/>
    <w:rsid w:val="007B6967"/>
    <w:rsid w:val="007B7932"/>
    <w:rsid w:val="007B79E4"/>
    <w:rsid w:val="007C355B"/>
    <w:rsid w:val="007C405E"/>
    <w:rsid w:val="007D7067"/>
    <w:rsid w:val="007E30EC"/>
    <w:rsid w:val="007F0658"/>
    <w:rsid w:val="008107F5"/>
    <w:rsid w:val="0081781C"/>
    <w:rsid w:val="0082129A"/>
    <w:rsid w:val="0082448D"/>
    <w:rsid w:val="008407FA"/>
    <w:rsid w:val="00844106"/>
    <w:rsid w:val="008442BB"/>
    <w:rsid w:val="00845D9E"/>
    <w:rsid w:val="00847149"/>
    <w:rsid w:val="008471DF"/>
    <w:rsid w:val="00847CBC"/>
    <w:rsid w:val="008513DB"/>
    <w:rsid w:val="00855E65"/>
    <w:rsid w:val="008562A0"/>
    <w:rsid w:val="00860C79"/>
    <w:rsid w:val="00862521"/>
    <w:rsid w:val="00866B5C"/>
    <w:rsid w:val="00870BEA"/>
    <w:rsid w:val="008771FF"/>
    <w:rsid w:val="008778D9"/>
    <w:rsid w:val="0088461E"/>
    <w:rsid w:val="008914D5"/>
    <w:rsid w:val="0089280D"/>
    <w:rsid w:val="00895310"/>
    <w:rsid w:val="008979FF"/>
    <w:rsid w:val="008A18D2"/>
    <w:rsid w:val="008A7D0B"/>
    <w:rsid w:val="008C45F8"/>
    <w:rsid w:val="008C71CE"/>
    <w:rsid w:val="008D0965"/>
    <w:rsid w:val="008D17A9"/>
    <w:rsid w:val="008D1DA0"/>
    <w:rsid w:val="008D3570"/>
    <w:rsid w:val="008D5B3E"/>
    <w:rsid w:val="008E0586"/>
    <w:rsid w:val="008F4124"/>
    <w:rsid w:val="00902358"/>
    <w:rsid w:val="00906E31"/>
    <w:rsid w:val="00920981"/>
    <w:rsid w:val="00921E4F"/>
    <w:rsid w:val="00921EAB"/>
    <w:rsid w:val="00923930"/>
    <w:rsid w:val="00924943"/>
    <w:rsid w:val="009269E0"/>
    <w:rsid w:val="00930E61"/>
    <w:rsid w:val="009451BF"/>
    <w:rsid w:val="0095404B"/>
    <w:rsid w:val="00957876"/>
    <w:rsid w:val="00975802"/>
    <w:rsid w:val="00983E9B"/>
    <w:rsid w:val="00984CC5"/>
    <w:rsid w:val="0098716C"/>
    <w:rsid w:val="009905DD"/>
    <w:rsid w:val="009A4FB9"/>
    <w:rsid w:val="009B70FC"/>
    <w:rsid w:val="009D0770"/>
    <w:rsid w:val="009D3B33"/>
    <w:rsid w:val="009D5CB8"/>
    <w:rsid w:val="009F546C"/>
    <w:rsid w:val="009F7D7D"/>
    <w:rsid w:val="00A01B0F"/>
    <w:rsid w:val="00A01E45"/>
    <w:rsid w:val="00A03442"/>
    <w:rsid w:val="00A14925"/>
    <w:rsid w:val="00A17249"/>
    <w:rsid w:val="00A2147E"/>
    <w:rsid w:val="00A31838"/>
    <w:rsid w:val="00A33412"/>
    <w:rsid w:val="00A37916"/>
    <w:rsid w:val="00A40D72"/>
    <w:rsid w:val="00A4122B"/>
    <w:rsid w:val="00A43453"/>
    <w:rsid w:val="00A53460"/>
    <w:rsid w:val="00A56D68"/>
    <w:rsid w:val="00A61FDE"/>
    <w:rsid w:val="00A641A1"/>
    <w:rsid w:val="00A64517"/>
    <w:rsid w:val="00A64572"/>
    <w:rsid w:val="00A6615E"/>
    <w:rsid w:val="00A72665"/>
    <w:rsid w:val="00A74192"/>
    <w:rsid w:val="00A776F0"/>
    <w:rsid w:val="00A813DE"/>
    <w:rsid w:val="00A85F6F"/>
    <w:rsid w:val="00A955A4"/>
    <w:rsid w:val="00AA2527"/>
    <w:rsid w:val="00AA45DD"/>
    <w:rsid w:val="00AB2E08"/>
    <w:rsid w:val="00AC6F15"/>
    <w:rsid w:val="00AD24F6"/>
    <w:rsid w:val="00AE0ED4"/>
    <w:rsid w:val="00AE5A83"/>
    <w:rsid w:val="00AF027B"/>
    <w:rsid w:val="00AF1EC8"/>
    <w:rsid w:val="00AF3EE4"/>
    <w:rsid w:val="00AF5096"/>
    <w:rsid w:val="00AF6484"/>
    <w:rsid w:val="00AF68C4"/>
    <w:rsid w:val="00B0284D"/>
    <w:rsid w:val="00B07049"/>
    <w:rsid w:val="00B07D80"/>
    <w:rsid w:val="00B1128A"/>
    <w:rsid w:val="00B118EA"/>
    <w:rsid w:val="00B174F9"/>
    <w:rsid w:val="00B20EC3"/>
    <w:rsid w:val="00B33146"/>
    <w:rsid w:val="00B36387"/>
    <w:rsid w:val="00B435D5"/>
    <w:rsid w:val="00B50727"/>
    <w:rsid w:val="00B523B2"/>
    <w:rsid w:val="00B566A9"/>
    <w:rsid w:val="00B64908"/>
    <w:rsid w:val="00B67DE3"/>
    <w:rsid w:val="00B75B9A"/>
    <w:rsid w:val="00B85DB3"/>
    <w:rsid w:val="00B971ED"/>
    <w:rsid w:val="00BA4136"/>
    <w:rsid w:val="00BB2C42"/>
    <w:rsid w:val="00BB4404"/>
    <w:rsid w:val="00BD0733"/>
    <w:rsid w:val="00BD6E2C"/>
    <w:rsid w:val="00BE18E0"/>
    <w:rsid w:val="00BF0E24"/>
    <w:rsid w:val="00BF5468"/>
    <w:rsid w:val="00BF5B8A"/>
    <w:rsid w:val="00BF7ACB"/>
    <w:rsid w:val="00C002D9"/>
    <w:rsid w:val="00C00D99"/>
    <w:rsid w:val="00C0394D"/>
    <w:rsid w:val="00C2031F"/>
    <w:rsid w:val="00C23504"/>
    <w:rsid w:val="00C34422"/>
    <w:rsid w:val="00C41983"/>
    <w:rsid w:val="00C41A81"/>
    <w:rsid w:val="00C51F99"/>
    <w:rsid w:val="00C52239"/>
    <w:rsid w:val="00C53939"/>
    <w:rsid w:val="00C54923"/>
    <w:rsid w:val="00C60300"/>
    <w:rsid w:val="00C60564"/>
    <w:rsid w:val="00C70B7A"/>
    <w:rsid w:val="00C714D5"/>
    <w:rsid w:val="00C82721"/>
    <w:rsid w:val="00C83C93"/>
    <w:rsid w:val="00C848C7"/>
    <w:rsid w:val="00C856BA"/>
    <w:rsid w:val="00C90833"/>
    <w:rsid w:val="00C9654B"/>
    <w:rsid w:val="00CA0768"/>
    <w:rsid w:val="00CB4126"/>
    <w:rsid w:val="00CB7BBC"/>
    <w:rsid w:val="00CC0BDA"/>
    <w:rsid w:val="00CC21D3"/>
    <w:rsid w:val="00CC7CC2"/>
    <w:rsid w:val="00CD242B"/>
    <w:rsid w:val="00CE11A7"/>
    <w:rsid w:val="00CE2227"/>
    <w:rsid w:val="00CE3C99"/>
    <w:rsid w:val="00CF7120"/>
    <w:rsid w:val="00CF72CE"/>
    <w:rsid w:val="00D05D22"/>
    <w:rsid w:val="00D14AAC"/>
    <w:rsid w:val="00D15F25"/>
    <w:rsid w:val="00D23F96"/>
    <w:rsid w:val="00D25E99"/>
    <w:rsid w:val="00D31ACD"/>
    <w:rsid w:val="00D475D0"/>
    <w:rsid w:val="00D5695C"/>
    <w:rsid w:val="00D601D5"/>
    <w:rsid w:val="00D670BE"/>
    <w:rsid w:val="00D71E58"/>
    <w:rsid w:val="00D90FB5"/>
    <w:rsid w:val="00DA5FDC"/>
    <w:rsid w:val="00DA61ED"/>
    <w:rsid w:val="00DB55F2"/>
    <w:rsid w:val="00DC03E0"/>
    <w:rsid w:val="00DC26A3"/>
    <w:rsid w:val="00DC418C"/>
    <w:rsid w:val="00DC59E3"/>
    <w:rsid w:val="00DE2E21"/>
    <w:rsid w:val="00DE6453"/>
    <w:rsid w:val="00DF07ED"/>
    <w:rsid w:val="00DF18AA"/>
    <w:rsid w:val="00E16B49"/>
    <w:rsid w:val="00E20EA7"/>
    <w:rsid w:val="00E21DC8"/>
    <w:rsid w:val="00E235B6"/>
    <w:rsid w:val="00E238AB"/>
    <w:rsid w:val="00E25368"/>
    <w:rsid w:val="00E36CBF"/>
    <w:rsid w:val="00E43392"/>
    <w:rsid w:val="00E56EA9"/>
    <w:rsid w:val="00E6030F"/>
    <w:rsid w:val="00E67909"/>
    <w:rsid w:val="00E74431"/>
    <w:rsid w:val="00E7464B"/>
    <w:rsid w:val="00E76B40"/>
    <w:rsid w:val="00E81B11"/>
    <w:rsid w:val="00E86EE2"/>
    <w:rsid w:val="00EA3CB1"/>
    <w:rsid w:val="00EC00E6"/>
    <w:rsid w:val="00EC256F"/>
    <w:rsid w:val="00EC5A52"/>
    <w:rsid w:val="00EC75D3"/>
    <w:rsid w:val="00EC767F"/>
    <w:rsid w:val="00EE4680"/>
    <w:rsid w:val="00EE625F"/>
    <w:rsid w:val="00EE69CF"/>
    <w:rsid w:val="00EF1087"/>
    <w:rsid w:val="00EF5ADD"/>
    <w:rsid w:val="00F03F2B"/>
    <w:rsid w:val="00F40AFA"/>
    <w:rsid w:val="00F4520B"/>
    <w:rsid w:val="00F4590C"/>
    <w:rsid w:val="00F46774"/>
    <w:rsid w:val="00F53192"/>
    <w:rsid w:val="00F549E8"/>
    <w:rsid w:val="00F55FAC"/>
    <w:rsid w:val="00F6428D"/>
    <w:rsid w:val="00F664F2"/>
    <w:rsid w:val="00F66DC6"/>
    <w:rsid w:val="00F7222F"/>
    <w:rsid w:val="00F92090"/>
    <w:rsid w:val="00FA1F69"/>
    <w:rsid w:val="00FA4337"/>
    <w:rsid w:val="00FA7BE2"/>
    <w:rsid w:val="00FB2C60"/>
    <w:rsid w:val="00FB2E51"/>
    <w:rsid w:val="00FB6D0B"/>
    <w:rsid w:val="00FB7098"/>
    <w:rsid w:val="00FC4705"/>
    <w:rsid w:val="00FC76B4"/>
    <w:rsid w:val="00FD0384"/>
    <w:rsid w:val="00FD5613"/>
    <w:rsid w:val="00FE207D"/>
    <w:rsid w:val="00FE6626"/>
    <w:rsid w:val="00FF4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7AB442"/>
  <w15:docId w15:val="{EC1A2B5F-AF41-429D-ADEB-499A1F9E4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5124"/>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table" w:styleId="TableGrid">
    <w:name w:val="Table Grid"/>
    <w:basedOn w:val="TableNormal"/>
    <w:rsid w:val="00D15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E56EA9"/>
    <w:pPr>
      <w:spacing w:after="120"/>
      <w:ind w:left="360"/>
    </w:pPr>
  </w:style>
  <w:style w:type="character" w:customStyle="1" w:styleId="BodyTextIndentChar">
    <w:name w:val="Body Text Indent Char"/>
    <w:basedOn w:val="DefaultParagraphFont"/>
    <w:link w:val="BodyTextIndent"/>
    <w:rsid w:val="00E56EA9"/>
    <w:rPr>
      <w:sz w:val="24"/>
    </w:rPr>
  </w:style>
  <w:style w:type="paragraph" w:styleId="BalloonText">
    <w:name w:val="Balloon Text"/>
    <w:basedOn w:val="Normal"/>
    <w:link w:val="BalloonTextChar"/>
    <w:rsid w:val="007B644C"/>
    <w:rPr>
      <w:rFonts w:ascii="Tahoma" w:hAnsi="Tahoma" w:cs="Tahoma"/>
      <w:sz w:val="16"/>
      <w:szCs w:val="16"/>
    </w:rPr>
  </w:style>
  <w:style w:type="character" w:customStyle="1" w:styleId="BalloonTextChar">
    <w:name w:val="Balloon Text Char"/>
    <w:basedOn w:val="DefaultParagraphFont"/>
    <w:link w:val="BalloonText"/>
    <w:rsid w:val="007B644C"/>
    <w:rPr>
      <w:rFonts w:ascii="Tahoma" w:hAnsi="Tahoma" w:cs="Tahoma"/>
      <w:sz w:val="16"/>
      <w:szCs w:val="16"/>
    </w:rPr>
  </w:style>
  <w:style w:type="paragraph" w:styleId="BodyTextIndent2">
    <w:name w:val="Body Text Indent 2"/>
    <w:basedOn w:val="Normal"/>
    <w:link w:val="BodyTextIndent2Char"/>
    <w:rsid w:val="007E30EC"/>
    <w:pPr>
      <w:spacing w:after="120" w:line="480" w:lineRule="auto"/>
      <w:ind w:left="360"/>
    </w:pPr>
  </w:style>
  <w:style w:type="character" w:customStyle="1" w:styleId="BodyTextIndent2Char">
    <w:name w:val="Body Text Indent 2 Char"/>
    <w:basedOn w:val="DefaultParagraphFont"/>
    <w:link w:val="BodyTextIndent2"/>
    <w:rsid w:val="007E30EC"/>
    <w:rPr>
      <w:sz w:val="24"/>
    </w:rPr>
  </w:style>
  <w:style w:type="paragraph" w:styleId="Revision">
    <w:name w:val="Revision"/>
    <w:hidden/>
    <w:uiPriority w:val="99"/>
    <w:semiHidden/>
    <w:rsid w:val="002312EC"/>
    <w:rPr>
      <w:sz w:val="24"/>
    </w:rPr>
  </w:style>
  <w:style w:type="character" w:styleId="CommentReference">
    <w:name w:val="annotation reference"/>
    <w:basedOn w:val="DefaultParagraphFont"/>
    <w:semiHidden/>
    <w:unhideWhenUsed/>
    <w:rsid w:val="00F549E8"/>
    <w:rPr>
      <w:sz w:val="16"/>
      <w:szCs w:val="16"/>
    </w:rPr>
  </w:style>
  <w:style w:type="paragraph" w:styleId="CommentText">
    <w:name w:val="annotation text"/>
    <w:basedOn w:val="Normal"/>
    <w:link w:val="CommentTextChar"/>
    <w:unhideWhenUsed/>
    <w:rsid w:val="00F549E8"/>
    <w:rPr>
      <w:sz w:val="20"/>
    </w:rPr>
  </w:style>
  <w:style w:type="character" w:customStyle="1" w:styleId="CommentTextChar">
    <w:name w:val="Comment Text Char"/>
    <w:basedOn w:val="DefaultParagraphFont"/>
    <w:link w:val="CommentText"/>
    <w:rsid w:val="00F549E8"/>
  </w:style>
  <w:style w:type="paragraph" w:styleId="CommentSubject">
    <w:name w:val="annotation subject"/>
    <w:basedOn w:val="CommentText"/>
    <w:next w:val="CommentText"/>
    <w:link w:val="CommentSubjectChar"/>
    <w:semiHidden/>
    <w:unhideWhenUsed/>
    <w:rsid w:val="00F549E8"/>
    <w:rPr>
      <w:b/>
      <w:bCs/>
    </w:rPr>
  </w:style>
  <w:style w:type="character" w:customStyle="1" w:styleId="CommentSubjectChar">
    <w:name w:val="Comment Subject Char"/>
    <w:basedOn w:val="CommentTextChar"/>
    <w:link w:val="CommentSubject"/>
    <w:semiHidden/>
    <w:rsid w:val="00F549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5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_x002e_ xmlns="1db4f43e-251b-4c91-b1c3-46929b1fad45">SP04R</No_x002e_>
    <Let_x0020_Date xmlns="1db4f43e-251b-4c91-b1c3-46929b1fad45">2023-11</Let_x0020_Date>
    <Provision xmlns="1db4f43e-251b-4c91-b1c3-46929b1fad45">BRIDGE APPROACH FILLS</Provision>
    <File_x0020_Category xmlns="1db4f43e-251b-4c91-b1c3-46929b1fad45"/>
    <IconOverlay xmlns="http://schemas.microsoft.com/sharepoint/v4" xsi:nil="true"/>
    <Provision_x0020_Number xmlns="1db4f43e-251b-4c91-b1c3-46929b1fad45">SP04 R002</Provision_x0020_Number>
    <Geotech_x0020_Reference xmlns="1db4f43e-251b-4c91-b1c3-46929b1fad45">true</Geotech_x0020_Reference>
    <URL xmlns="http://schemas.microsoft.com/sharepoint/v3">
      <Url xsi:nil="true"/>
      <Description xsi:nil="true"/>
    </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5693e7da6ce4cd529355bc98ac17f8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40eb7dcc1496bcbc6201e79d42142f0c"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3DEB44-5339-4AD2-AF60-CD599BD5356D}">
  <ds:schemaRefs>
    <ds:schemaRef ds:uri="http://schemas.openxmlformats.org/officeDocument/2006/bibliography"/>
  </ds:schemaRefs>
</ds:datastoreItem>
</file>

<file path=customXml/itemProps2.xml><?xml version="1.0" encoding="utf-8"?>
<ds:datastoreItem xmlns:ds="http://schemas.openxmlformats.org/officeDocument/2006/customXml" ds:itemID="{7AD314CB-8DC9-4472-AA72-0B9F60CEDEDB}">
  <ds:schemaRefs>
    <ds:schemaRef ds:uri="http://schemas.microsoft.com/office/2006/metadata/properties"/>
    <ds:schemaRef ds:uri="http://schemas.microsoft.com/office/infopath/2007/PartnerControls"/>
    <ds:schemaRef ds:uri="1db4f43e-251b-4c91-b1c3-46929b1fad45"/>
    <ds:schemaRef ds:uri="http://schemas.microsoft.com/sharepoint/v4"/>
    <ds:schemaRef ds:uri="http://schemas.microsoft.com/sharepoint/v3"/>
  </ds:schemaRefs>
</ds:datastoreItem>
</file>

<file path=customXml/itemProps3.xml><?xml version="1.0" encoding="utf-8"?>
<ds:datastoreItem xmlns:ds="http://schemas.openxmlformats.org/officeDocument/2006/customXml" ds:itemID="{9B4A7E1C-6158-441F-849F-A7775D29F665}">
  <ds:schemaRefs>
    <ds:schemaRef ds:uri="http://schemas.microsoft.com/sharepoint/v3/contenttype/forms"/>
  </ds:schemaRefs>
</ds:datastoreItem>
</file>

<file path=customXml/itemProps4.xml><?xml version="1.0" encoding="utf-8"?>
<ds:datastoreItem xmlns:ds="http://schemas.openxmlformats.org/officeDocument/2006/customXml" ds:itemID="{11D83955-581E-406A-9C8B-37446686B414}">
  <ds:schemaRefs>
    <ds:schemaRef ds:uri="http://schemas.microsoft.com/sharepoint/events"/>
  </ds:schemaRefs>
</ds:datastoreItem>
</file>

<file path=customXml/itemProps5.xml><?xml version="1.0" encoding="utf-8"?>
<ds:datastoreItem xmlns:ds="http://schemas.openxmlformats.org/officeDocument/2006/customXml" ds:itemID="{2E70C329-483D-48DA-BF9F-434D8CEB879F}"/>
</file>

<file path=docProps/app.xml><?xml version="1.0" encoding="utf-8"?>
<Properties xmlns="http://schemas.openxmlformats.org/officeDocument/2006/extended-properties" xmlns:vt="http://schemas.openxmlformats.org/officeDocument/2006/docPropsVTypes">
  <Template>Normal</Template>
  <TotalTime>3</TotalTime>
  <Pages>4</Pages>
  <Words>1643</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Penny, Lisa E</cp:lastModifiedBy>
  <cp:revision>4</cp:revision>
  <cp:lastPrinted>2022-12-01T17:41:00Z</cp:lastPrinted>
  <dcterms:created xsi:type="dcterms:W3CDTF">2023-09-28T13:25:00Z</dcterms:created>
  <dcterms:modified xsi:type="dcterms:W3CDTF">2023-09-28T15:40:00Z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Order">
    <vt:r8>29800</vt:r8>
  </property>
</Properties>
</file>