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E5E50" w14:textId="75699EB1" w:rsidR="00B50727" w:rsidRPr="00A525E7" w:rsidRDefault="00433D57" w:rsidP="008C781B">
      <w:pPr>
        <w:widowControl w:val="0"/>
        <w:rPr>
          <w:b/>
          <w:u w:val="single"/>
        </w:rPr>
      </w:pPr>
      <w:r>
        <w:rPr>
          <w:b/>
          <w:u w:val="single"/>
        </w:rPr>
        <w:t>AGGREGATE SUBGRADE</w:t>
      </w:r>
      <w:r w:rsidR="008A18D2" w:rsidRPr="00A525E7">
        <w:rPr>
          <w:b/>
          <w:u w:val="single"/>
        </w:rPr>
        <w:t>:</w:t>
      </w:r>
    </w:p>
    <w:tbl>
      <w:tblPr>
        <w:tblW w:w="0" w:type="auto"/>
        <w:tblLayout w:type="fixed"/>
        <w:tblLook w:val="0000" w:firstRow="0" w:lastRow="0" w:firstColumn="0" w:lastColumn="0" w:noHBand="0" w:noVBand="0"/>
      </w:tblPr>
      <w:tblGrid>
        <w:gridCol w:w="3192"/>
        <w:gridCol w:w="3192"/>
        <w:gridCol w:w="3192"/>
      </w:tblGrid>
      <w:tr w:rsidR="00A2147E" w:rsidRPr="004F1661" w14:paraId="7D8E5E54" w14:textId="77777777" w:rsidTr="00A01B0F">
        <w:tc>
          <w:tcPr>
            <w:tcW w:w="3192" w:type="dxa"/>
          </w:tcPr>
          <w:p w14:paraId="7D8E5E51" w14:textId="15724AE0" w:rsidR="00A2147E" w:rsidRPr="004F1661" w:rsidRDefault="00986468" w:rsidP="009426BC">
            <w:pPr>
              <w:widowControl w:val="0"/>
              <w:ind w:left="-108"/>
              <w:rPr>
                <w:sz w:val="16"/>
              </w:rPr>
            </w:pPr>
            <w:r w:rsidRPr="004F1661">
              <w:rPr>
                <w:sz w:val="16"/>
              </w:rPr>
              <w:t>(</w:t>
            </w:r>
            <w:r w:rsidR="009426BC">
              <w:rPr>
                <w:sz w:val="16"/>
              </w:rPr>
              <w:t>5</w:t>
            </w:r>
            <w:r w:rsidR="000E42B5">
              <w:rPr>
                <w:sz w:val="16"/>
              </w:rPr>
              <w:t>-</w:t>
            </w:r>
            <w:r w:rsidR="009426BC">
              <w:rPr>
                <w:sz w:val="16"/>
              </w:rPr>
              <w:t>15</w:t>
            </w:r>
            <w:r w:rsidR="000E42B5">
              <w:rPr>
                <w:sz w:val="16"/>
              </w:rPr>
              <w:t>-18</w:t>
            </w:r>
            <w:r w:rsidRPr="00EF5ADD">
              <w:rPr>
                <w:sz w:val="16"/>
              </w:rPr>
              <w:t>)</w:t>
            </w:r>
            <w:r w:rsidR="009F0922">
              <w:rPr>
                <w:sz w:val="16"/>
              </w:rPr>
              <w:t xml:space="preserve">(Rev. </w:t>
            </w:r>
            <w:r w:rsidR="004F3FF9">
              <w:rPr>
                <w:sz w:val="16"/>
              </w:rPr>
              <w:t>4</w:t>
            </w:r>
            <w:r w:rsidR="009F0922">
              <w:rPr>
                <w:sz w:val="16"/>
              </w:rPr>
              <w:t>-</w:t>
            </w:r>
            <w:r w:rsidR="004F3FF9">
              <w:rPr>
                <w:sz w:val="16"/>
              </w:rPr>
              <w:t>18</w:t>
            </w:r>
            <w:r w:rsidR="009F0922">
              <w:rPr>
                <w:sz w:val="16"/>
              </w:rPr>
              <w:t>-23)</w:t>
            </w:r>
          </w:p>
        </w:tc>
        <w:tc>
          <w:tcPr>
            <w:tcW w:w="3192" w:type="dxa"/>
          </w:tcPr>
          <w:p w14:paraId="7D8E5E52" w14:textId="6A1A8DA9" w:rsidR="00A2147E" w:rsidRPr="004F1661" w:rsidRDefault="00433D57" w:rsidP="008C781B">
            <w:pPr>
              <w:widowControl w:val="0"/>
              <w:jc w:val="center"/>
              <w:rPr>
                <w:sz w:val="16"/>
              </w:rPr>
            </w:pPr>
            <w:r>
              <w:rPr>
                <w:sz w:val="16"/>
              </w:rPr>
              <w:t>505</w:t>
            </w:r>
          </w:p>
        </w:tc>
        <w:tc>
          <w:tcPr>
            <w:tcW w:w="3192" w:type="dxa"/>
          </w:tcPr>
          <w:p w14:paraId="7D8E5E53" w14:textId="66D931BA" w:rsidR="00A2147E" w:rsidRPr="004F1661" w:rsidRDefault="0000188D" w:rsidP="007E547B">
            <w:pPr>
              <w:widowControl w:val="0"/>
              <w:ind w:right="108"/>
              <w:jc w:val="right"/>
              <w:rPr>
                <w:sz w:val="16"/>
              </w:rPr>
            </w:pPr>
            <w:r>
              <w:rPr>
                <w:sz w:val="16"/>
              </w:rPr>
              <w:t>SP5</w:t>
            </w:r>
            <w:r w:rsidR="004C1995" w:rsidRPr="004C1995">
              <w:rPr>
                <w:sz w:val="16"/>
              </w:rPr>
              <w:t xml:space="preserve"> </w:t>
            </w:r>
            <w:r w:rsidR="0079360B" w:rsidRPr="0079360B">
              <w:rPr>
                <w:sz w:val="16"/>
              </w:rPr>
              <w:t>R</w:t>
            </w:r>
            <w:r w:rsidR="00FD17E8">
              <w:rPr>
                <w:sz w:val="16"/>
              </w:rPr>
              <w:t>8</w:t>
            </w:r>
          </w:p>
        </w:tc>
      </w:tr>
    </w:tbl>
    <w:p w14:paraId="7D8E5E55" w14:textId="77777777" w:rsidR="00A2147E" w:rsidRPr="004F1661" w:rsidRDefault="00A2147E" w:rsidP="008C781B">
      <w:pPr>
        <w:widowControl w:val="0"/>
        <w:jc w:val="both"/>
        <w:rPr>
          <w:sz w:val="16"/>
        </w:rPr>
      </w:pPr>
    </w:p>
    <w:p w14:paraId="7D8E5E56" w14:textId="75180BF6" w:rsidR="003A1503" w:rsidRDefault="003A1503" w:rsidP="008C781B">
      <w:pPr>
        <w:widowControl w:val="0"/>
        <w:jc w:val="both"/>
        <w:rPr>
          <w:szCs w:val="24"/>
        </w:rPr>
      </w:pPr>
      <w:r w:rsidRPr="00B66ACC">
        <w:rPr>
          <w:szCs w:val="24"/>
        </w:rPr>
        <w:t xml:space="preserve">Revise the </w:t>
      </w:r>
      <w:r w:rsidR="00676373">
        <w:rPr>
          <w:i/>
        </w:rPr>
        <w:t>201</w:t>
      </w:r>
      <w:r w:rsidR="0045338D">
        <w:rPr>
          <w:i/>
        </w:rPr>
        <w:t>8</w:t>
      </w:r>
      <w:r w:rsidR="00676373">
        <w:t> </w:t>
      </w:r>
      <w:r w:rsidRPr="00B66ACC">
        <w:rPr>
          <w:i/>
          <w:szCs w:val="24"/>
        </w:rPr>
        <w:t>Standard Specifications</w:t>
      </w:r>
      <w:r w:rsidRPr="00B66ACC">
        <w:rPr>
          <w:szCs w:val="24"/>
        </w:rPr>
        <w:t xml:space="preserve"> as follows:</w:t>
      </w:r>
    </w:p>
    <w:p w14:paraId="7D8E5E57" w14:textId="77777777" w:rsidR="006902B2" w:rsidRPr="00B66ACC" w:rsidRDefault="006902B2" w:rsidP="008C781B">
      <w:pPr>
        <w:widowControl w:val="0"/>
        <w:jc w:val="both"/>
        <w:rPr>
          <w:szCs w:val="24"/>
        </w:rPr>
      </w:pPr>
    </w:p>
    <w:p w14:paraId="56D7C316" w14:textId="7BC695ED" w:rsidR="0000188D" w:rsidRDefault="0000188D" w:rsidP="008C781B">
      <w:pPr>
        <w:widowControl w:val="0"/>
        <w:jc w:val="both"/>
        <w:rPr>
          <w:szCs w:val="24"/>
        </w:rPr>
      </w:pPr>
      <w:r>
        <w:rPr>
          <w:b/>
          <w:szCs w:val="24"/>
        </w:rPr>
        <w:t>Page 5-</w:t>
      </w:r>
      <w:r w:rsidR="00433D57">
        <w:rPr>
          <w:b/>
          <w:szCs w:val="24"/>
        </w:rPr>
        <w:t>8</w:t>
      </w:r>
      <w:r w:rsidR="003A1503" w:rsidRPr="0020016B">
        <w:rPr>
          <w:b/>
          <w:szCs w:val="24"/>
        </w:rPr>
        <w:t xml:space="preserve">, </w:t>
      </w:r>
      <w:r w:rsidR="00B822A8">
        <w:rPr>
          <w:b/>
          <w:szCs w:val="24"/>
        </w:rPr>
        <w:t xml:space="preserve">Section </w:t>
      </w:r>
      <w:r w:rsidR="00433D57">
        <w:rPr>
          <w:b/>
          <w:szCs w:val="24"/>
        </w:rPr>
        <w:t>505</w:t>
      </w:r>
      <w:r w:rsidR="003A1503" w:rsidRPr="0020016B">
        <w:rPr>
          <w:b/>
          <w:szCs w:val="24"/>
        </w:rPr>
        <w:t xml:space="preserve"> </w:t>
      </w:r>
      <w:r w:rsidR="00B822A8">
        <w:rPr>
          <w:b/>
          <w:szCs w:val="24"/>
        </w:rPr>
        <w:t>AGGREGATE SUBGRADE</w:t>
      </w:r>
      <w:r w:rsidR="00B55AA3">
        <w:rPr>
          <w:b/>
          <w:szCs w:val="24"/>
        </w:rPr>
        <w:t>, line</w:t>
      </w:r>
      <w:r w:rsidR="00584A80">
        <w:rPr>
          <w:b/>
          <w:szCs w:val="24"/>
        </w:rPr>
        <w:t>s</w:t>
      </w:r>
      <w:r w:rsidR="00B55AA3">
        <w:rPr>
          <w:b/>
          <w:szCs w:val="24"/>
        </w:rPr>
        <w:t xml:space="preserve"> </w:t>
      </w:r>
      <w:r w:rsidR="00B822A8">
        <w:rPr>
          <w:b/>
          <w:szCs w:val="24"/>
        </w:rPr>
        <w:t>3</w:t>
      </w:r>
      <w:r w:rsidR="009D6739">
        <w:rPr>
          <w:b/>
          <w:szCs w:val="24"/>
        </w:rPr>
        <w:t>-</w:t>
      </w:r>
      <w:r w:rsidR="00B822A8">
        <w:rPr>
          <w:b/>
          <w:szCs w:val="24"/>
        </w:rPr>
        <w:t>32</w:t>
      </w:r>
      <w:r w:rsidR="0020016B" w:rsidRPr="009F630B">
        <w:rPr>
          <w:szCs w:val="24"/>
        </w:rPr>
        <w:t xml:space="preserve">, </w:t>
      </w:r>
      <w:r w:rsidR="009D6739">
        <w:rPr>
          <w:szCs w:val="24"/>
        </w:rPr>
        <w:t xml:space="preserve">replace </w:t>
      </w:r>
      <w:r w:rsidR="00A27250">
        <w:rPr>
          <w:szCs w:val="24"/>
        </w:rPr>
        <w:t xml:space="preserve">the </w:t>
      </w:r>
      <w:r w:rsidR="00B822A8">
        <w:rPr>
          <w:szCs w:val="24"/>
        </w:rPr>
        <w:t xml:space="preserve">section </w:t>
      </w:r>
      <w:r w:rsidR="009D6739">
        <w:rPr>
          <w:szCs w:val="24"/>
        </w:rPr>
        <w:t>with the</w:t>
      </w:r>
      <w:r>
        <w:rPr>
          <w:szCs w:val="24"/>
        </w:rPr>
        <w:t xml:space="preserve"> following:</w:t>
      </w:r>
    </w:p>
    <w:p w14:paraId="45047A7B" w14:textId="77777777" w:rsidR="00433D57" w:rsidRDefault="00433D57" w:rsidP="008C781B">
      <w:pPr>
        <w:widowControl w:val="0"/>
        <w:jc w:val="both"/>
        <w:rPr>
          <w:szCs w:val="24"/>
        </w:rPr>
      </w:pPr>
    </w:p>
    <w:p w14:paraId="43378806" w14:textId="77777777" w:rsidR="00B822A8" w:rsidRDefault="00B822A8" w:rsidP="00B822A8">
      <w:pPr>
        <w:widowControl w:val="0"/>
        <w:rPr>
          <w:b/>
          <w:szCs w:val="24"/>
        </w:rPr>
      </w:pPr>
      <w:r>
        <w:rPr>
          <w:b/>
          <w:szCs w:val="24"/>
        </w:rPr>
        <w:t>505-1</w:t>
      </w:r>
      <w:r>
        <w:rPr>
          <w:b/>
          <w:szCs w:val="24"/>
        </w:rPr>
        <w:tab/>
        <w:t>DESCRIPTION</w:t>
      </w:r>
    </w:p>
    <w:p w14:paraId="34564F6F" w14:textId="77777777" w:rsidR="00B822A8" w:rsidRDefault="00B822A8" w:rsidP="008C781B">
      <w:pPr>
        <w:widowControl w:val="0"/>
        <w:jc w:val="both"/>
        <w:rPr>
          <w:szCs w:val="24"/>
        </w:rPr>
      </w:pPr>
    </w:p>
    <w:p w14:paraId="29329F02" w14:textId="0C728DED" w:rsidR="009D6739" w:rsidRDefault="009D6739" w:rsidP="008C781B">
      <w:pPr>
        <w:widowControl w:val="0"/>
        <w:jc w:val="both"/>
        <w:rPr>
          <w:szCs w:val="24"/>
        </w:rPr>
      </w:pPr>
      <w:r>
        <w:rPr>
          <w:szCs w:val="24"/>
        </w:rPr>
        <w:t>Construct aggregate subgrades in accordance w</w:t>
      </w:r>
      <w:r w:rsidR="00CD3997">
        <w:rPr>
          <w:szCs w:val="24"/>
        </w:rPr>
        <w:t>ith the contract</w:t>
      </w:r>
      <w:r>
        <w:rPr>
          <w:szCs w:val="24"/>
        </w:rPr>
        <w:t xml:space="preserve">.  </w:t>
      </w:r>
      <w:r w:rsidR="00CD3997">
        <w:rPr>
          <w:szCs w:val="24"/>
        </w:rPr>
        <w:t xml:space="preserve">Install geotextile for </w:t>
      </w:r>
      <w:r w:rsidR="00982E6D">
        <w:rPr>
          <w:szCs w:val="24"/>
        </w:rPr>
        <w:t xml:space="preserve">subgrade </w:t>
      </w:r>
      <w:r w:rsidR="00CD3997">
        <w:rPr>
          <w:szCs w:val="24"/>
        </w:rPr>
        <w:t>stabilization and place Class IV subgrade stabilization at locations shown in the plans and as directed</w:t>
      </w:r>
      <w:r w:rsidR="00982E6D">
        <w:rPr>
          <w:szCs w:val="24"/>
        </w:rPr>
        <w:t xml:space="preserve"> by the Engineer</w:t>
      </w:r>
      <w:r w:rsidR="00CD3997">
        <w:rPr>
          <w:szCs w:val="24"/>
        </w:rPr>
        <w:t>.</w:t>
      </w:r>
    </w:p>
    <w:p w14:paraId="160ACDFF" w14:textId="77777777" w:rsidR="009D6739" w:rsidRDefault="009D6739" w:rsidP="008C781B">
      <w:pPr>
        <w:widowControl w:val="0"/>
        <w:jc w:val="both"/>
        <w:rPr>
          <w:szCs w:val="24"/>
        </w:rPr>
      </w:pPr>
    </w:p>
    <w:p w14:paraId="57DB9833" w14:textId="694A48BB" w:rsidR="00433D57" w:rsidRDefault="00CD3997" w:rsidP="008C781B">
      <w:pPr>
        <w:widowControl w:val="0"/>
        <w:jc w:val="both"/>
        <w:rPr>
          <w:szCs w:val="24"/>
        </w:rPr>
      </w:pPr>
      <w:r>
        <w:rPr>
          <w:szCs w:val="24"/>
        </w:rPr>
        <w:t xml:space="preserve">Undercut </w:t>
      </w:r>
      <w:r w:rsidR="00F414A4">
        <w:rPr>
          <w:szCs w:val="24"/>
        </w:rPr>
        <w:t>natural soil materials</w:t>
      </w:r>
      <w:r>
        <w:rPr>
          <w:szCs w:val="24"/>
        </w:rPr>
        <w:t xml:space="preserve"> </w:t>
      </w:r>
      <w:r w:rsidR="00F414A4">
        <w:rPr>
          <w:szCs w:val="24"/>
        </w:rPr>
        <w:t xml:space="preserve">if necessary </w:t>
      </w:r>
      <w:r>
        <w:rPr>
          <w:szCs w:val="24"/>
        </w:rPr>
        <w:t xml:space="preserve">to construct aggregate subgrades.  </w:t>
      </w:r>
      <w:r w:rsidR="00980AC5">
        <w:rPr>
          <w:szCs w:val="24"/>
        </w:rPr>
        <w:t>Define “sub</w:t>
      </w:r>
      <w:r w:rsidR="00982E6D">
        <w:rPr>
          <w:szCs w:val="24"/>
        </w:rPr>
        <w:t>soil</w:t>
      </w:r>
      <w:r w:rsidR="00980AC5">
        <w:rPr>
          <w:szCs w:val="24"/>
        </w:rPr>
        <w:t xml:space="preserve">” as the portion of the roadbed below the Class IV subgrade stabilization.  </w:t>
      </w:r>
      <w:r>
        <w:rPr>
          <w:szCs w:val="24"/>
        </w:rPr>
        <w:t>For Type 2 aggregate subgrades, u</w:t>
      </w:r>
      <w:r w:rsidR="0078349F">
        <w:rPr>
          <w:szCs w:val="24"/>
        </w:rPr>
        <w:t xml:space="preserve">ndercut </w:t>
      </w:r>
      <w:r w:rsidR="00F414A4">
        <w:rPr>
          <w:szCs w:val="24"/>
        </w:rPr>
        <w:t>sub</w:t>
      </w:r>
      <w:r w:rsidR="004E2F31">
        <w:rPr>
          <w:szCs w:val="24"/>
        </w:rPr>
        <w:t>soil</w:t>
      </w:r>
      <w:r>
        <w:rPr>
          <w:szCs w:val="24"/>
        </w:rPr>
        <w:t xml:space="preserve"> as needed.  </w:t>
      </w:r>
      <w:r w:rsidR="00433D57">
        <w:rPr>
          <w:szCs w:val="24"/>
        </w:rPr>
        <w:t xml:space="preserve">The types of aggregate </w:t>
      </w:r>
      <w:r w:rsidR="00A56710">
        <w:rPr>
          <w:szCs w:val="24"/>
        </w:rPr>
        <w:t xml:space="preserve">subgrade with </w:t>
      </w:r>
      <w:r w:rsidR="00D10430">
        <w:rPr>
          <w:szCs w:val="24"/>
        </w:rPr>
        <w:t xml:space="preserve">thickness and </w:t>
      </w:r>
      <w:r w:rsidR="00433D57">
        <w:rPr>
          <w:szCs w:val="24"/>
        </w:rPr>
        <w:t xml:space="preserve">compaction </w:t>
      </w:r>
      <w:r w:rsidR="00A56710">
        <w:rPr>
          <w:szCs w:val="24"/>
        </w:rPr>
        <w:t xml:space="preserve">requirements for each </w:t>
      </w:r>
      <w:r w:rsidR="00433D57">
        <w:rPr>
          <w:szCs w:val="24"/>
        </w:rPr>
        <w:t>are as shown below.</w:t>
      </w:r>
    </w:p>
    <w:p w14:paraId="1E6AD35E" w14:textId="77777777" w:rsidR="00433D57" w:rsidRDefault="00433D57" w:rsidP="008C781B">
      <w:pPr>
        <w:widowControl w:val="0"/>
        <w:jc w:val="both"/>
        <w:rPr>
          <w:szCs w:val="24"/>
        </w:rPr>
      </w:pPr>
    </w:p>
    <w:p w14:paraId="1AD5365E" w14:textId="6876232E" w:rsidR="00433D57" w:rsidRDefault="00433D57" w:rsidP="008C781B">
      <w:pPr>
        <w:widowControl w:val="0"/>
        <w:jc w:val="both"/>
        <w:rPr>
          <w:szCs w:val="24"/>
        </w:rPr>
      </w:pPr>
      <w:r w:rsidRPr="00433D57">
        <w:rPr>
          <w:b/>
          <w:szCs w:val="24"/>
        </w:rPr>
        <w:t>Type 1</w:t>
      </w:r>
      <w:r w:rsidRPr="00433D57">
        <w:rPr>
          <w:szCs w:val="24"/>
        </w:rPr>
        <w:t xml:space="preserve"> </w:t>
      </w:r>
      <w:r>
        <w:rPr>
          <w:szCs w:val="24"/>
        </w:rPr>
        <w:t>– A 6 to 24 inch thick ag</w:t>
      </w:r>
      <w:r w:rsidR="00F414A4">
        <w:rPr>
          <w:szCs w:val="24"/>
        </w:rPr>
        <w:t>gregate subgrade with Class IV subgrade s</w:t>
      </w:r>
      <w:r>
        <w:rPr>
          <w:szCs w:val="24"/>
        </w:rPr>
        <w:t>tabi</w:t>
      </w:r>
      <w:r w:rsidR="006E7557">
        <w:rPr>
          <w:szCs w:val="24"/>
        </w:rPr>
        <w:t>lization compacted to 92</w:t>
      </w:r>
      <w:r>
        <w:rPr>
          <w:szCs w:val="24"/>
        </w:rPr>
        <w:t>% of AASHTO T 180 as modified by the Department or to the highest density that can be reasonably obtained.</w:t>
      </w:r>
    </w:p>
    <w:p w14:paraId="7C9ED229" w14:textId="77777777" w:rsidR="00433D57" w:rsidRDefault="00433D57" w:rsidP="008C781B">
      <w:pPr>
        <w:widowControl w:val="0"/>
        <w:jc w:val="both"/>
        <w:rPr>
          <w:szCs w:val="24"/>
        </w:rPr>
      </w:pPr>
    </w:p>
    <w:p w14:paraId="10F7DB8E" w14:textId="5CAF36F5" w:rsidR="00433D57" w:rsidRPr="00FB0C86" w:rsidRDefault="00433D57" w:rsidP="008C781B">
      <w:pPr>
        <w:widowControl w:val="0"/>
        <w:jc w:val="both"/>
        <w:rPr>
          <w:szCs w:val="24"/>
        </w:rPr>
      </w:pPr>
      <w:r w:rsidRPr="00433D57">
        <w:rPr>
          <w:b/>
          <w:szCs w:val="24"/>
        </w:rPr>
        <w:t xml:space="preserve">Type </w:t>
      </w:r>
      <w:r>
        <w:rPr>
          <w:b/>
          <w:szCs w:val="24"/>
        </w:rPr>
        <w:t>2</w:t>
      </w:r>
      <w:r w:rsidRPr="00433D57">
        <w:rPr>
          <w:szCs w:val="24"/>
        </w:rPr>
        <w:t xml:space="preserve"> </w:t>
      </w:r>
      <w:r>
        <w:rPr>
          <w:szCs w:val="24"/>
        </w:rPr>
        <w:t>–</w:t>
      </w:r>
      <w:r w:rsidR="006E7557">
        <w:rPr>
          <w:szCs w:val="24"/>
        </w:rPr>
        <w:t xml:space="preserve"> An 8</w:t>
      </w:r>
      <w:r>
        <w:rPr>
          <w:szCs w:val="24"/>
        </w:rPr>
        <w:t xml:space="preserve"> inch thick aggregate subgrade </w:t>
      </w:r>
      <w:r w:rsidR="00773A86">
        <w:rPr>
          <w:szCs w:val="24"/>
        </w:rPr>
        <w:t>on</w:t>
      </w:r>
      <w:r w:rsidR="009D6739">
        <w:rPr>
          <w:szCs w:val="24"/>
        </w:rPr>
        <w:t xml:space="preserve"> a proof</w:t>
      </w:r>
      <w:r w:rsidR="00803B8A">
        <w:rPr>
          <w:szCs w:val="24"/>
        </w:rPr>
        <w:t xml:space="preserve"> </w:t>
      </w:r>
      <w:r w:rsidR="009D6739">
        <w:rPr>
          <w:szCs w:val="24"/>
        </w:rPr>
        <w:t xml:space="preserve">rolled </w:t>
      </w:r>
      <w:r w:rsidR="004F3FF9">
        <w:rPr>
          <w:szCs w:val="24"/>
        </w:rPr>
        <w:t xml:space="preserve">subsoil </w:t>
      </w:r>
      <w:r w:rsidR="00F414A4">
        <w:rPr>
          <w:szCs w:val="24"/>
        </w:rPr>
        <w:t>with Class IV subgrade s</w:t>
      </w:r>
      <w:r>
        <w:rPr>
          <w:szCs w:val="24"/>
        </w:rPr>
        <w:t>tabi</w:t>
      </w:r>
      <w:r w:rsidR="006E7557">
        <w:rPr>
          <w:szCs w:val="24"/>
        </w:rPr>
        <w:t>lization compacted to 97</w:t>
      </w:r>
      <w:r>
        <w:rPr>
          <w:szCs w:val="24"/>
        </w:rPr>
        <w:t>% of AASHTO T 180 as modified by the Depa</w:t>
      </w:r>
      <w:r w:rsidR="006E7557">
        <w:rPr>
          <w:szCs w:val="24"/>
        </w:rPr>
        <w:t>rtment</w:t>
      </w:r>
      <w:r>
        <w:rPr>
          <w:szCs w:val="24"/>
        </w:rPr>
        <w:t>.</w:t>
      </w:r>
    </w:p>
    <w:p w14:paraId="5A7ED032" w14:textId="7592ADAF" w:rsidR="00C9695F" w:rsidRDefault="00C9695F" w:rsidP="00C9695F">
      <w:pPr>
        <w:widowControl w:val="0"/>
        <w:jc w:val="both"/>
        <w:rPr>
          <w:szCs w:val="24"/>
        </w:rPr>
      </w:pPr>
    </w:p>
    <w:p w14:paraId="63782618" w14:textId="77777777" w:rsidR="00B822A8" w:rsidRDefault="00B822A8" w:rsidP="00B822A8">
      <w:pPr>
        <w:widowControl w:val="0"/>
        <w:rPr>
          <w:b/>
          <w:szCs w:val="24"/>
        </w:rPr>
      </w:pPr>
      <w:r>
        <w:rPr>
          <w:b/>
          <w:szCs w:val="24"/>
        </w:rPr>
        <w:t>505-2</w:t>
      </w:r>
      <w:r>
        <w:rPr>
          <w:b/>
          <w:szCs w:val="24"/>
        </w:rPr>
        <w:tab/>
        <w:t>MATERIALS</w:t>
      </w:r>
    </w:p>
    <w:p w14:paraId="171E16D3" w14:textId="2F3FF2C8" w:rsidR="00B822A8" w:rsidRDefault="00B822A8" w:rsidP="00C9695F">
      <w:pPr>
        <w:widowControl w:val="0"/>
        <w:jc w:val="both"/>
        <w:rPr>
          <w:szCs w:val="24"/>
        </w:rPr>
      </w:pPr>
    </w:p>
    <w:p w14:paraId="6DD1B362" w14:textId="77777777" w:rsidR="00B822A8" w:rsidRDefault="00B822A8" w:rsidP="00B822A8">
      <w:pPr>
        <w:widowControl w:val="0"/>
        <w:jc w:val="both"/>
      </w:pPr>
      <w:r>
        <w:t>Refer to Division 10.</w:t>
      </w:r>
    </w:p>
    <w:p w14:paraId="20DBB2E9" w14:textId="77777777" w:rsidR="00B822A8" w:rsidRDefault="00B822A8" w:rsidP="00B822A8">
      <w:pPr>
        <w:widowControl w:val="0"/>
        <w:jc w:val="both"/>
      </w:pPr>
    </w:p>
    <w:tbl>
      <w:tblPr>
        <w:tblW w:w="7920" w:type="dxa"/>
        <w:tblLayout w:type="fixed"/>
        <w:tblLook w:val="04A0" w:firstRow="1" w:lastRow="0" w:firstColumn="1" w:lastColumn="0" w:noHBand="0" w:noVBand="1"/>
      </w:tblPr>
      <w:tblGrid>
        <w:gridCol w:w="5850"/>
        <w:gridCol w:w="2070"/>
      </w:tblGrid>
      <w:tr w:rsidR="00B822A8" w14:paraId="37D8DCF9" w14:textId="77777777" w:rsidTr="00B822A8">
        <w:tc>
          <w:tcPr>
            <w:tcW w:w="5850" w:type="dxa"/>
            <w:hideMark/>
          </w:tcPr>
          <w:p w14:paraId="276B554F" w14:textId="77777777" w:rsidR="00B822A8" w:rsidRDefault="00B822A8">
            <w:pPr>
              <w:widowControl w:val="0"/>
              <w:ind w:left="-105"/>
              <w:jc w:val="both"/>
            </w:pPr>
            <w:bookmarkStart w:id="0" w:name="_Hlk94706197"/>
            <w:r>
              <w:rPr>
                <w:b/>
              </w:rPr>
              <w:t>Item</w:t>
            </w:r>
          </w:p>
        </w:tc>
        <w:tc>
          <w:tcPr>
            <w:tcW w:w="2070" w:type="dxa"/>
            <w:hideMark/>
          </w:tcPr>
          <w:p w14:paraId="5BB4882C" w14:textId="77777777" w:rsidR="00B822A8" w:rsidRDefault="00B822A8">
            <w:pPr>
              <w:widowControl w:val="0"/>
              <w:jc w:val="both"/>
              <w:rPr>
                <w:b/>
              </w:rPr>
            </w:pPr>
            <w:r>
              <w:rPr>
                <w:b/>
              </w:rPr>
              <w:t>Section</w:t>
            </w:r>
          </w:p>
        </w:tc>
      </w:tr>
      <w:tr w:rsidR="00B822A8" w14:paraId="4F047D3D" w14:textId="77777777" w:rsidTr="00B822A8">
        <w:tc>
          <w:tcPr>
            <w:tcW w:w="5850" w:type="dxa"/>
            <w:hideMark/>
          </w:tcPr>
          <w:p w14:paraId="15A1FFE5" w14:textId="77777777" w:rsidR="00B822A8" w:rsidRDefault="00B822A8">
            <w:pPr>
              <w:widowControl w:val="0"/>
              <w:ind w:left="-105"/>
              <w:jc w:val="both"/>
            </w:pPr>
            <w:bookmarkStart w:id="1" w:name="_Hlk94705247"/>
            <w:r>
              <w:t>Geotextile for Subgrade Stabilization, Type 5</w:t>
            </w:r>
          </w:p>
        </w:tc>
        <w:tc>
          <w:tcPr>
            <w:tcW w:w="2070" w:type="dxa"/>
            <w:hideMark/>
          </w:tcPr>
          <w:p w14:paraId="02E2B9F4" w14:textId="77777777" w:rsidR="00B822A8" w:rsidRDefault="00B822A8">
            <w:pPr>
              <w:widowControl w:val="0"/>
              <w:jc w:val="both"/>
            </w:pPr>
            <w:r>
              <w:t>1056</w:t>
            </w:r>
          </w:p>
        </w:tc>
        <w:bookmarkEnd w:id="1"/>
      </w:tr>
      <w:tr w:rsidR="00B822A8" w14:paraId="5474BCB6" w14:textId="77777777" w:rsidTr="00B822A8">
        <w:tc>
          <w:tcPr>
            <w:tcW w:w="5850" w:type="dxa"/>
            <w:hideMark/>
          </w:tcPr>
          <w:p w14:paraId="7A455E75" w14:textId="77777777" w:rsidR="00B822A8" w:rsidRDefault="00B822A8">
            <w:pPr>
              <w:widowControl w:val="0"/>
              <w:ind w:left="-105"/>
              <w:jc w:val="both"/>
            </w:pPr>
            <w:r>
              <w:t>Select Material, Class IV</w:t>
            </w:r>
          </w:p>
        </w:tc>
        <w:tc>
          <w:tcPr>
            <w:tcW w:w="2070" w:type="dxa"/>
            <w:hideMark/>
          </w:tcPr>
          <w:p w14:paraId="5245A26B" w14:textId="77777777" w:rsidR="00B822A8" w:rsidRDefault="00B822A8">
            <w:pPr>
              <w:widowControl w:val="0"/>
              <w:jc w:val="both"/>
            </w:pPr>
            <w:r>
              <w:t>1016</w:t>
            </w:r>
          </w:p>
        </w:tc>
      </w:tr>
      <w:bookmarkEnd w:id="0"/>
    </w:tbl>
    <w:p w14:paraId="1D7863CB" w14:textId="77777777" w:rsidR="00B822A8" w:rsidRDefault="00B822A8" w:rsidP="00B822A8">
      <w:pPr>
        <w:widowControl w:val="0"/>
        <w:jc w:val="both"/>
      </w:pPr>
    </w:p>
    <w:p w14:paraId="2E9915C6" w14:textId="77777777" w:rsidR="00B822A8" w:rsidRDefault="00B822A8" w:rsidP="00B822A8">
      <w:pPr>
        <w:widowControl w:val="0"/>
        <w:jc w:val="both"/>
      </w:pPr>
      <w:r>
        <w:t>Use Class IV select material for Class IV subgrade stabilization</w:t>
      </w:r>
      <w:r>
        <w:rPr>
          <w:szCs w:val="24"/>
        </w:rPr>
        <w:t>.</w:t>
      </w:r>
    </w:p>
    <w:p w14:paraId="75B98B20" w14:textId="77777777" w:rsidR="004E2F31" w:rsidRDefault="004E2F31" w:rsidP="00C9695F">
      <w:pPr>
        <w:widowControl w:val="0"/>
        <w:jc w:val="both"/>
        <w:rPr>
          <w:szCs w:val="24"/>
        </w:rPr>
      </w:pPr>
    </w:p>
    <w:p w14:paraId="4CB48C0C" w14:textId="77777777" w:rsidR="00B822A8" w:rsidRDefault="00B822A8" w:rsidP="00B822A8">
      <w:pPr>
        <w:widowControl w:val="0"/>
        <w:rPr>
          <w:b/>
          <w:szCs w:val="24"/>
        </w:rPr>
      </w:pPr>
      <w:r>
        <w:rPr>
          <w:b/>
          <w:szCs w:val="24"/>
        </w:rPr>
        <w:t>505-3</w:t>
      </w:r>
      <w:r>
        <w:rPr>
          <w:b/>
          <w:szCs w:val="24"/>
        </w:rPr>
        <w:tab/>
        <w:t>CONSTRUCTION METHODS</w:t>
      </w:r>
    </w:p>
    <w:p w14:paraId="583B3A44" w14:textId="77777777" w:rsidR="00B822A8" w:rsidRDefault="00B822A8" w:rsidP="00584A80">
      <w:pPr>
        <w:widowControl w:val="0"/>
        <w:jc w:val="both"/>
        <w:rPr>
          <w:b/>
          <w:szCs w:val="24"/>
        </w:rPr>
      </w:pPr>
    </w:p>
    <w:p w14:paraId="6751C30B" w14:textId="2953C617" w:rsidR="00584A80" w:rsidRDefault="004E2F31" w:rsidP="00584A80">
      <w:pPr>
        <w:widowControl w:val="0"/>
        <w:jc w:val="both"/>
        <w:rPr>
          <w:szCs w:val="24"/>
        </w:rPr>
      </w:pPr>
      <w:r w:rsidRPr="004E2F31">
        <w:rPr>
          <w:szCs w:val="24"/>
        </w:rPr>
        <w:t>When shallow undercut is required to construct aggregate subgrades, undercut 6 inches to 24 inches as shown on the plans or as directed by the Engineer</w:t>
      </w:r>
      <w:r>
        <w:rPr>
          <w:szCs w:val="24"/>
        </w:rPr>
        <w:t>.</w:t>
      </w:r>
      <w:r w:rsidRPr="004E2F31">
        <w:rPr>
          <w:szCs w:val="24"/>
        </w:rPr>
        <w:t xml:space="preserve"> </w:t>
      </w:r>
      <w:r>
        <w:rPr>
          <w:szCs w:val="24"/>
        </w:rPr>
        <w:t xml:space="preserve"> </w:t>
      </w:r>
      <w:r w:rsidR="00584A80">
        <w:rPr>
          <w:szCs w:val="24"/>
        </w:rPr>
        <w:t>For Type 2 aggregate subgrades, proof</w:t>
      </w:r>
      <w:r w:rsidR="00803B8A">
        <w:rPr>
          <w:szCs w:val="24"/>
        </w:rPr>
        <w:t xml:space="preserve"> </w:t>
      </w:r>
      <w:r w:rsidR="00584A80">
        <w:rPr>
          <w:szCs w:val="24"/>
        </w:rPr>
        <w:t>roll sub</w:t>
      </w:r>
      <w:r>
        <w:rPr>
          <w:szCs w:val="24"/>
        </w:rPr>
        <w:t>soil</w:t>
      </w:r>
      <w:r w:rsidR="00584A80">
        <w:rPr>
          <w:szCs w:val="24"/>
        </w:rPr>
        <w:t xml:space="preserve"> </w:t>
      </w:r>
      <w:r w:rsidR="00803B8A">
        <w:rPr>
          <w:szCs w:val="24"/>
        </w:rPr>
        <w:t xml:space="preserve">in accordance with Section 260 before installing geotextile for </w:t>
      </w:r>
      <w:r>
        <w:rPr>
          <w:szCs w:val="24"/>
        </w:rPr>
        <w:t xml:space="preserve">subgrade </w:t>
      </w:r>
      <w:r w:rsidR="00803B8A">
        <w:rPr>
          <w:szCs w:val="24"/>
        </w:rPr>
        <w:t>stabilization.</w:t>
      </w:r>
      <w:r>
        <w:rPr>
          <w:szCs w:val="24"/>
        </w:rPr>
        <w:t xml:space="preserve">  </w:t>
      </w:r>
      <w:r w:rsidRPr="004E2F31">
        <w:rPr>
          <w:szCs w:val="24"/>
        </w:rPr>
        <w:t xml:space="preserve">Perform undercut excavation in accordance with Section 225.  </w:t>
      </w:r>
    </w:p>
    <w:p w14:paraId="436A8F75" w14:textId="7613E95A" w:rsidR="004E2F31" w:rsidRDefault="004E2F31" w:rsidP="00584A80">
      <w:pPr>
        <w:widowControl w:val="0"/>
        <w:jc w:val="both"/>
        <w:rPr>
          <w:szCs w:val="24"/>
        </w:rPr>
      </w:pPr>
    </w:p>
    <w:p w14:paraId="74EC09C5" w14:textId="43E92AE3" w:rsidR="004E2F31" w:rsidRDefault="004E2F31" w:rsidP="00584A80">
      <w:pPr>
        <w:widowControl w:val="0"/>
        <w:jc w:val="both"/>
        <w:rPr>
          <w:szCs w:val="24"/>
        </w:rPr>
      </w:pPr>
      <w:r w:rsidRPr="004E2F31">
        <w:rPr>
          <w:szCs w:val="24"/>
        </w:rPr>
        <w:t xml:space="preserve">Do not leave geotextiles exposed for more than 7 days before covering geotextiles with Class IV subgrade stabilization (standard size no. ABC).  Install geotextile for subgrade stabilization on subsoil with the long dimension, i.e., machine direction (MD), of the roll parallel to the roadway centerline and completely cover subsoil with geotextiles.  For fill sections, the minimum roll width </w:t>
      </w:r>
      <w:r w:rsidRPr="004E2F31">
        <w:rPr>
          <w:szCs w:val="24"/>
        </w:rPr>
        <w:lastRenderedPageBreak/>
        <w:t>is required under roadway edges and shoulders nearest to fill slopes as shown in the plans.  Overlap adjacent geotextiles at least 18 inches in the direction that ABC will be placed to prevent lifting the edge of the top geotextile.  Pull geotextiles taut so they are in tension and free of kinks, folds, wrinkles or creases.  Hold geotextiles in place as needed with wire staples or anchor pins.</w:t>
      </w:r>
    </w:p>
    <w:p w14:paraId="631F1C1B" w14:textId="60ABA0CD" w:rsidR="002E03B7" w:rsidRDefault="002E03B7" w:rsidP="00584A80">
      <w:pPr>
        <w:widowControl w:val="0"/>
        <w:jc w:val="both"/>
        <w:rPr>
          <w:szCs w:val="24"/>
        </w:rPr>
      </w:pPr>
    </w:p>
    <w:p w14:paraId="3344B024" w14:textId="5DD77E4E" w:rsidR="002E03B7" w:rsidRDefault="002E03B7" w:rsidP="002E03B7">
      <w:pPr>
        <w:widowControl w:val="0"/>
        <w:jc w:val="both"/>
        <w:rPr>
          <w:szCs w:val="24"/>
        </w:rPr>
      </w:pPr>
      <w:r w:rsidRPr="00BC7B29">
        <w:t xml:space="preserve">Place Class IV subgrade stabilization by end dumping ABC on geotextiles.  Do not operate heavy equipment on geotextiles until geotextiles are covered with Class IV subgrade stabilization.  Compact ABC </w:t>
      </w:r>
      <w:r w:rsidRPr="00ED49E6">
        <w:t>as required for the type of aggregate subgrade constructed</w:t>
      </w:r>
      <w:r>
        <w:t>.</w:t>
      </w:r>
    </w:p>
    <w:p w14:paraId="2A8BE8BD" w14:textId="281DAB00" w:rsidR="00584A80" w:rsidRDefault="00584A80" w:rsidP="00C9695F">
      <w:pPr>
        <w:widowControl w:val="0"/>
        <w:jc w:val="both"/>
        <w:rPr>
          <w:szCs w:val="24"/>
        </w:rPr>
      </w:pPr>
    </w:p>
    <w:p w14:paraId="42AA9A63" w14:textId="77777777" w:rsidR="00B822A8" w:rsidRDefault="00B822A8" w:rsidP="00B822A8">
      <w:pPr>
        <w:widowControl w:val="0"/>
        <w:jc w:val="both"/>
        <w:rPr>
          <w:rFonts w:eastAsiaTheme="minorHAnsi"/>
          <w:szCs w:val="22"/>
        </w:rPr>
      </w:pPr>
      <w:r>
        <w:rPr>
          <w:rFonts w:eastAsiaTheme="minorHAnsi"/>
          <w:szCs w:val="22"/>
        </w:rPr>
        <w:t>Maintain Class IV subgrade stabilization in an acceptable condition and minimize the use of heavy equipment on ABC in order to avoid damaging aggregate subgrades.  Provide and maintain drainage ditches and drains as required to prevent entrapping water in aggregate subgrades.</w:t>
      </w:r>
    </w:p>
    <w:p w14:paraId="1535DB2C" w14:textId="77777777" w:rsidR="00B822A8" w:rsidRPr="00CC0D59" w:rsidRDefault="00B822A8" w:rsidP="00C9695F">
      <w:pPr>
        <w:widowControl w:val="0"/>
        <w:jc w:val="both"/>
        <w:rPr>
          <w:szCs w:val="24"/>
        </w:rPr>
      </w:pPr>
    </w:p>
    <w:p w14:paraId="52B17CE7" w14:textId="0C9C9158" w:rsidR="00A27250" w:rsidRDefault="00B822A8" w:rsidP="008C781B">
      <w:pPr>
        <w:widowControl w:val="0"/>
        <w:jc w:val="both"/>
        <w:rPr>
          <w:b/>
          <w:szCs w:val="24"/>
        </w:rPr>
      </w:pPr>
      <w:r>
        <w:rPr>
          <w:b/>
          <w:szCs w:val="24"/>
        </w:rPr>
        <w:t>505-4</w:t>
      </w:r>
      <w:r>
        <w:rPr>
          <w:b/>
          <w:szCs w:val="24"/>
        </w:rPr>
        <w:tab/>
        <w:t>MEASUREMENT AND PAYMENT</w:t>
      </w:r>
    </w:p>
    <w:p w14:paraId="6D809191" w14:textId="77777777" w:rsidR="00B822A8" w:rsidRDefault="00B822A8" w:rsidP="008C781B">
      <w:pPr>
        <w:widowControl w:val="0"/>
        <w:jc w:val="both"/>
        <w:rPr>
          <w:szCs w:val="24"/>
        </w:rPr>
      </w:pPr>
    </w:p>
    <w:p w14:paraId="13DE5AE9" w14:textId="27A8D380" w:rsidR="00163C03" w:rsidRDefault="00163C03" w:rsidP="00163C03">
      <w:pPr>
        <w:widowControl w:val="0"/>
        <w:jc w:val="both"/>
        <w:rPr>
          <w:rFonts w:eastAsiaTheme="minorHAnsi"/>
          <w:szCs w:val="22"/>
        </w:rPr>
      </w:pPr>
      <w:r>
        <w:rPr>
          <w:rFonts w:eastAsiaTheme="minorHAnsi"/>
          <w:i/>
          <w:iCs/>
          <w:szCs w:val="22"/>
        </w:rPr>
        <w:t>Shallow Undercut</w:t>
      </w:r>
      <w:r>
        <w:rPr>
          <w:rFonts w:eastAsiaTheme="minorHAnsi"/>
          <w:szCs w:val="22"/>
        </w:rPr>
        <w:t xml:space="preserve"> </w:t>
      </w:r>
      <w:r w:rsidR="00233904">
        <w:rPr>
          <w:rFonts w:eastAsiaTheme="minorHAnsi"/>
          <w:szCs w:val="22"/>
        </w:rPr>
        <w:t xml:space="preserve">of natural soil materials from subsoil for Type 1 aggregate subgrades </w:t>
      </w:r>
      <w:r>
        <w:rPr>
          <w:rFonts w:eastAsiaTheme="minorHAnsi"/>
          <w:szCs w:val="22"/>
        </w:rPr>
        <w:t xml:space="preserve">will be </w:t>
      </w:r>
      <w:r w:rsidR="007616D5">
        <w:rPr>
          <w:rFonts w:eastAsiaTheme="minorHAnsi"/>
          <w:szCs w:val="22"/>
        </w:rPr>
        <w:t xml:space="preserve">measured and </w:t>
      </w:r>
      <w:r>
        <w:rPr>
          <w:rFonts w:eastAsiaTheme="minorHAnsi"/>
          <w:szCs w:val="22"/>
        </w:rPr>
        <w:t>paid in cubic yards</w:t>
      </w:r>
      <w:r w:rsidR="00765141" w:rsidRPr="00765141">
        <w:rPr>
          <w:rFonts w:eastAsiaTheme="minorHAnsi"/>
          <w:szCs w:val="22"/>
        </w:rPr>
        <w:t>, measured in the original position and computed by the average end area method that is acceptably excavated in accordance with the contract</w:t>
      </w:r>
      <w:r>
        <w:rPr>
          <w:rFonts w:eastAsiaTheme="minorHAnsi"/>
          <w:szCs w:val="22"/>
        </w:rPr>
        <w:t xml:space="preserve">.  The contract unit price for </w:t>
      </w:r>
      <w:r>
        <w:rPr>
          <w:rFonts w:eastAsiaTheme="minorHAnsi"/>
          <w:i/>
          <w:iCs/>
          <w:szCs w:val="22"/>
        </w:rPr>
        <w:t>Shallow Undercut</w:t>
      </w:r>
      <w:r>
        <w:rPr>
          <w:rFonts w:eastAsiaTheme="minorHAnsi"/>
          <w:szCs w:val="22"/>
        </w:rPr>
        <w:t xml:space="preserve"> will be full compensation for excavating, hauling and disposing of materials to construct aggregate subgrades.</w:t>
      </w:r>
    </w:p>
    <w:p w14:paraId="52A5E63D" w14:textId="77777777" w:rsidR="00163C03" w:rsidRDefault="00163C03" w:rsidP="008C781B">
      <w:pPr>
        <w:widowControl w:val="0"/>
        <w:jc w:val="both"/>
        <w:rPr>
          <w:i/>
          <w:szCs w:val="24"/>
        </w:rPr>
      </w:pPr>
    </w:p>
    <w:p w14:paraId="7FD486BF" w14:textId="72CBC43C" w:rsidR="00A27250" w:rsidRDefault="00A27250" w:rsidP="008C781B">
      <w:pPr>
        <w:widowControl w:val="0"/>
        <w:jc w:val="both"/>
        <w:rPr>
          <w:szCs w:val="24"/>
        </w:rPr>
      </w:pPr>
      <w:r w:rsidRPr="00A27250">
        <w:rPr>
          <w:i/>
          <w:szCs w:val="24"/>
        </w:rPr>
        <w:t>Undercut Excavation</w:t>
      </w:r>
      <w:r>
        <w:rPr>
          <w:szCs w:val="24"/>
        </w:rPr>
        <w:t xml:space="preserve"> of natural soil materials from </w:t>
      </w:r>
      <w:r w:rsidR="002C56CC">
        <w:rPr>
          <w:szCs w:val="24"/>
        </w:rPr>
        <w:t xml:space="preserve">subsoil </w:t>
      </w:r>
      <w:r>
        <w:rPr>
          <w:szCs w:val="24"/>
        </w:rPr>
        <w:t xml:space="preserve">for Type 2 aggregate subgrades </w:t>
      </w:r>
      <w:r w:rsidR="00623006">
        <w:rPr>
          <w:szCs w:val="24"/>
        </w:rPr>
        <w:t>will be measured and paid in accordance with Article 225-7 or 226-3.  No measurement will be made for any undercut excavation of fill materials from sub</w:t>
      </w:r>
      <w:r w:rsidR="002E03B7">
        <w:rPr>
          <w:szCs w:val="24"/>
        </w:rPr>
        <w:t>soil</w:t>
      </w:r>
      <w:r w:rsidR="00623006">
        <w:rPr>
          <w:szCs w:val="24"/>
        </w:rPr>
        <w:t>.</w:t>
      </w:r>
    </w:p>
    <w:p w14:paraId="5D6FB722" w14:textId="29EAE43B" w:rsidR="002E03B7" w:rsidRDefault="002E03B7" w:rsidP="008C781B">
      <w:pPr>
        <w:widowControl w:val="0"/>
        <w:jc w:val="both"/>
        <w:rPr>
          <w:szCs w:val="24"/>
        </w:rPr>
      </w:pPr>
    </w:p>
    <w:p w14:paraId="5CB4C7B8" w14:textId="77777777" w:rsidR="002C56CC" w:rsidRDefault="002C56CC" w:rsidP="002C56CC">
      <w:pPr>
        <w:widowControl w:val="0"/>
        <w:jc w:val="both"/>
        <w:rPr>
          <w:rFonts w:eastAsiaTheme="minorHAnsi"/>
          <w:szCs w:val="22"/>
        </w:rPr>
      </w:pPr>
      <w:r>
        <w:rPr>
          <w:rFonts w:eastAsiaTheme="minorHAnsi"/>
          <w:i/>
          <w:iCs/>
          <w:szCs w:val="22"/>
        </w:rPr>
        <w:t>Class IV Subgrade Stabilization</w:t>
      </w:r>
      <w:r>
        <w:rPr>
          <w:rFonts w:eastAsiaTheme="minorHAnsi"/>
          <w:szCs w:val="22"/>
        </w:rPr>
        <w:t xml:space="preserve"> will be measured and paid in tons.  Class IV subgrade stabilization will be measured by weighing material in trucks in accordance with Article 106-7.  The contract unit price for </w:t>
      </w:r>
      <w:r>
        <w:rPr>
          <w:rFonts w:eastAsiaTheme="minorHAnsi"/>
          <w:i/>
          <w:iCs/>
          <w:szCs w:val="22"/>
        </w:rPr>
        <w:t>Class IV Subgrade Stabilization</w:t>
      </w:r>
      <w:r>
        <w:rPr>
          <w:rFonts w:eastAsiaTheme="minorHAnsi"/>
          <w:szCs w:val="22"/>
        </w:rPr>
        <w:t xml:space="preserve"> will be full compensation for furnishing, hauling, handling, placing, compacting and maintaining ABC.</w:t>
      </w:r>
    </w:p>
    <w:p w14:paraId="48DC3D7C" w14:textId="32F1F02C" w:rsidR="002E03B7" w:rsidRDefault="002E03B7" w:rsidP="008C781B">
      <w:pPr>
        <w:widowControl w:val="0"/>
        <w:jc w:val="both"/>
        <w:rPr>
          <w:szCs w:val="24"/>
        </w:rPr>
      </w:pPr>
    </w:p>
    <w:p w14:paraId="12DBB2BE" w14:textId="77777777" w:rsidR="00214846" w:rsidRDefault="00214846" w:rsidP="00214846">
      <w:pPr>
        <w:widowControl w:val="0"/>
        <w:jc w:val="both"/>
        <w:rPr>
          <w:szCs w:val="24"/>
        </w:rPr>
      </w:pPr>
      <w:r w:rsidRPr="00BC7B29">
        <w:rPr>
          <w:i/>
        </w:rPr>
        <w:t xml:space="preserve">Geotextile for </w:t>
      </w:r>
      <w:r>
        <w:rPr>
          <w:i/>
        </w:rPr>
        <w:t>Subgrade</w:t>
      </w:r>
      <w:r w:rsidRPr="00BC7B29">
        <w:rPr>
          <w:i/>
        </w:rPr>
        <w:t xml:space="preserve"> Stabilization</w:t>
      </w:r>
      <w:r w:rsidRPr="00BC7B29">
        <w:t xml:space="preserve"> will be measured and paid in </w:t>
      </w:r>
      <w:r>
        <w:t>square yards</w:t>
      </w:r>
      <w:r w:rsidRPr="00BC7B29">
        <w:t>.</w:t>
      </w:r>
      <w:r>
        <w:t xml:space="preserve">  </w:t>
      </w:r>
      <w:r w:rsidRPr="00E71D1E">
        <w:t xml:space="preserve">Geotextiles will be measured along the ground surface as the square yards of exposed geotextiles before placing ABC.  No measurement will be made for overlapping geotextiles.  The contract unit price for </w:t>
      </w:r>
      <w:r w:rsidRPr="00E71D1E">
        <w:rPr>
          <w:i/>
          <w:iCs/>
        </w:rPr>
        <w:t>Geotextile for Subgrade Stabilization</w:t>
      </w:r>
      <w:r w:rsidRPr="00E71D1E">
        <w:t xml:space="preserve"> will be full compensation for providing, transporting and installing geotextiles, wire staples and anchor pins</w:t>
      </w:r>
      <w:r>
        <w:rPr>
          <w:szCs w:val="24"/>
        </w:rPr>
        <w:t>.</w:t>
      </w:r>
    </w:p>
    <w:p w14:paraId="06979889" w14:textId="77777777" w:rsidR="00214846" w:rsidRDefault="00214846" w:rsidP="008C781B">
      <w:pPr>
        <w:widowControl w:val="0"/>
        <w:jc w:val="both"/>
        <w:rPr>
          <w:szCs w:val="24"/>
        </w:rPr>
      </w:pPr>
    </w:p>
    <w:p w14:paraId="53544A58" w14:textId="77777777" w:rsidR="002C56CC" w:rsidRDefault="002C56CC" w:rsidP="002C56CC">
      <w:pPr>
        <w:widowControl w:val="0"/>
        <w:jc w:val="both"/>
        <w:rPr>
          <w:rFonts w:eastAsiaTheme="minorHAnsi"/>
          <w:szCs w:val="22"/>
        </w:rPr>
      </w:pPr>
      <w:r>
        <w:rPr>
          <w:rFonts w:eastAsiaTheme="minorHAnsi"/>
          <w:szCs w:val="22"/>
        </w:rPr>
        <w:t>Payment will be made under:</w:t>
      </w:r>
    </w:p>
    <w:p w14:paraId="63B4FBD7" w14:textId="77777777" w:rsidR="002C56CC" w:rsidRDefault="002C56CC" w:rsidP="002C56CC">
      <w:pPr>
        <w:widowControl w:val="0"/>
        <w:jc w:val="both"/>
        <w:rPr>
          <w:szCs w:val="24"/>
        </w:rPr>
      </w:pPr>
    </w:p>
    <w:tbl>
      <w:tblPr>
        <w:tblW w:w="7920" w:type="dxa"/>
        <w:tblLayout w:type="fixed"/>
        <w:tblLook w:val="04A0" w:firstRow="1" w:lastRow="0" w:firstColumn="1" w:lastColumn="0" w:noHBand="0" w:noVBand="1"/>
      </w:tblPr>
      <w:tblGrid>
        <w:gridCol w:w="5850"/>
        <w:gridCol w:w="2070"/>
      </w:tblGrid>
      <w:tr w:rsidR="002C56CC" w14:paraId="72579A08" w14:textId="77777777" w:rsidTr="002C56CC">
        <w:tc>
          <w:tcPr>
            <w:tcW w:w="5850" w:type="dxa"/>
            <w:hideMark/>
          </w:tcPr>
          <w:p w14:paraId="312E5A32" w14:textId="77777777" w:rsidR="002C56CC" w:rsidRDefault="002C56CC">
            <w:pPr>
              <w:widowControl w:val="0"/>
              <w:ind w:left="-105"/>
              <w:jc w:val="both"/>
            </w:pPr>
            <w:r>
              <w:rPr>
                <w:b/>
              </w:rPr>
              <w:t>Pay Item</w:t>
            </w:r>
          </w:p>
        </w:tc>
        <w:tc>
          <w:tcPr>
            <w:tcW w:w="2070" w:type="dxa"/>
            <w:hideMark/>
          </w:tcPr>
          <w:p w14:paraId="5A470A00" w14:textId="77777777" w:rsidR="002C56CC" w:rsidRDefault="002C56CC">
            <w:pPr>
              <w:widowControl w:val="0"/>
              <w:jc w:val="both"/>
              <w:rPr>
                <w:b/>
              </w:rPr>
            </w:pPr>
            <w:r>
              <w:rPr>
                <w:b/>
              </w:rPr>
              <w:t>Pay Unit</w:t>
            </w:r>
          </w:p>
        </w:tc>
      </w:tr>
      <w:tr w:rsidR="002C56CC" w14:paraId="41FCC063" w14:textId="77777777" w:rsidTr="002C56CC">
        <w:tc>
          <w:tcPr>
            <w:tcW w:w="5850" w:type="dxa"/>
            <w:hideMark/>
          </w:tcPr>
          <w:p w14:paraId="25BD24A9" w14:textId="77777777" w:rsidR="002C56CC" w:rsidRDefault="002C56CC">
            <w:pPr>
              <w:widowControl w:val="0"/>
              <w:ind w:left="-105"/>
              <w:jc w:val="both"/>
            </w:pPr>
            <w:r>
              <w:t>Shallow Undercut</w:t>
            </w:r>
          </w:p>
        </w:tc>
        <w:tc>
          <w:tcPr>
            <w:tcW w:w="2070" w:type="dxa"/>
            <w:hideMark/>
          </w:tcPr>
          <w:p w14:paraId="643435B1" w14:textId="77777777" w:rsidR="002C56CC" w:rsidRDefault="002C56CC">
            <w:pPr>
              <w:widowControl w:val="0"/>
              <w:jc w:val="both"/>
            </w:pPr>
            <w:r>
              <w:t>Cubic Yard</w:t>
            </w:r>
          </w:p>
        </w:tc>
      </w:tr>
      <w:tr w:rsidR="002C56CC" w14:paraId="5DFB25DB" w14:textId="77777777" w:rsidTr="002C56CC">
        <w:tc>
          <w:tcPr>
            <w:tcW w:w="5850" w:type="dxa"/>
            <w:hideMark/>
          </w:tcPr>
          <w:p w14:paraId="186D5DD3" w14:textId="77777777" w:rsidR="002C56CC" w:rsidRDefault="002C56CC">
            <w:pPr>
              <w:widowControl w:val="0"/>
              <w:ind w:left="-105"/>
              <w:jc w:val="both"/>
            </w:pPr>
            <w:bookmarkStart w:id="2" w:name="_Hlk94707605"/>
            <w:r>
              <w:t>Class IV Subgrade Stabilization</w:t>
            </w:r>
          </w:p>
        </w:tc>
        <w:tc>
          <w:tcPr>
            <w:tcW w:w="2070" w:type="dxa"/>
            <w:hideMark/>
          </w:tcPr>
          <w:p w14:paraId="36B5228C" w14:textId="77777777" w:rsidR="002C56CC" w:rsidRDefault="002C56CC">
            <w:pPr>
              <w:widowControl w:val="0"/>
              <w:jc w:val="both"/>
            </w:pPr>
            <w:r>
              <w:t>Ton</w:t>
            </w:r>
          </w:p>
        </w:tc>
        <w:bookmarkEnd w:id="2"/>
      </w:tr>
      <w:tr w:rsidR="002C56CC" w14:paraId="44ED052B" w14:textId="77777777" w:rsidTr="002C56CC">
        <w:tc>
          <w:tcPr>
            <w:tcW w:w="5850" w:type="dxa"/>
            <w:hideMark/>
          </w:tcPr>
          <w:p w14:paraId="06E829F7" w14:textId="77777777" w:rsidR="002C56CC" w:rsidRDefault="002C56CC">
            <w:pPr>
              <w:widowControl w:val="0"/>
              <w:ind w:left="-105"/>
              <w:jc w:val="both"/>
            </w:pPr>
            <w:r>
              <w:t>Geotextile for Subgrade Stabilization</w:t>
            </w:r>
          </w:p>
        </w:tc>
        <w:tc>
          <w:tcPr>
            <w:tcW w:w="2070" w:type="dxa"/>
            <w:hideMark/>
          </w:tcPr>
          <w:p w14:paraId="139E8F52" w14:textId="77777777" w:rsidR="002C56CC" w:rsidRDefault="002C56CC">
            <w:pPr>
              <w:widowControl w:val="0"/>
              <w:jc w:val="both"/>
            </w:pPr>
            <w:r>
              <w:t>Square Yard</w:t>
            </w:r>
          </w:p>
        </w:tc>
      </w:tr>
    </w:tbl>
    <w:p w14:paraId="6A5E7D5C" w14:textId="77777777" w:rsidR="002C56CC" w:rsidRDefault="002C56CC" w:rsidP="008C781B">
      <w:pPr>
        <w:widowControl w:val="0"/>
        <w:jc w:val="both"/>
        <w:rPr>
          <w:szCs w:val="24"/>
        </w:rPr>
      </w:pPr>
    </w:p>
    <w:sectPr w:rsidR="002C56CC">
      <w:head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BBA92" w14:textId="77777777" w:rsidR="00C97DB8" w:rsidRDefault="00C97DB8">
      <w:r>
        <w:separator/>
      </w:r>
    </w:p>
  </w:endnote>
  <w:endnote w:type="continuationSeparator" w:id="0">
    <w:p w14:paraId="5EA03F46" w14:textId="77777777" w:rsidR="00C97DB8" w:rsidRDefault="00C97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W1)">
    <w:altName w:val="Times New Roman"/>
    <w:charset w:val="00"/>
    <w:family w:val="roman"/>
    <w:pitch w:val="variable"/>
    <w:sig w:usb0="00000000"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29BCD" w14:textId="77777777" w:rsidR="00C97DB8" w:rsidRDefault="00C97DB8">
      <w:r>
        <w:separator/>
      </w:r>
    </w:p>
  </w:footnote>
  <w:footnote w:type="continuationSeparator" w:id="0">
    <w:p w14:paraId="52B8D359" w14:textId="77777777" w:rsidR="00C97DB8" w:rsidRDefault="00C97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E5E76" w14:textId="703033D0" w:rsidR="00F6308D" w:rsidRPr="00AF68C4" w:rsidRDefault="00F6308D">
    <w:pPr>
      <w:tabs>
        <w:tab w:val="right" w:pos="9360"/>
      </w:tabs>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4F3"/>
    <w:multiLevelType w:val="hybridMultilevel"/>
    <w:tmpl w:val="60D64B08"/>
    <w:lvl w:ilvl="0" w:tplc="549694B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2"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9B72B5"/>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739E4942"/>
    <w:multiLevelType w:val="multilevel"/>
    <w:tmpl w:val="92EA853E"/>
    <w:lvl w:ilvl="0">
      <w:start w:val="1"/>
      <w:numFmt w:val="upperLetter"/>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2)"/>
      <w:lvlJc w:val="left"/>
      <w:pPr>
        <w:tabs>
          <w:tab w:val="num" w:pos="720"/>
        </w:tabs>
        <w:ind w:left="720" w:hanging="360"/>
      </w:pPr>
      <w:rPr>
        <w:rFonts w:ascii="Times New Roman" w:hAnsi="Times New Roman" w:cs="Times New Roman" w:hint="default"/>
        <w:b w:val="0"/>
        <w:i w:val="0"/>
        <w:sz w:val="24"/>
        <w:szCs w:val="24"/>
      </w:rPr>
    </w:lvl>
    <w:lvl w:ilvl="2">
      <w:start w:val="1"/>
      <w:numFmt w:val="lowerLetter"/>
      <w:lvlRestart w:val="0"/>
      <w:lvlText w:val="(%3)"/>
      <w:lvlJc w:val="left"/>
      <w:pPr>
        <w:tabs>
          <w:tab w:val="num" w:pos="1080"/>
        </w:tabs>
        <w:ind w:left="1080" w:hanging="360"/>
      </w:pPr>
      <w:rPr>
        <w:rFonts w:ascii="Times New (W1)" w:hAnsi="Times New (W1)" w:hint="default"/>
        <w:b w:val="0"/>
        <w:i w:val="0"/>
        <w:sz w:val="20"/>
      </w:rPr>
    </w:lvl>
    <w:lvl w:ilvl="3">
      <w:start w:val="1"/>
      <w:numFmt w:val="lowerRoman"/>
      <w:lvlText w:val="(%4)"/>
      <w:lvlJc w:val="left"/>
      <w:pPr>
        <w:tabs>
          <w:tab w:val="num" w:pos="1440"/>
        </w:tabs>
        <w:ind w:left="1440" w:hanging="360"/>
      </w:pPr>
      <w:rPr>
        <w:rFonts w:ascii="Times New (W1)" w:hAnsi="Times New (W1)" w:hint="default"/>
        <w:b w:val="0"/>
        <w:i w:val="0"/>
        <w:sz w:val="20"/>
      </w:rPr>
    </w:lvl>
    <w:lvl w:ilvl="4">
      <w:start w:val="1"/>
      <w:numFmt w:val="upperLetter"/>
      <w:lvlText w:val="%5)"/>
      <w:lvlJc w:val="left"/>
      <w:pPr>
        <w:tabs>
          <w:tab w:val="num" w:pos="1800"/>
        </w:tabs>
        <w:ind w:left="1800" w:hanging="360"/>
      </w:pPr>
      <w:rPr>
        <w:rFonts w:ascii="Times New (W1)" w:hAnsi="Times New (W1)" w:hint="default"/>
        <w:b w:val="0"/>
        <w:i w:val="0"/>
        <w:sz w:val="20"/>
      </w:rPr>
    </w:lvl>
    <w:lvl w:ilvl="5">
      <w:start w:val="1"/>
      <w:numFmt w:val="lowerRoman"/>
      <w:lvlText w:val="%6)"/>
      <w:lvlJc w:val="left"/>
      <w:pPr>
        <w:tabs>
          <w:tab w:val="num" w:pos="2160"/>
        </w:tabs>
        <w:ind w:left="2160" w:hanging="360"/>
      </w:pPr>
      <w:rPr>
        <w:rFonts w:ascii="Times New (W1)" w:hAnsi="Times New (W1)" w:hint="default"/>
        <w:b w:val="0"/>
        <w:i w:val="0"/>
        <w:sz w:val="20"/>
      </w:rPr>
    </w:lvl>
    <w:lvl w:ilvl="6">
      <w:start w:val="1"/>
      <w:numFmt w:val="decimal"/>
      <w:lvlText w:val="%7."/>
      <w:lvlJc w:val="left"/>
      <w:pPr>
        <w:tabs>
          <w:tab w:val="num" w:pos="2520"/>
        </w:tabs>
        <w:ind w:left="2520" w:hanging="360"/>
      </w:pPr>
      <w:rPr>
        <w:rFonts w:ascii="Times New (W1)" w:hAnsi="Times New (W1)" w:hint="default"/>
        <w:b w:val="0"/>
        <w:i w:val="0"/>
        <w:sz w:val="20"/>
      </w:rPr>
    </w:lvl>
    <w:lvl w:ilvl="7">
      <w:start w:val="1"/>
      <w:numFmt w:val="lowerLetter"/>
      <w:lvlRestart w:val="0"/>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82948555">
    <w:abstractNumId w:val="1"/>
  </w:num>
  <w:num w:numId="2" w16cid:durableId="555778034">
    <w:abstractNumId w:val="2"/>
  </w:num>
  <w:num w:numId="3" w16cid:durableId="467092315">
    <w:abstractNumId w:val="0"/>
  </w:num>
  <w:num w:numId="4" w16cid:durableId="10694011">
    <w:abstractNumId w:val="3"/>
  </w:num>
  <w:num w:numId="5" w16cid:durableId="1375231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65"/>
    <w:rsid w:val="0000188D"/>
    <w:rsid w:val="0000751D"/>
    <w:rsid w:val="00022051"/>
    <w:rsid w:val="00031E00"/>
    <w:rsid w:val="00034DA1"/>
    <w:rsid w:val="00036869"/>
    <w:rsid w:val="00050BF0"/>
    <w:rsid w:val="00057CA3"/>
    <w:rsid w:val="00090E2A"/>
    <w:rsid w:val="000922FE"/>
    <w:rsid w:val="000A3F6C"/>
    <w:rsid w:val="000C19C3"/>
    <w:rsid w:val="000C2255"/>
    <w:rsid w:val="000D4E08"/>
    <w:rsid w:val="000D6C42"/>
    <w:rsid w:val="000D6E26"/>
    <w:rsid w:val="000E42B5"/>
    <w:rsid w:val="000E6B6B"/>
    <w:rsid w:val="000E771C"/>
    <w:rsid w:val="000F2058"/>
    <w:rsid w:val="000F3407"/>
    <w:rsid w:val="00101EF7"/>
    <w:rsid w:val="0012100A"/>
    <w:rsid w:val="00151057"/>
    <w:rsid w:val="00163C03"/>
    <w:rsid w:val="001640DC"/>
    <w:rsid w:val="0017336F"/>
    <w:rsid w:val="00191874"/>
    <w:rsid w:val="00197624"/>
    <w:rsid w:val="001B14BD"/>
    <w:rsid w:val="001B65BE"/>
    <w:rsid w:val="001C3E7F"/>
    <w:rsid w:val="001E6157"/>
    <w:rsid w:val="001E688A"/>
    <w:rsid w:val="001F23BB"/>
    <w:rsid w:val="0020016B"/>
    <w:rsid w:val="002007B9"/>
    <w:rsid w:val="002026B5"/>
    <w:rsid w:val="00214846"/>
    <w:rsid w:val="002149E9"/>
    <w:rsid w:val="0021708D"/>
    <w:rsid w:val="00221E70"/>
    <w:rsid w:val="00233904"/>
    <w:rsid w:val="0026288D"/>
    <w:rsid w:val="00280937"/>
    <w:rsid w:val="00293CAE"/>
    <w:rsid w:val="002A068D"/>
    <w:rsid w:val="002A7E47"/>
    <w:rsid w:val="002B124D"/>
    <w:rsid w:val="002B2242"/>
    <w:rsid w:val="002C3C9D"/>
    <w:rsid w:val="002C4C92"/>
    <w:rsid w:val="002C56CC"/>
    <w:rsid w:val="002D135C"/>
    <w:rsid w:val="002E03B7"/>
    <w:rsid w:val="002E1241"/>
    <w:rsid w:val="00302790"/>
    <w:rsid w:val="00310AE3"/>
    <w:rsid w:val="00312490"/>
    <w:rsid w:val="00312BF9"/>
    <w:rsid w:val="00316745"/>
    <w:rsid w:val="00340A10"/>
    <w:rsid w:val="003444E6"/>
    <w:rsid w:val="00360263"/>
    <w:rsid w:val="00366FC3"/>
    <w:rsid w:val="003A1503"/>
    <w:rsid w:val="003A7918"/>
    <w:rsid w:val="003B31FE"/>
    <w:rsid w:val="003B3245"/>
    <w:rsid w:val="003D5C8C"/>
    <w:rsid w:val="003E33F9"/>
    <w:rsid w:val="003F291D"/>
    <w:rsid w:val="003F2A56"/>
    <w:rsid w:val="003F3870"/>
    <w:rsid w:val="003F68E5"/>
    <w:rsid w:val="003F7C98"/>
    <w:rsid w:val="00403B90"/>
    <w:rsid w:val="00410832"/>
    <w:rsid w:val="00416F7B"/>
    <w:rsid w:val="00431BAD"/>
    <w:rsid w:val="00433D57"/>
    <w:rsid w:val="00437C2A"/>
    <w:rsid w:val="0045338D"/>
    <w:rsid w:val="00457B45"/>
    <w:rsid w:val="00463C2F"/>
    <w:rsid w:val="004772FD"/>
    <w:rsid w:val="004823C8"/>
    <w:rsid w:val="00483823"/>
    <w:rsid w:val="00486E63"/>
    <w:rsid w:val="004A51A0"/>
    <w:rsid w:val="004B2889"/>
    <w:rsid w:val="004C1995"/>
    <w:rsid w:val="004C2D28"/>
    <w:rsid w:val="004C56B9"/>
    <w:rsid w:val="004D3333"/>
    <w:rsid w:val="004E2976"/>
    <w:rsid w:val="004E2F31"/>
    <w:rsid w:val="004E5411"/>
    <w:rsid w:val="004F1661"/>
    <w:rsid w:val="004F3FF9"/>
    <w:rsid w:val="004F75D7"/>
    <w:rsid w:val="005008EA"/>
    <w:rsid w:val="00540805"/>
    <w:rsid w:val="0054253A"/>
    <w:rsid w:val="005532C7"/>
    <w:rsid w:val="005610F8"/>
    <w:rsid w:val="00572080"/>
    <w:rsid w:val="005802A3"/>
    <w:rsid w:val="00584A80"/>
    <w:rsid w:val="00586ED1"/>
    <w:rsid w:val="005A65A2"/>
    <w:rsid w:val="005A70C7"/>
    <w:rsid w:val="005A78D1"/>
    <w:rsid w:val="005B6318"/>
    <w:rsid w:val="005C03C3"/>
    <w:rsid w:val="005D29C3"/>
    <w:rsid w:val="005D67DC"/>
    <w:rsid w:val="005F1D33"/>
    <w:rsid w:val="00602865"/>
    <w:rsid w:val="00603B4C"/>
    <w:rsid w:val="00610B1D"/>
    <w:rsid w:val="006146B3"/>
    <w:rsid w:val="00623006"/>
    <w:rsid w:val="00641D19"/>
    <w:rsid w:val="00643522"/>
    <w:rsid w:val="00645323"/>
    <w:rsid w:val="00646183"/>
    <w:rsid w:val="00651474"/>
    <w:rsid w:val="00652D62"/>
    <w:rsid w:val="00654F64"/>
    <w:rsid w:val="00655F9B"/>
    <w:rsid w:val="00656AF6"/>
    <w:rsid w:val="00664051"/>
    <w:rsid w:val="006643FE"/>
    <w:rsid w:val="00676373"/>
    <w:rsid w:val="0068422D"/>
    <w:rsid w:val="006867AA"/>
    <w:rsid w:val="006902B2"/>
    <w:rsid w:val="006917BD"/>
    <w:rsid w:val="00694D3B"/>
    <w:rsid w:val="006C56EE"/>
    <w:rsid w:val="006D5749"/>
    <w:rsid w:val="006E1912"/>
    <w:rsid w:val="006E642C"/>
    <w:rsid w:val="006E7557"/>
    <w:rsid w:val="006F0E77"/>
    <w:rsid w:val="00711B5E"/>
    <w:rsid w:val="007203B2"/>
    <w:rsid w:val="00725205"/>
    <w:rsid w:val="007329E1"/>
    <w:rsid w:val="00734C7E"/>
    <w:rsid w:val="00751054"/>
    <w:rsid w:val="007616D5"/>
    <w:rsid w:val="007622F4"/>
    <w:rsid w:val="00765141"/>
    <w:rsid w:val="007671F3"/>
    <w:rsid w:val="00773A86"/>
    <w:rsid w:val="0078349F"/>
    <w:rsid w:val="007855B2"/>
    <w:rsid w:val="00785F28"/>
    <w:rsid w:val="00786873"/>
    <w:rsid w:val="0079360B"/>
    <w:rsid w:val="00793DF7"/>
    <w:rsid w:val="007A701A"/>
    <w:rsid w:val="007B17AF"/>
    <w:rsid w:val="007B749E"/>
    <w:rsid w:val="007C405E"/>
    <w:rsid w:val="007E00E1"/>
    <w:rsid w:val="007E547B"/>
    <w:rsid w:val="008015D8"/>
    <w:rsid w:val="008033F9"/>
    <w:rsid w:val="00803B8A"/>
    <w:rsid w:val="008107F5"/>
    <w:rsid w:val="00812708"/>
    <w:rsid w:val="008173AB"/>
    <w:rsid w:val="00824844"/>
    <w:rsid w:val="00830167"/>
    <w:rsid w:val="008348D2"/>
    <w:rsid w:val="008407FA"/>
    <w:rsid w:val="00844106"/>
    <w:rsid w:val="00854ADD"/>
    <w:rsid w:val="00855E65"/>
    <w:rsid w:val="008562A0"/>
    <w:rsid w:val="00866B5C"/>
    <w:rsid w:val="00883162"/>
    <w:rsid w:val="0089280D"/>
    <w:rsid w:val="008979FF"/>
    <w:rsid w:val="008A18D2"/>
    <w:rsid w:val="008A5D45"/>
    <w:rsid w:val="008B24DE"/>
    <w:rsid w:val="008C0B77"/>
    <w:rsid w:val="008C4988"/>
    <w:rsid w:val="008C781B"/>
    <w:rsid w:val="008D507D"/>
    <w:rsid w:val="008E5D3A"/>
    <w:rsid w:val="008E5F0D"/>
    <w:rsid w:val="00921EAB"/>
    <w:rsid w:val="009426BC"/>
    <w:rsid w:val="00965D81"/>
    <w:rsid w:val="00974EC4"/>
    <w:rsid w:val="00980AC5"/>
    <w:rsid w:val="00982E6D"/>
    <w:rsid w:val="00983E9B"/>
    <w:rsid w:val="00984CC5"/>
    <w:rsid w:val="00986468"/>
    <w:rsid w:val="0098716C"/>
    <w:rsid w:val="009945FB"/>
    <w:rsid w:val="009B3C28"/>
    <w:rsid w:val="009D6739"/>
    <w:rsid w:val="009F0922"/>
    <w:rsid w:val="009F630B"/>
    <w:rsid w:val="00A01B0F"/>
    <w:rsid w:val="00A01E45"/>
    <w:rsid w:val="00A17249"/>
    <w:rsid w:val="00A2147E"/>
    <w:rsid w:val="00A25D3D"/>
    <w:rsid w:val="00A27250"/>
    <w:rsid w:val="00A37916"/>
    <w:rsid w:val="00A525E7"/>
    <w:rsid w:val="00A56710"/>
    <w:rsid w:val="00A72665"/>
    <w:rsid w:val="00A74192"/>
    <w:rsid w:val="00A772B7"/>
    <w:rsid w:val="00A82989"/>
    <w:rsid w:val="00A912DF"/>
    <w:rsid w:val="00A91F67"/>
    <w:rsid w:val="00A925E3"/>
    <w:rsid w:val="00AA47AE"/>
    <w:rsid w:val="00AC602D"/>
    <w:rsid w:val="00AC6F15"/>
    <w:rsid w:val="00AE0185"/>
    <w:rsid w:val="00AE0ED4"/>
    <w:rsid w:val="00AF68C4"/>
    <w:rsid w:val="00B07D80"/>
    <w:rsid w:val="00B50727"/>
    <w:rsid w:val="00B55AA3"/>
    <w:rsid w:val="00B675B3"/>
    <w:rsid w:val="00B822A8"/>
    <w:rsid w:val="00B8619E"/>
    <w:rsid w:val="00BC1E29"/>
    <w:rsid w:val="00BD6E2C"/>
    <w:rsid w:val="00BE01DE"/>
    <w:rsid w:val="00BF0E24"/>
    <w:rsid w:val="00C01C9F"/>
    <w:rsid w:val="00C02D16"/>
    <w:rsid w:val="00C17BE9"/>
    <w:rsid w:val="00C25D84"/>
    <w:rsid w:val="00C26584"/>
    <w:rsid w:val="00C34422"/>
    <w:rsid w:val="00C52D1E"/>
    <w:rsid w:val="00C714D5"/>
    <w:rsid w:val="00C856BA"/>
    <w:rsid w:val="00C9654B"/>
    <w:rsid w:val="00C9695F"/>
    <w:rsid w:val="00C97DB8"/>
    <w:rsid w:val="00CA1E65"/>
    <w:rsid w:val="00CA6368"/>
    <w:rsid w:val="00CB4126"/>
    <w:rsid w:val="00CC0D59"/>
    <w:rsid w:val="00CD143F"/>
    <w:rsid w:val="00CD25D3"/>
    <w:rsid w:val="00CD3997"/>
    <w:rsid w:val="00CD50C3"/>
    <w:rsid w:val="00CD62A7"/>
    <w:rsid w:val="00CE3C99"/>
    <w:rsid w:val="00CF6AE1"/>
    <w:rsid w:val="00CF72CE"/>
    <w:rsid w:val="00D044DC"/>
    <w:rsid w:val="00D05D22"/>
    <w:rsid w:val="00D10430"/>
    <w:rsid w:val="00D112EB"/>
    <w:rsid w:val="00D115AF"/>
    <w:rsid w:val="00D133DA"/>
    <w:rsid w:val="00D14AAC"/>
    <w:rsid w:val="00D15F25"/>
    <w:rsid w:val="00D25013"/>
    <w:rsid w:val="00D25612"/>
    <w:rsid w:val="00D25E99"/>
    <w:rsid w:val="00D40754"/>
    <w:rsid w:val="00D53FA9"/>
    <w:rsid w:val="00D601D5"/>
    <w:rsid w:val="00D71E58"/>
    <w:rsid w:val="00DD7029"/>
    <w:rsid w:val="00DE31E8"/>
    <w:rsid w:val="00E124ED"/>
    <w:rsid w:val="00E21A6E"/>
    <w:rsid w:val="00E25368"/>
    <w:rsid w:val="00E31760"/>
    <w:rsid w:val="00E337A0"/>
    <w:rsid w:val="00E50882"/>
    <w:rsid w:val="00E67909"/>
    <w:rsid w:val="00E81B11"/>
    <w:rsid w:val="00E832FE"/>
    <w:rsid w:val="00E845AB"/>
    <w:rsid w:val="00E86EE2"/>
    <w:rsid w:val="00E9201E"/>
    <w:rsid w:val="00EB335C"/>
    <w:rsid w:val="00EC00E6"/>
    <w:rsid w:val="00ED029F"/>
    <w:rsid w:val="00EE1CDF"/>
    <w:rsid w:val="00EE625F"/>
    <w:rsid w:val="00EF5ADD"/>
    <w:rsid w:val="00EF6D3C"/>
    <w:rsid w:val="00F078CB"/>
    <w:rsid w:val="00F11A04"/>
    <w:rsid w:val="00F17DDD"/>
    <w:rsid w:val="00F414A4"/>
    <w:rsid w:val="00F47AAD"/>
    <w:rsid w:val="00F50473"/>
    <w:rsid w:val="00F5400C"/>
    <w:rsid w:val="00F6308D"/>
    <w:rsid w:val="00FA1F69"/>
    <w:rsid w:val="00FA4337"/>
    <w:rsid w:val="00FB1B1B"/>
    <w:rsid w:val="00FB7098"/>
    <w:rsid w:val="00FB78F5"/>
    <w:rsid w:val="00FB79F6"/>
    <w:rsid w:val="00FC76B4"/>
    <w:rsid w:val="00FD0812"/>
    <w:rsid w:val="00FD17E8"/>
    <w:rsid w:val="00FF1767"/>
    <w:rsid w:val="00FF5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8E5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188D"/>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C3C9D"/>
    <w:rPr>
      <w:sz w:val="24"/>
    </w:rPr>
  </w:style>
  <w:style w:type="character" w:styleId="CommentReference">
    <w:name w:val="annotation reference"/>
    <w:semiHidden/>
    <w:rsid w:val="002E03B7"/>
    <w:rPr>
      <w:sz w:val="16"/>
      <w:szCs w:val="16"/>
    </w:rPr>
  </w:style>
  <w:style w:type="paragraph" w:styleId="CommentText">
    <w:name w:val="annotation text"/>
    <w:basedOn w:val="Normal"/>
    <w:link w:val="CommentTextChar"/>
    <w:semiHidden/>
    <w:rsid w:val="002E03B7"/>
    <w:pPr>
      <w:spacing w:before="120" w:after="120"/>
      <w:jc w:val="both"/>
    </w:pPr>
    <w:rPr>
      <w:sz w:val="20"/>
    </w:rPr>
  </w:style>
  <w:style w:type="character" w:customStyle="1" w:styleId="CommentTextChar">
    <w:name w:val="Comment Text Char"/>
    <w:basedOn w:val="DefaultParagraphFont"/>
    <w:link w:val="CommentText"/>
    <w:semiHidden/>
    <w:rsid w:val="002E03B7"/>
  </w:style>
  <w:style w:type="paragraph" w:styleId="CommentSubject">
    <w:name w:val="annotation subject"/>
    <w:basedOn w:val="CommentText"/>
    <w:next w:val="CommentText"/>
    <w:link w:val="CommentSubjectChar"/>
    <w:semiHidden/>
    <w:unhideWhenUsed/>
    <w:rsid w:val="00A912DF"/>
    <w:pPr>
      <w:spacing w:before="0" w:after="0"/>
      <w:jc w:val="left"/>
    </w:pPr>
    <w:rPr>
      <w:b/>
      <w:bCs/>
    </w:rPr>
  </w:style>
  <w:style w:type="character" w:customStyle="1" w:styleId="CommentSubjectChar">
    <w:name w:val="Comment Subject Char"/>
    <w:basedOn w:val="CommentTextChar"/>
    <w:link w:val="CommentSubject"/>
    <w:semiHidden/>
    <w:rsid w:val="00A912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36719">
      <w:bodyDiv w:val="1"/>
      <w:marLeft w:val="0"/>
      <w:marRight w:val="0"/>
      <w:marTop w:val="0"/>
      <w:marBottom w:val="0"/>
      <w:divBdr>
        <w:top w:val="none" w:sz="0" w:space="0" w:color="auto"/>
        <w:left w:val="none" w:sz="0" w:space="0" w:color="auto"/>
        <w:bottom w:val="none" w:sz="0" w:space="0" w:color="auto"/>
        <w:right w:val="none" w:sz="0" w:space="0" w:color="auto"/>
      </w:divBdr>
    </w:div>
    <w:div w:id="699205244">
      <w:bodyDiv w:val="1"/>
      <w:marLeft w:val="0"/>
      <w:marRight w:val="0"/>
      <w:marTop w:val="0"/>
      <w:marBottom w:val="0"/>
      <w:divBdr>
        <w:top w:val="none" w:sz="0" w:space="0" w:color="auto"/>
        <w:left w:val="none" w:sz="0" w:space="0" w:color="auto"/>
        <w:bottom w:val="none" w:sz="0" w:space="0" w:color="auto"/>
        <w:right w:val="none" w:sz="0" w:space="0" w:color="auto"/>
      </w:divBdr>
    </w:div>
    <w:div w:id="810752898">
      <w:bodyDiv w:val="1"/>
      <w:marLeft w:val="0"/>
      <w:marRight w:val="0"/>
      <w:marTop w:val="0"/>
      <w:marBottom w:val="0"/>
      <w:divBdr>
        <w:top w:val="none" w:sz="0" w:space="0" w:color="auto"/>
        <w:left w:val="none" w:sz="0" w:space="0" w:color="auto"/>
        <w:bottom w:val="none" w:sz="0" w:space="0" w:color="auto"/>
        <w:right w:val="none" w:sz="0" w:space="0" w:color="auto"/>
      </w:divBdr>
    </w:div>
    <w:div w:id="1134643168">
      <w:bodyDiv w:val="1"/>
      <w:marLeft w:val="0"/>
      <w:marRight w:val="0"/>
      <w:marTop w:val="0"/>
      <w:marBottom w:val="0"/>
      <w:divBdr>
        <w:top w:val="none" w:sz="0" w:space="0" w:color="auto"/>
        <w:left w:val="none" w:sz="0" w:space="0" w:color="auto"/>
        <w:bottom w:val="none" w:sz="0" w:space="0" w:color="auto"/>
        <w:right w:val="none" w:sz="0" w:space="0" w:color="auto"/>
      </w:divBdr>
    </w:div>
    <w:div w:id="1250969391">
      <w:bodyDiv w:val="1"/>
      <w:marLeft w:val="0"/>
      <w:marRight w:val="0"/>
      <w:marTop w:val="0"/>
      <w:marBottom w:val="0"/>
      <w:divBdr>
        <w:top w:val="none" w:sz="0" w:space="0" w:color="auto"/>
        <w:left w:val="none" w:sz="0" w:space="0" w:color="auto"/>
        <w:bottom w:val="none" w:sz="0" w:space="0" w:color="auto"/>
        <w:right w:val="none" w:sz="0" w:space="0" w:color="auto"/>
      </w:divBdr>
    </w:div>
    <w:div w:id="1352491778">
      <w:bodyDiv w:val="1"/>
      <w:marLeft w:val="0"/>
      <w:marRight w:val="0"/>
      <w:marTop w:val="0"/>
      <w:marBottom w:val="0"/>
      <w:divBdr>
        <w:top w:val="none" w:sz="0" w:space="0" w:color="auto"/>
        <w:left w:val="none" w:sz="0" w:space="0" w:color="auto"/>
        <w:bottom w:val="none" w:sz="0" w:space="0" w:color="auto"/>
        <w:right w:val="none" w:sz="0" w:space="0" w:color="auto"/>
      </w:divBdr>
    </w:div>
    <w:div w:id="1539003682">
      <w:bodyDiv w:val="1"/>
      <w:marLeft w:val="0"/>
      <w:marRight w:val="0"/>
      <w:marTop w:val="0"/>
      <w:marBottom w:val="0"/>
      <w:divBdr>
        <w:top w:val="none" w:sz="0" w:space="0" w:color="auto"/>
        <w:left w:val="none" w:sz="0" w:space="0" w:color="auto"/>
        <w:bottom w:val="none" w:sz="0" w:space="0" w:color="auto"/>
        <w:right w:val="none" w:sz="0" w:space="0" w:color="auto"/>
      </w:divBdr>
    </w:div>
    <w:div w:id="1593851749">
      <w:bodyDiv w:val="1"/>
      <w:marLeft w:val="0"/>
      <w:marRight w:val="0"/>
      <w:marTop w:val="0"/>
      <w:marBottom w:val="0"/>
      <w:divBdr>
        <w:top w:val="none" w:sz="0" w:space="0" w:color="auto"/>
        <w:left w:val="none" w:sz="0" w:space="0" w:color="auto"/>
        <w:bottom w:val="none" w:sz="0" w:space="0" w:color="auto"/>
        <w:right w:val="none" w:sz="0" w:space="0" w:color="auto"/>
      </w:divBdr>
    </w:div>
    <w:div w:id="1807042390">
      <w:bodyDiv w:val="1"/>
      <w:marLeft w:val="0"/>
      <w:marRight w:val="0"/>
      <w:marTop w:val="0"/>
      <w:marBottom w:val="0"/>
      <w:divBdr>
        <w:top w:val="none" w:sz="0" w:space="0" w:color="auto"/>
        <w:left w:val="none" w:sz="0" w:space="0" w:color="auto"/>
        <w:bottom w:val="none" w:sz="0" w:space="0" w:color="auto"/>
        <w:right w:val="none" w:sz="0" w:space="0" w:color="auto"/>
      </w:divBdr>
    </w:div>
    <w:div w:id="20546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No_x002e_ xmlns="1db4f43e-251b-4c91-b1c3-46929b1fad45">SP05R</No_x002e_>
    <Let_x0020_Date xmlns="1db4f43e-251b-4c91-b1c3-46929b1fad45">2023-04</Let_x0020_Date>
    <Provision xmlns="1db4f43e-251b-4c91-b1c3-46929b1fad45">AGGREGATE SUBGRADE</Provision>
    <File_x0020_Category xmlns="1db4f43e-251b-4c91-b1c3-46929b1fad45"/>
    <Provision_x0020_Number xmlns="1db4f43e-251b-4c91-b1c3-46929b1fad45">SP05 R008</Provision_x0020_Number>
    <Geotech_x0020_Reference xmlns="1db4f43e-251b-4c91-b1c3-46929b1fad45">true</Geotech_x0020_Reference>
    <_dlc_DocId xmlns="16f00c2e-ac5c-418b-9f13-a0771dbd417d">CONNECT-1368027980-41</_dlc_DocId>
    <_dlc_DocIdUrl xmlns="16f00c2e-ac5c-418b-9f13-a0771dbd417d">
      <Url>https://connect.ncdot.gov/resources/Specifications/_layouts/15/DocIdRedir.aspx?ID=CONNECT-1368027980-41</Url>
      <Description>CONNECT-1368027980-41</Description>
    </_dlc_DocIdUrl>
    <_dlc_DocIdPersistId xmlns="16f00c2e-ac5c-418b-9f13-a0771dbd417d">false</_dlc_DocIdPersistId>
    <URL xmlns="http://schemas.microsoft.com/sharepoint/v3">
      <Url xsi:nil="true"/>
      <Description xsi:nil="true"/>
    </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D7623E54668B409CC2804B774CF023" ma:contentTypeVersion="216" ma:contentTypeDescription="Create a new document." ma:contentTypeScope="" ma:versionID="65693e7da6ce4cd529355bc98ac17f8e">
  <xsd:schema xmlns:xsd="http://www.w3.org/2001/XMLSchema" xmlns:xs="http://www.w3.org/2001/XMLSchema" xmlns:p="http://schemas.microsoft.com/office/2006/metadata/properties" xmlns:ns1="http://schemas.microsoft.com/sharepoint/v3" xmlns:ns2="1db4f43e-251b-4c91-b1c3-46929b1fad45" xmlns:ns3="16f00c2e-ac5c-418b-9f13-a0771dbd417d" xmlns:ns4="a5b864cb-7915-4493-b702-ad0b49b4414f" xmlns:ns5="http://schemas.microsoft.com/sharepoint/v4" targetNamespace="http://schemas.microsoft.com/office/2006/metadata/properties" ma:root="true" ma:fieldsID="40eb7dcc1496bcbc6201e79d42142f0c" ns1:_="" ns2:_="" ns3:_="" ns4:_="" ns5:_="">
    <xsd:import namespace="http://schemas.microsoft.com/sharepoint/v3"/>
    <xsd:import namespace="1db4f43e-251b-4c91-b1c3-46929b1fad45"/>
    <xsd:import namespace="16f00c2e-ac5c-418b-9f13-a0771dbd417d"/>
    <xsd:import namespace="a5b864cb-7915-4493-b702-ad0b49b4414f"/>
    <xsd:import namespace="http://schemas.microsoft.com/sharepoint/v4"/>
    <xsd:element name="properties">
      <xsd:complexType>
        <xsd:sequence>
          <xsd:element name="documentManagement">
            <xsd:complexType>
              <xsd:all>
                <xsd:element ref="ns2:No_x002e_" minOccurs="0"/>
                <xsd:element ref="ns2:Provision" minOccurs="0"/>
                <xsd:element ref="ns2:Let_x0020_Date" minOccurs="0"/>
                <xsd:element ref="ns2:Geotech_x0020_Reference" minOccurs="0"/>
                <xsd:element ref="ns2:Provision_x0020_Number" minOccurs="0"/>
                <xsd:element ref="ns2:File_x0020_Category" minOccurs="0"/>
                <xsd:element ref="ns3:_dlc_DocIdUrl" minOccurs="0"/>
                <xsd:element ref="ns3:_dlc_DocIdPersistId" minOccurs="0"/>
                <xsd:element ref="ns3:_dlc_DocId" minOccurs="0"/>
                <xsd:element ref="ns4:SharedWithUsers" minOccurs="0"/>
                <xsd:element ref="ns5:IconOverlay"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b4f43e-251b-4c91-b1c3-46929b1fad45" elementFormDefault="qualified">
    <xsd:import namespace="http://schemas.microsoft.com/office/2006/documentManagement/types"/>
    <xsd:import namespace="http://schemas.microsoft.com/office/infopath/2007/PartnerControls"/>
    <xsd:element name="No_x002e_" ma:index="1" nillable="true" ma:displayName="No." ma:internalName="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Let_x0020_Date" ma:index="3" nillable="true" ma:displayName="Let Date" ma:internalName="Let_x0020_Date">
      <xsd:simpleType>
        <xsd:restriction base="dms:Text">
          <xsd:maxLength value="255"/>
        </xsd:restriction>
      </xsd:simpleType>
    </xsd:element>
    <xsd:element name="Geotech_x0020_Reference" ma:index="5"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6" nillable="true" ma:displayName="Provision Number" ma:internalName="Provision_x0020_Number">
      <xsd:simpleType>
        <xsd:restriction base="dms:Text">
          <xsd:maxLength value="255"/>
        </xsd:restriction>
      </xsd:simpleType>
    </xsd:element>
    <xsd:element name="File_x0020_Category" ma:index="7" nillable="true" ma:displayName="File Category" ma:description="For downloadable files and documents. Used by Content Query Web Part." ma:hidden="true" ma:internalName="File_x0020_Category" ma:readOnly="false">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E0FBB22E-6655-4A6A-B7A7-C838B84BE482}"/>
</file>

<file path=customXml/itemProps2.xml><?xml version="1.0" encoding="utf-8"?>
<ds:datastoreItem xmlns:ds="http://schemas.openxmlformats.org/officeDocument/2006/customXml" ds:itemID="{A180B2C9-6568-447F-A232-404A9368733B}"/>
</file>

<file path=customXml/itemProps3.xml><?xml version="1.0" encoding="utf-8"?>
<ds:datastoreItem xmlns:ds="http://schemas.openxmlformats.org/officeDocument/2006/customXml" ds:itemID="{4621BB61-72BE-4697-9601-B957EA3316A6}"/>
</file>

<file path=customXml/itemProps4.xml><?xml version="1.0" encoding="utf-8"?>
<ds:datastoreItem xmlns:ds="http://schemas.openxmlformats.org/officeDocument/2006/customXml" ds:itemID="{96D56436-1E30-4BA8-9182-E692943FE22F}"/>
</file>

<file path=customXml/itemProps5.xml><?xml version="1.0" encoding="utf-8"?>
<ds:datastoreItem xmlns:ds="http://schemas.openxmlformats.org/officeDocument/2006/customXml" ds:itemID="{56CB2C38-D558-4CEF-AB57-85699D480DEB}"/>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SP05 R?</vt:lpstr>
    </vt:vector>
  </TitlesOfParts>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SPECIAL PROVISION</dc:title>
  <dc:creator/>
  <cp:lastModifiedBy/>
  <cp:revision>1</cp:revision>
  <dcterms:created xsi:type="dcterms:W3CDTF">2022-12-15T01:50:00Z</dcterms:created>
  <dcterms:modified xsi:type="dcterms:W3CDTF">2023-02-22T22:13:00Z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0x01010052D7623E54668B409CC2804B774CF023</vt:lpwstr>
  </property>
  <property fmtid="{D5CDD505-2E9C-101B-9397-08002B2CF9AE}" pid="3" name="_dlc_DocIdItemGuid">
    <vt:lpwstr>40c5ab71-655c-457d-8426-30e0aa4925a7</vt:lpwstr>
  </property>
  <property fmtid="{D5CDD505-2E9C-101B-9397-08002B2CF9AE}" pid="4" name="Order">
    <vt:r8>4100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URL">
    <vt:lpwstr>, </vt:lpwstr>
  </property>
</Properties>
</file>