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8F" w:rsidRDefault="00FA578F" w:rsidP="00975E83">
      <w:pPr>
        <w:keepNext/>
        <w:keepLines/>
        <w:pageBreakBefore/>
        <w:jc w:val="center"/>
        <w:rPr>
          <w:b/>
          <w:sz w:val="24"/>
          <w:u w:val="single"/>
        </w:rPr>
      </w:pPr>
      <w:bookmarkStart w:id="0" w:name="_GoBack"/>
      <w:bookmarkEnd w:id="0"/>
      <w:r>
        <w:rPr>
          <w:b/>
          <w:sz w:val="24"/>
          <w:u w:val="single"/>
        </w:rPr>
        <w:t>STANDARD SPECIAL PROVISION</w:t>
      </w:r>
    </w:p>
    <w:p w:rsidR="00FA578F" w:rsidRDefault="00FA578F" w:rsidP="00975E83">
      <w:pPr>
        <w:keepNext/>
        <w:keepLines/>
        <w:jc w:val="both"/>
        <w:rPr>
          <w:sz w:val="24"/>
        </w:rPr>
      </w:pPr>
    </w:p>
    <w:p w:rsidR="00527CBB" w:rsidRPr="007E20B3" w:rsidRDefault="00527CBB" w:rsidP="007E20B3">
      <w:pPr>
        <w:pStyle w:val="Heading3"/>
      </w:pPr>
      <w:r w:rsidRPr="007E20B3">
        <w:t>MINORITY AND FEMALE EMPLOYMENT REQUIREMENTS</w:t>
      </w:r>
    </w:p>
    <w:p w:rsidR="00FA578F" w:rsidRDefault="00FA578F" w:rsidP="00975E83">
      <w:pPr>
        <w:keepNext/>
        <w:keepLines/>
        <w:jc w:val="right"/>
        <w:rPr>
          <w:sz w:val="16"/>
        </w:rPr>
      </w:pPr>
      <w:r>
        <w:rPr>
          <w:sz w:val="16"/>
        </w:rPr>
        <w:t>Z-7</w:t>
      </w:r>
    </w:p>
    <w:p w:rsidR="00FA578F" w:rsidRDefault="00FA578F">
      <w:pPr>
        <w:jc w:val="both"/>
        <w:rPr>
          <w:sz w:val="24"/>
        </w:rPr>
      </w:pPr>
    </w:p>
    <w:p w:rsidR="00FA578F" w:rsidRDefault="00FA578F">
      <w:pPr>
        <w:jc w:val="both"/>
        <w:rPr>
          <w:sz w:val="24"/>
        </w:rPr>
      </w:pPr>
      <w:r>
        <w:rPr>
          <w:sz w:val="24"/>
        </w:rPr>
        <w:t xml:space="preserve">NOTICE OF REQUIREMENTS FOR AFFIRMATIVE ACTION TO ENSURE EQUAL EMPLOYMENT </w:t>
      </w:r>
      <w:smartTag w:uri="urn:schemas-microsoft-com:office:smarttags" w:element="place">
        <w:r>
          <w:rPr>
            <w:sz w:val="24"/>
          </w:rPr>
          <w:t>OPPORTUNITY</w:t>
        </w:r>
      </w:smartTag>
      <w:r>
        <w:rPr>
          <w:sz w:val="24"/>
        </w:rPr>
        <w:t xml:space="preserve"> (</w:t>
      </w:r>
      <w:r>
        <w:rPr>
          <w:i/>
          <w:sz w:val="24"/>
        </w:rPr>
        <w:t>EXECUTIVE NUMBER 11246</w:t>
      </w:r>
      <w:r>
        <w:rPr>
          <w:sz w:val="24"/>
        </w:rPr>
        <w:t>)</w:t>
      </w:r>
    </w:p>
    <w:p w:rsidR="00FA578F" w:rsidRDefault="00FA578F">
      <w:pPr>
        <w:rPr>
          <w:sz w:val="24"/>
        </w:rPr>
      </w:pPr>
    </w:p>
    <w:p w:rsidR="00FA578F" w:rsidRDefault="00FA578F" w:rsidP="00874B4A">
      <w:pPr>
        <w:jc w:val="both"/>
        <w:rPr>
          <w:sz w:val="24"/>
        </w:rPr>
      </w:pPr>
      <w:r>
        <w:rPr>
          <w:sz w:val="24"/>
        </w:rPr>
        <w:t>1.</w:t>
      </w:r>
      <w:r>
        <w:rPr>
          <w:sz w:val="24"/>
        </w:rPr>
        <w:tab/>
        <w:t>The goals and timetables for minority and female participation, expressed in percentage terms for the Contractor’s aggregate workforce in each trade on all construction work in the covered area, see as shown on the attached sheet entitled “Employment Goals for Minority and Female participation”.</w:t>
      </w:r>
    </w:p>
    <w:p w:rsidR="00FA578F" w:rsidRDefault="00FA578F" w:rsidP="00874B4A">
      <w:pPr>
        <w:jc w:val="both"/>
        <w:rPr>
          <w:sz w:val="24"/>
        </w:rPr>
      </w:pPr>
    </w:p>
    <w:p w:rsidR="00FA578F" w:rsidRDefault="00FA578F" w:rsidP="00874B4A">
      <w:pPr>
        <w:jc w:val="both"/>
        <w:rPr>
          <w:sz w:val="24"/>
        </w:rPr>
      </w:pPr>
      <w:r>
        <w:rPr>
          <w:sz w:val="24"/>
        </w:rPr>
        <w:tab/>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FA578F" w:rsidRDefault="00FA578F">
      <w:pPr>
        <w:rPr>
          <w:sz w:val="24"/>
        </w:rPr>
      </w:pPr>
    </w:p>
    <w:p w:rsidR="00FA578F" w:rsidRDefault="00FA578F">
      <w:pPr>
        <w:jc w:val="both"/>
        <w:rPr>
          <w:sz w:val="24"/>
        </w:rPr>
      </w:pPr>
      <w:r>
        <w:rPr>
          <w:sz w:val="24"/>
        </w:rPr>
        <w:tab/>
        <w:t xml:space="preserve">The Contractor’s compliance with the Executive Order and the regulations in </w:t>
      </w:r>
      <w:r>
        <w:rPr>
          <w:i/>
          <w:sz w:val="24"/>
        </w:rPr>
        <w:t>41 CFR Part 60-4</w:t>
      </w:r>
      <w:r>
        <w:rPr>
          <w:sz w:val="24"/>
        </w:rPr>
        <w:t xml:space="preserve"> shall be based on its implementation of the Equal Opportunity Clause, specific affirmative action obligations required by the specifications set forth in </w:t>
      </w:r>
      <w:r>
        <w:rPr>
          <w:i/>
          <w:sz w:val="24"/>
        </w:rPr>
        <w:t>41 CFR 60-4.3(a)</w:t>
      </w:r>
      <w:r>
        <w:rPr>
          <w:sz w:val="24"/>
        </w:rPr>
        <w:t xml:space="preserve">,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w:t>
      </w:r>
      <w:r w:rsidR="00E672F6">
        <w:rPr>
          <w:sz w:val="24"/>
        </w:rPr>
        <w:t>f</w:t>
      </w:r>
      <w:r>
        <w:rPr>
          <w:sz w:val="24"/>
        </w:rPr>
        <w:t xml:space="preserve">or the sole purpose of meeting the Contractor’s goals shall be a violation of the contract, the executive Order and the regulations </w:t>
      </w:r>
      <w:r>
        <w:rPr>
          <w:i/>
          <w:sz w:val="24"/>
        </w:rPr>
        <w:t>in 41 CFR Part 60-4</w:t>
      </w:r>
      <w:r>
        <w:rPr>
          <w:sz w:val="24"/>
        </w:rPr>
        <w:t>.  Compliance with the goals will be measured against the total work hours performed.</w:t>
      </w:r>
    </w:p>
    <w:p w:rsidR="00FA578F" w:rsidRDefault="00FA578F">
      <w:pPr>
        <w:jc w:val="both"/>
        <w:rPr>
          <w:sz w:val="24"/>
        </w:rPr>
      </w:pPr>
    </w:p>
    <w:p w:rsidR="00FA578F" w:rsidRDefault="00FA578F">
      <w:pPr>
        <w:jc w:val="both"/>
        <w:rPr>
          <w:sz w:val="24"/>
        </w:rPr>
      </w:pPr>
      <w:r>
        <w:rPr>
          <w:sz w:val="24"/>
        </w:rPr>
        <w:t>2.</w:t>
      </w:r>
      <w:r>
        <w:rPr>
          <w:sz w:val="24"/>
        </w:rPr>
        <w:tab/>
        <w:t>As used in this Notice and in the contract resulting from this solicitation, the “covered area” is the county or counties shown on the cover sheet of the proposal form and contract.</w:t>
      </w:r>
    </w:p>
    <w:p w:rsidR="00FA578F" w:rsidRDefault="00FA578F">
      <w:pPr>
        <w:jc w:val="center"/>
        <w:rPr>
          <w:b/>
          <w:sz w:val="24"/>
          <w:u w:val="single"/>
        </w:rPr>
      </w:pPr>
      <w:r>
        <w:rPr>
          <w:sz w:val="24"/>
        </w:rPr>
        <w:br w:type="page"/>
      </w:r>
      <w:r>
        <w:rPr>
          <w:b/>
          <w:sz w:val="24"/>
          <w:u w:val="single"/>
        </w:rPr>
        <w:lastRenderedPageBreak/>
        <w:t>EMPLOYMENT GOALS FOR MINORITY</w:t>
      </w:r>
    </w:p>
    <w:p w:rsidR="00FA578F" w:rsidRDefault="00FA578F">
      <w:pPr>
        <w:jc w:val="center"/>
        <w:rPr>
          <w:b/>
          <w:sz w:val="24"/>
          <w:u w:val="single"/>
        </w:rPr>
      </w:pPr>
      <w:r>
        <w:rPr>
          <w:b/>
          <w:sz w:val="24"/>
          <w:u w:val="single"/>
        </w:rPr>
        <w:t>AND FEMALE PARTICIPATION</w:t>
      </w:r>
    </w:p>
    <w:p w:rsidR="00FA578F" w:rsidRDefault="00FA578F">
      <w:pPr>
        <w:jc w:val="center"/>
        <w:rPr>
          <w:sz w:val="24"/>
        </w:rPr>
      </w:pPr>
    </w:p>
    <w:p w:rsidR="00FA578F" w:rsidRDefault="00FA578F">
      <w:pPr>
        <w:jc w:val="center"/>
        <w:rPr>
          <w:sz w:val="24"/>
          <w:u w:val="single"/>
        </w:rPr>
      </w:pPr>
      <w:r>
        <w:rPr>
          <w:sz w:val="24"/>
          <w:u w:val="single"/>
        </w:rPr>
        <w:t>Economic Areas</w:t>
      </w:r>
    </w:p>
    <w:tbl>
      <w:tblPr>
        <w:tblW w:w="0" w:type="auto"/>
        <w:tblLayout w:type="fixed"/>
        <w:tblLook w:val="0000" w:firstRow="0" w:lastRow="0" w:firstColumn="0" w:lastColumn="0" w:noHBand="0" w:noVBand="0"/>
      </w:tblPr>
      <w:tblGrid>
        <w:gridCol w:w="3192"/>
        <w:gridCol w:w="3192"/>
        <w:gridCol w:w="3192"/>
      </w:tblGrid>
      <w:tr w:rsidR="00FA578F">
        <w:tc>
          <w:tcPr>
            <w:tcW w:w="3192" w:type="dxa"/>
          </w:tcPr>
          <w:p w:rsidR="00FA578F" w:rsidRDefault="00FA578F">
            <w:pPr>
              <w:rPr>
                <w:sz w:val="24"/>
              </w:rPr>
            </w:pPr>
            <w:r>
              <w:rPr>
                <w:b/>
                <w:i/>
                <w:sz w:val="24"/>
                <w:u w:val="single"/>
              </w:rPr>
              <w:t>Area 023  29.7%</w:t>
            </w:r>
          </w:p>
        </w:tc>
        <w:tc>
          <w:tcPr>
            <w:tcW w:w="3192" w:type="dxa"/>
          </w:tcPr>
          <w:p w:rsidR="00FA578F" w:rsidRDefault="00FA578F">
            <w:pPr>
              <w:rPr>
                <w:sz w:val="24"/>
              </w:rPr>
            </w:pPr>
            <w:r>
              <w:rPr>
                <w:b/>
                <w:i/>
                <w:sz w:val="24"/>
                <w:u w:val="single"/>
              </w:rPr>
              <w:t>Area 026  33.5%</w:t>
            </w:r>
          </w:p>
        </w:tc>
        <w:tc>
          <w:tcPr>
            <w:tcW w:w="3192" w:type="dxa"/>
          </w:tcPr>
          <w:p w:rsidR="00FA578F" w:rsidRDefault="00FA578F">
            <w:pPr>
              <w:rPr>
                <w:sz w:val="24"/>
              </w:rPr>
            </w:pPr>
            <w:r>
              <w:rPr>
                <w:b/>
                <w:i/>
                <w:sz w:val="24"/>
                <w:u w:val="single"/>
              </w:rPr>
              <w:t>Area 029  15.7%</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Bertie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Bladen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Alexander</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Camden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sz w:val="24"/>
              </w:rPr>
              <w:t>Hoke County</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Anson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Chowan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Richmond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Burke</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Gates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Robeson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Cabarrus</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Hertford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Sampson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Caldwell</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Pasquotank</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Scotland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Catawba</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Perquimans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Cleveland</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r>
              <w:rPr>
                <w:b/>
                <w:i/>
                <w:sz w:val="24"/>
                <w:u w:val="single"/>
              </w:rPr>
              <w:t>Area  027  24.7%</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Iredell</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b/>
                <w:i/>
                <w:sz w:val="24"/>
                <w:u w:val="single"/>
              </w:rPr>
              <w:t>Area 024   31.7%</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Chatham</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Lincoln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Beaufort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Franklin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Polk</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Carteret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Granville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Rowan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Craven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Harnett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Rutherford</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r>
              <w:rPr>
                <w:sz w:val="24"/>
              </w:rPr>
              <w:t>Dare County</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Johnston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sz w:val="24"/>
              </w:rPr>
              <w:t>Stanly County</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Edgecombe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Lee</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sz w:val="24"/>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Green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Person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b/>
                <w:i/>
                <w:sz w:val="24"/>
                <w:u w:val="single"/>
              </w:rPr>
              <w:t>Area 0480  8.5%</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Halifax</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Vance</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Buncombe</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Hyde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Warren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Madison</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Jones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b/>
                <w:i/>
                <w:sz w:val="24"/>
                <w:u w:val="single"/>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Lenoir</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b/>
                <w:i/>
                <w:sz w:val="24"/>
                <w:u w:val="single"/>
              </w:rPr>
              <w:t>Area  028   15.5%</w:t>
            </w:r>
          </w:p>
        </w:tc>
        <w:tc>
          <w:tcPr>
            <w:tcW w:w="3192" w:type="dxa"/>
          </w:tcPr>
          <w:p w:rsidR="00FA578F" w:rsidRDefault="00FA578F">
            <w:pPr>
              <w:rPr>
                <w:b/>
                <w:i/>
                <w:sz w:val="24"/>
                <w:u w:val="single"/>
              </w:rPr>
            </w:pPr>
            <w:r>
              <w:rPr>
                <w:b/>
                <w:i/>
                <w:sz w:val="24"/>
                <w:u w:val="single"/>
              </w:rPr>
              <w:t>Area  030   6.3%</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Martin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Alleghany</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Avery</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Nash</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Ashe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Cherokee</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Northampton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Caswell</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Clay</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Pamlico</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Davie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Graham</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Pitt</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Montgomery</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Haywood</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Tyrrell</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Moore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Henderson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Rockingham</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Jackson</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Wayne</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Surry</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b/>
                <w:i/>
                <w:sz w:val="24"/>
                <w:u w:val="single"/>
              </w:rPr>
            </w:pPr>
            <w:smartTag w:uri="urn:schemas-microsoft-com:office:smarttags" w:element="place">
              <w:smartTag w:uri="urn:schemas-microsoft-com:office:smarttags" w:element="PlaceName">
                <w:r>
                  <w:rPr>
                    <w:sz w:val="24"/>
                  </w:rPr>
                  <w:t>McDowell</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Wilson</w:t>
                </w:r>
              </w:smartTag>
              <w:r>
                <w:rPr>
                  <w:sz w:val="24"/>
                </w:rPr>
                <w:t xml:space="preserve"> </w:t>
              </w:r>
              <w:smartTag w:uri="urn:schemas-microsoft-com:office:smarttags" w:element="PlaceNam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Watauga</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Macon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Wilkes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Mitchell</w:t>
                </w:r>
              </w:smartTag>
              <w:r>
                <w:rPr>
                  <w:sz w:val="24"/>
                </w:rPr>
                <w:t xml:space="preserve"> </w:t>
              </w:r>
              <w:smartTag w:uri="urn:schemas-microsoft-com:office:smarttags" w:element="PlaceName">
                <w:r>
                  <w:rPr>
                    <w:sz w:val="24"/>
                  </w:rPr>
                  <w:t>County</w:t>
                </w:r>
              </w:smartTag>
            </w:smartTag>
          </w:p>
        </w:tc>
      </w:tr>
      <w:tr w:rsidR="00FA578F">
        <w:tc>
          <w:tcPr>
            <w:tcW w:w="3192" w:type="dxa"/>
          </w:tcPr>
          <w:p w:rsidR="00FA578F" w:rsidRDefault="00FA578F">
            <w:pPr>
              <w:rPr>
                <w:sz w:val="24"/>
              </w:rPr>
            </w:pPr>
            <w:r>
              <w:rPr>
                <w:b/>
                <w:i/>
                <w:sz w:val="24"/>
                <w:u w:val="single"/>
              </w:rPr>
              <w:t>Area   025   23.5%</w:t>
            </w: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Swain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Columbus</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Transylvania</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Duplin</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Yancey</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Onslow</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Pender</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p>
        </w:tc>
      </w:tr>
    </w:tbl>
    <w:p w:rsidR="00FA578F" w:rsidRDefault="00FA578F">
      <w:pPr>
        <w:rPr>
          <w:sz w:val="24"/>
        </w:rPr>
      </w:pPr>
    </w:p>
    <w:p w:rsidR="00FA578F" w:rsidRDefault="00FA578F">
      <w:pPr>
        <w:rPr>
          <w:sz w:val="24"/>
        </w:rPr>
      </w:pPr>
      <w:r>
        <w:rPr>
          <w:sz w:val="24"/>
        </w:rPr>
        <w:t>______________________________________________________________________________</w:t>
      </w:r>
    </w:p>
    <w:p w:rsidR="00FA578F" w:rsidRDefault="00FA578F">
      <w:pPr>
        <w:rPr>
          <w:sz w:val="24"/>
        </w:rPr>
      </w:pPr>
    </w:p>
    <w:p w:rsidR="00FA578F" w:rsidRDefault="00FA578F">
      <w:pPr>
        <w:jc w:val="center"/>
        <w:rPr>
          <w:b/>
          <w:sz w:val="24"/>
          <w:u w:val="single"/>
        </w:rPr>
      </w:pPr>
      <w:r>
        <w:rPr>
          <w:sz w:val="24"/>
        </w:rPr>
        <w:br w:type="page"/>
      </w:r>
      <w:r>
        <w:rPr>
          <w:b/>
          <w:sz w:val="24"/>
          <w:u w:val="single"/>
        </w:rPr>
        <w:lastRenderedPageBreak/>
        <w:t>SMSA Areas</w:t>
      </w:r>
    </w:p>
    <w:p w:rsidR="00FA578F" w:rsidRDefault="00FA578F">
      <w:pPr>
        <w:jc w:val="center"/>
        <w:rPr>
          <w:sz w:val="24"/>
        </w:rPr>
      </w:pPr>
    </w:p>
    <w:tbl>
      <w:tblPr>
        <w:tblW w:w="0" w:type="auto"/>
        <w:tblLayout w:type="fixed"/>
        <w:tblLook w:val="0000" w:firstRow="0" w:lastRow="0" w:firstColumn="0" w:lastColumn="0" w:noHBand="0" w:noVBand="0"/>
      </w:tblPr>
      <w:tblGrid>
        <w:gridCol w:w="3192"/>
        <w:gridCol w:w="3192"/>
        <w:gridCol w:w="3192"/>
      </w:tblGrid>
      <w:tr w:rsidR="00FA578F">
        <w:tc>
          <w:tcPr>
            <w:tcW w:w="3192" w:type="dxa"/>
          </w:tcPr>
          <w:p w:rsidR="00FA578F" w:rsidRDefault="00FA578F">
            <w:pPr>
              <w:rPr>
                <w:sz w:val="24"/>
              </w:rPr>
            </w:pPr>
            <w:r>
              <w:rPr>
                <w:b/>
                <w:i/>
                <w:sz w:val="24"/>
                <w:u w:val="single"/>
              </w:rPr>
              <w:t>Area   5720   26.6%</w:t>
            </w:r>
          </w:p>
        </w:tc>
        <w:tc>
          <w:tcPr>
            <w:tcW w:w="3192" w:type="dxa"/>
          </w:tcPr>
          <w:p w:rsidR="00FA578F" w:rsidRDefault="00FA578F">
            <w:pPr>
              <w:rPr>
                <w:sz w:val="24"/>
              </w:rPr>
            </w:pPr>
            <w:r>
              <w:rPr>
                <w:b/>
                <w:i/>
                <w:sz w:val="24"/>
                <w:u w:val="single"/>
              </w:rPr>
              <w:t>Area  6640   22.8%</w:t>
            </w:r>
          </w:p>
        </w:tc>
        <w:tc>
          <w:tcPr>
            <w:tcW w:w="3192" w:type="dxa"/>
          </w:tcPr>
          <w:p w:rsidR="00FA578F" w:rsidRDefault="00FA578F">
            <w:pPr>
              <w:rPr>
                <w:sz w:val="24"/>
              </w:rPr>
            </w:pPr>
            <w:r>
              <w:rPr>
                <w:b/>
                <w:i/>
                <w:sz w:val="24"/>
                <w:u w:val="single"/>
              </w:rPr>
              <w:t>Area   3120   16.4%</w:t>
            </w: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Currituck</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Durham</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Davidson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Orange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Forsyth</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b/>
                <w:i/>
                <w:sz w:val="24"/>
                <w:u w:val="single"/>
              </w:rPr>
              <w:t>Area   9200   20.7%</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Wake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Guilford</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Brunswick</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Randolph</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sz w:val="24"/>
              </w:rPr>
              <w:t xml:space="preserve">New </w:t>
            </w:r>
            <w:smartTag w:uri="urn:schemas-microsoft-com:office:smarttags" w:element="place">
              <w:smartTag w:uri="urn:schemas-microsoft-com:office:smarttags" w:element="PlaceName">
                <w:r>
                  <w:rPr>
                    <w:sz w:val="24"/>
                  </w:rPr>
                  <w:t>Hanover</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r>
              <w:rPr>
                <w:b/>
                <w:i/>
                <w:sz w:val="24"/>
                <w:u w:val="single"/>
              </w:rPr>
              <w:t>Area  1300   16.2%</w:t>
            </w:r>
          </w:p>
        </w:tc>
        <w:tc>
          <w:tcPr>
            <w:tcW w:w="3192" w:type="dxa"/>
          </w:tcPr>
          <w:p w:rsidR="00FA578F" w:rsidRDefault="00FA578F">
            <w:pPr>
              <w:rPr>
                <w:sz w:val="24"/>
              </w:rPr>
            </w:pPr>
            <w:smartTag w:uri="urn:schemas-microsoft-com:office:smarttags" w:element="place">
              <w:smartTag w:uri="urn:schemas-microsoft-com:office:smarttags" w:element="PlaceName">
                <w:r>
                  <w:rPr>
                    <w:sz w:val="24"/>
                  </w:rPr>
                  <w:t>Stokes</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Alamance</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smartTag w:uri="urn:schemas-microsoft-com:office:smarttags" w:element="place">
              <w:smartTag w:uri="urn:schemas-microsoft-com:office:smarttags" w:element="PlaceName">
                <w:r>
                  <w:rPr>
                    <w:sz w:val="24"/>
                  </w:rPr>
                  <w:t>Yadkin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r>
              <w:rPr>
                <w:b/>
                <w:i/>
                <w:sz w:val="24"/>
                <w:u w:val="single"/>
              </w:rPr>
              <w:t>Area 2560    24.2%</w:t>
            </w:r>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smartTag w:uri="urn:schemas-microsoft-com:office:smarttags" w:element="place">
              <w:smartTag w:uri="urn:schemas-microsoft-com:office:smarttags" w:element="PlaceName">
                <w:r>
                  <w:rPr>
                    <w:sz w:val="24"/>
                  </w:rPr>
                  <w:t>Cumberland</w:t>
                </w:r>
              </w:smartTag>
              <w:r>
                <w:rPr>
                  <w:sz w:val="24"/>
                </w:rPr>
                <w:t xml:space="preserve"> </w:t>
              </w:r>
              <w:smartTag w:uri="urn:schemas-microsoft-com:office:smarttags" w:element="PlaceType">
                <w:r>
                  <w:rPr>
                    <w:sz w:val="24"/>
                  </w:rPr>
                  <w:t>County</w:t>
                </w:r>
              </w:smartTag>
            </w:smartTag>
          </w:p>
        </w:tc>
        <w:tc>
          <w:tcPr>
            <w:tcW w:w="3192" w:type="dxa"/>
          </w:tcPr>
          <w:p w:rsidR="00FA578F" w:rsidRDefault="00FA578F">
            <w:pPr>
              <w:rPr>
                <w:sz w:val="24"/>
              </w:rPr>
            </w:pPr>
          </w:p>
        </w:tc>
        <w:tc>
          <w:tcPr>
            <w:tcW w:w="3192" w:type="dxa"/>
          </w:tcPr>
          <w:p w:rsidR="00FA578F" w:rsidRDefault="00FA578F">
            <w:pPr>
              <w:rPr>
                <w:sz w:val="24"/>
              </w:rPr>
            </w:pPr>
            <w:r>
              <w:rPr>
                <w:b/>
                <w:i/>
                <w:sz w:val="24"/>
                <w:u w:val="single"/>
              </w:rPr>
              <w:t>Area  1520   18.3%</w:t>
            </w:r>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Gaston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Mecklenburg</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smartTag w:uri="urn:schemas-microsoft-com:office:smarttags" w:element="place">
              <w:smartTag w:uri="urn:schemas-microsoft-com:office:smarttags" w:element="PlaceName">
                <w:r>
                  <w:rPr>
                    <w:sz w:val="24"/>
                  </w:rPr>
                  <w:t>Union</w:t>
                </w:r>
              </w:smartTag>
              <w:r>
                <w:rPr>
                  <w:sz w:val="24"/>
                </w:rPr>
                <w:t xml:space="preserve"> </w:t>
              </w:r>
              <w:smartTag w:uri="urn:schemas-microsoft-com:office:smarttags" w:element="PlaceType">
                <w:r>
                  <w:rPr>
                    <w:sz w:val="24"/>
                  </w:rPr>
                  <w:t>County</w:t>
                </w:r>
              </w:smartTag>
            </w:smartTag>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p>
        </w:tc>
      </w:tr>
      <w:tr w:rsidR="00FA578F">
        <w:tc>
          <w:tcPr>
            <w:tcW w:w="3192" w:type="dxa"/>
          </w:tcPr>
          <w:p w:rsidR="00FA578F" w:rsidRDefault="00FA578F">
            <w:pPr>
              <w:rPr>
                <w:sz w:val="24"/>
              </w:rPr>
            </w:pPr>
          </w:p>
        </w:tc>
        <w:tc>
          <w:tcPr>
            <w:tcW w:w="3192" w:type="dxa"/>
          </w:tcPr>
          <w:p w:rsidR="00FA578F" w:rsidRDefault="00FA578F">
            <w:pPr>
              <w:rPr>
                <w:sz w:val="24"/>
              </w:rPr>
            </w:pPr>
          </w:p>
        </w:tc>
        <w:tc>
          <w:tcPr>
            <w:tcW w:w="3192" w:type="dxa"/>
          </w:tcPr>
          <w:p w:rsidR="00FA578F" w:rsidRDefault="00FA578F">
            <w:pPr>
              <w:rPr>
                <w:sz w:val="24"/>
              </w:rPr>
            </w:pPr>
          </w:p>
        </w:tc>
      </w:tr>
    </w:tbl>
    <w:p w:rsidR="00FA578F" w:rsidRDefault="00FA578F">
      <w:pPr>
        <w:rPr>
          <w:sz w:val="24"/>
        </w:rPr>
      </w:pPr>
    </w:p>
    <w:p w:rsidR="00FA578F" w:rsidRDefault="00FA578F">
      <w:pPr>
        <w:rPr>
          <w:sz w:val="24"/>
        </w:rPr>
      </w:pPr>
      <w:r>
        <w:rPr>
          <w:sz w:val="24"/>
        </w:rPr>
        <w:t>______________________________________________________________________________</w:t>
      </w:r>
    </w:p>
    <w:p w:rsidR="00FA578F" w:rsidRDefault="00FA578F">
      <w:pPr>
        <w:rPr>
          <w:sz w:val="24"/>
        </w:rPr>
      </w:pPr>
    </w:p>
    <w:p w:rsidR="00FA578F" w:rsidRDefault="00FA578F">
      <w:pPr>
        <w:rPr>
          <w:sz w:val="24"/>
        </w:rPr>
      </w:pPr>
    </w:p>
    <w:p w:rsidR="00FA578F" w:rsidRDefault="00FA578F">
      <w:pPr>
        <w:jc w:val="center"/>
        <w:rPr>
          <w:sz w:val="24"/>
          <w:u w:val="single"/>
        </w:rPr>
      </w:pPr>
      <w:r>
        <w:rPr>
          <w:sz w:val="24"/>
          <w:u w:val="single"/>
        </w:rPr>
        <w:t>Goals for Female</w:t>
      </w:r>
    </w:p>
    <w:p w:rsidR="00FA578F" w:rsidRDefault="00FA578F">
      <w:pPr>
        <w:jc w:val="center"/>
        <w:rPr>
          <w:sz w:val="24"/>
          <w:u w:val="single"/>
        </w:rPr>
      </w:pPr>
    </w:p>
    <w:p w:rsidR="00FA578F" w:rsidRDefault="00FA578F">
      <w:pPr>
        <w:jc w:val="center"/>
        <w:rPr>
          <w:sz w:val="24"/>
          <w:u w:val="single"/>
        </w:rPr>
      </w:pPr>
    </w:p>
    <w:p w:rsidR="00FA578F" w:rsidRDefault="00FA578F">
      <w:pPr>
        <w:jc w:val="center"/>
        <w:rPr>
          <w:sz w:val="24"/>
          <w:u w:val="single"/>
        </w:rPr>
      </w:pPr>
      <w:r>
        <w:rPr>
          <w:sz w:val="24"/>
          <w:u w:val="single"/>
        </w:rPr>
        <w:t>Participation in Each Trade</w:t>
      </w:r>
    </w:p>
    <w:p w:rsidR="00FA578F" w:rsidRDefault="00FA578F">
      <w:pPr>
        <w:jc w:val="center"/>
        <w:rPr>
          <w:sz w:val="24"/>
        </w:rPr>
      </w:pPr>
    </w:p>
    <w:p w:rsidR="00FA578F" w:rsidRDefault="00FA578F">
      <w:pPr>
        <w:jc w:val="center"/>
        <w:rPr>
          <w:sz w:val="24"/>
        </w:rPr>
      </w:pPr>
      <w:r>
        <w:rPr>
          <w:sz w:val="24"/>
        </w:rPr>
        <w:t>(Statewide)   6.9%</w:t>
      </w:r>
    </w:p>
    <w:sectPr w:rsidR="00FA578F">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55" w:rsidRDefault="006D5B55">
      <w:r>
        <w:separator/>
      </w:r>
    </w:p>
  </w:endnote>
  <w:endnote w:type="continuationSeparator" w:id="0">
    <w:p w:rsidR="006D5B55" w:rsidRDefault="006D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55" w:rsidRDefault="006D5B55">
      <w:r>
        <w:separator/>
      </w:r>
    </w:p>
  </w:footnote>
  <w:footnote w:type="continuationSeparator" w:id="0">
    <w:p w:rsidR="006D5B55" w:rsidRDefault="006D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8F" w:rsidRDefault="00FA578F">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03"/>
    <w:rsid w:val="001A2430"/>
    <w:rsid w:val="002B2503"/>
    <w:rsid w:val="00527CBB"/>
    <w:rsid w:val="006D5B55"/>
    <w:rsid w:val="007E20B3"/>
    <w:rsid w:val="00874B4A"/>
    <w:rsid w:val="00975E83"/>
    <w:rsid w:val="00A618D9"/>
    <w:rsid w:val="00A76314"/>
    <w:rsid w:val="00E672F6"/>
    <w:rsid w:val="00FA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69FB268-86E8-424B-82D8-D5875C04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nhideWhenUsed/>
    <w:qFormat/>
    <w:rsid w:val="00527CBB"/>
    <w:pPr>
      <w:keepNext/>
      <w:keepLines/>
      <w:jc w:val="both"/>
      <w:outlineLvl w:val="1"/>
    </w:pPr>
    <w:rPr>
      <w:rFonts w:eastAsiaTheme="majorEastAsia" w:cstheme="majorBidi"/>
      <w:b/>
      <w:bCs/>
      <w:color w:val="000000" w:themeColor="text1"/>
      <w:sz w:val="24"/>
      <w:szCs w:val="26"/>
      <w:u w:val="single"/>
    </w:rPr>
  </w:style>
  <w:style w:type="paragraph" w:styleId="Heading3">
    <w:name w:val="heading 3"/>
    <w:basedOn w:val="Normal"/>
    <w:next w:val="Normal"/>
    <w:link w:val="Heading3Char"/>
    <w:semiHidden/>
    <w:unhideWhenUsed/>
    <w:qFormat/>
    <w:rsid w:val="00A76314"/>
    <w:pPr>
      <w:keepNext/>
      <w:keepLines/>
      <w:jc w:val="center"/>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customStyle="1" w:styleId="Heading2Char">
    <w:name w:val="Heading 2 Char"/>
    <w:basedOn w:val="DefaultParagraphFont"/>
    <w:link w:val="Heading2"/>
    <w:rsid w:val="00527CBB"/>
    <w:rPr>
      <w:rFonts w:eastAsiaTheme="majorEastAsia" w:cstheme="majorBidi"/>
      <w:b/>
      <w:bCs/>
      <w:color w:val="000000" w:themeColor="text1"/>
      <w:sz w:val="24"/>
      <w:szCs w:val="26"/>
      <w:u w:val="single"/>
    </w:rPr>
  </w:style>
  <w:style w:type="character" w:customStyle="1" w:styleId="Heading3Char">
    <w:name w:val="Heading 3 Char"/>
    <w:basedOn w:val="DefaultParagraphFont"/>
    <w:link w:val="Heading3"/>
    <w:semiHidden/>
    <w:rsid w:val="00A76314"/>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_x002e_ xmlns="1db4f43e-251b-4c91-b1c3-46929b1fad45">Z</No_x002e_>
    <Let_x0020_Date xmlns="1db4f43e-251b-4c91-b1c3-46929b1fad45">2000-00</Let_x0020_Date>
    <Provision xmlns="1db4f43e-251b-4c91-b1c3-46929b1fad45">MINORITY AND FEMALE EMPLOYMENT (Prime Contractor Company wide)</Provision>
    <File_x0020_Category xmlns="1db4f43e-251b-4c91-b1c3-46929b1fad45"/>
    <Provision_x0020_Number xmlns="1db4f43e-251b-4c91-b1c3-46929b1fad45">Z007</Provision_x0020_Number>
    <Geotech_x0020_Reference xmlns="1db4f43e-251b-4c91-b1c3-46929b1fad45">false</Geotech_x0020_Reference>
    <_dlc_DocId xmlns="16f00c2e-ac5c-418b-9f13-a0771dbd417d">CONNECT-1368027980-180</_dlc_DocId>
    <_dlc_DocIdUrl xmlns="16f00c2e-ac5c-418b-9f13-a0771dbd417d">
      <Url>https://connect.ncdot.gov/resources/Specifications/_layouts/15/DocIdRedir.aspx?ID=CONNECT-1368027980-180</Url>
      <Description>CONNECT-1368027980-180</Description>
    </_dlc_DocIdUrl>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568E08B8-8FF2-4E40-9D1D-0F1E599E6FEA}"/>
</file>

<file path=customXml/itemProps2.xml><?xml version="1.0" encoding="utf-8"?>
<ds:datastoreItem xmlns:ds="http://schemas.openxmlformats.org/officeDocument/2006/customXml" ds:itemID="{EBF1493B-9476-4A88-ADE1-0F025DD02590}"/>
</file>

<file path=customXml/itemProps3.xml><?xml version="1.0" encoding="utf-8"?>
<ds:datastoreItem xmlns:ds="http://schemas.openxmlformats.org/officeDocument/2006/customXml" ds:itemID="{E0C1F75D-21AD-4B2B-9065-130193A177B8}"/>
</file>

<file path=customXml/itemProps4.xml><?xml version="1.0" encoding="utf-8"?>
<ds:datastoreItem xmlns:ds="http://schemas.openxmlformats.org/officeDocument/2006/customXml" ds:itemID="{F8A4B11A-091F-4AC3-813D-879530C21CB9}"/>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MINORITY AND FEMALE EMPLOYMENT REQUIREMENTS</vt:lpstr>
    </vt:vector>
  </TitlesOfParts>
  <Company>NCDOT</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AND FEMALE EMPLOYMENT REQUIREMENTS</dc:title>
  <dc:subject/>
  <dc:creator>fadams</dc:creator>
  <cp:keywords/>
  <dc:description/>
  <cp:lastModifiedBy>Canales, Theresa A</cp:lastModifiedBy>
  <cp:revision>2</cp:revision>
  <cp:lastPrinted>2006-06-12T17:18:00Z</cp:lastPrinted>
  <dcterms:created xsi:type="dcterms:W3CDTF">2017-12-18T15:52:00Z</dcterms:created>
  <dcterms:modified xsi:type="dcterms:W3CDTF">2017-12-18T15:52:00Z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c5e3a83e-8783-4dc0-9c8c-399ccce5cff4</vt:lpwstr>
  </property>
  <property fmtid="{D5CDD505-2E9C-101B-9397-08002B2CF9AE}" pid="4" name="URL">
    <vt:lpwstr>, </vt:lpwstr>
  </property>
  <property fmtid="{D5CDD505-2E9C-101B-9397-08002B2CF9AE}" pid="5" name="Order">
    <vt:r8>18000</vt:r8>
  </property>
</Properties>
</file>