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2DD2" w14:textId="6D591C82" w:rsidR="001D0FF1" w:rsidRDefault="00A70F4A" w:rsidP="00F928C3">
      <w:pPr>
        <w:pStyle w:val="Heading2"/>
      </w:pPr>
      <w:r w:rsidRPr="00A70F4A">
        <w:t>BONDING REQUIREMENTS</w:t>
      </w:r>
      <w:r w:rsidR="00A65BA5">
        <w:t xml:space="preserve"> </w:t>
      </w:r>
      <w:r w:rsidR="00A65BA5" w:rsidRPr="00A65BA5">
        <w:t>FOR ID/IQ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6"/>
        <w:gridCol w:w="3123"/>
      </w:tblGrid>
      <w:tr w:rsidR="00A10045" w:rsidRPr="00A10045" w14:paraId="5A7A7A07" w14:textId="77777777" w:rsidTr="00A10045">
        <w:tc>
          <w:tcPr>
            <w:tcW w:w="3192" w:type="dxa"/>
          </w:tcPr>
          <w:p w14:paraId="53A3AAAD" w14:textId="49E59ABD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70F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22</w:t>
            </w:r>
            <w:r w:rsidR="00F928C3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48D7A370" w14:textId="77777777"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3A5CB71" w14:textId="352CB030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</w:t>
            </w:r>
            <w:r w:rsidR="000B7A30">
              <w:rPr>
                <w:sz w:val="16"/>
                <w:szCs w:val="16"/>
              </w:rPr>
              <w:t>8</w:t>
            </w:r>
            <w:r w:rsidR="009E7871">
              <w:rPr>
                <w:sz w:val="16"/>
                <w:szCs w:val="16"/>
              </w:rPr>
              <w:t>1</w:t>
            </w:r>
            <w:r w:rsidR="000B7A30">
              <w:rPr>
                <w:sz w:val="16"/>
                <w:szCs w:val="16"/>
              </w:rPr>
              <w:t>0</w:t>
            </w:r>
          </w:p>
        </w:tc>
      </w:tr>
    </w:tbl>
    <w:p w14:paraId="27A83F6D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62348D03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>For purposes of this ID/IQ contract, the following definitions apply:</w:t>
      </w:r>
    </w:p>
    <w:p w14:paraId="1512849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2750F77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 Agreement: A transportation improvement with a defined scope of work; a written agreement between NCDOT and the Federal Government defining the extent of construction work to be undertaken in accordance with the submitted plans, </w:t>
      </w:r>
      <w:proofErr w:type="gramStart"/>
      <w:r w:rsidRPr="00A70F4A">
        <w:rPr>
          <w:sz w:val="24"/>
          <w:szCs w:val="22"/>
        </w:rPr>
        <w:t>specifications</w:t>
      </w:r>
      <w:proofErr w:type="gramEnd"/>
      <w:r w:rsidRPr="00A70F4A">
        <w:rPr>
          <w:sz w:val="24"/>
          <w:szCs w:val="22"/>
        </w:rPr>
        <w:t xml:space="preserve"> and estimates.  Execution of the agreement prompts the authorization to proceed (construction funding).</w:t>
      </w:r>
    </w:p>
    <w:p w14:paraId="5FDEF8B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7F8259B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Project: An undertaking issued to a contractor through a Work Order Assignment. The construction under a Project Agreement may be accomplished by one or more work order assignments, from one or more ID/IQ contracts. Note that for ID/IQ contracts this definition supersedes the definition in the </w:t>
      </w:r>
      <w:r w:rsidRPr="00EA4990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</w:t>
      </w:r>
    </w:p>
    <w:p w14:paraId="55C75A5D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5BE27E52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Award: The issuance of a signed Work Order Assignment by NCDOT shall constitute the notice of award of a project. </w:t>
      </w:r>
    </w:p>
    <w:p w14:paraId="1B14F62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E33A191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In accordance with North Carolina General Statute 44A-26, bonds are required on contracts awarded for any one project that exceeds $500,000. Beyond statutory requirements, NCDOT policy requires payment and performance bonds on all projects where the engineer’s estimate is $450,000 or greater, all Asphalt Surface Treatment projects, and projects containing the 12-month guarantee provision. The limit for waiving bonds for all bridge replacement and major bridge rehabilitation projects (latex overlays, etc.) is $300,000 based on the engineer’s estimate. The decision of bonding of a work order assignment below the dollar amounts listed shall be at the discretion of the Division’s evaluation of the risks associated with the project.  </w:t>
      </w:r>
    </w:p>
    <w:p w14:paraId="6DC9ED06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23820D8B" w14:textId="7696E59B" w:rsidR="00FA0975" w:rsidRPr="00FA0975" w:rsidRDefault="00A70F4A" w:rsidP="00A70F4A">
      <w:pPr>
        <w:jc w:val="both"/>
        <w:rPr>
          <w:sz w:val="24"/>
        </w:rPr>
      </w:pPr>
      <w:r w:rsidRPr="00A70F4A">
        <w:rPr>
          <w:sz w:val="24"/>
          <w:szCs w:val="22"/>
        </w:rPr>
        <w:t xml:space="preserve">The need for contract payment and performance bonds will be determined at the Work Order Assignment level. The Work Order Assignment will notify the Contractor of an award of a project and if required, to provide contract payment and performance bonds per Article 103-7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The Work Order Assignment replaces the Notification of Award Letter mentioned in Article 103-4(A)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 </w:t>
      </w: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195" w14:textId="77777777" w:rsidR="00777AC6" w:rsidRDefault="00777AC6">
      <w:r>
        <w:separator/>
      </w:r>
    </w:p>
  </w:endnote>
  <w:endnote w:type="continuationSeparator" w:id="0">
    <w:p w14:paraId="1A3BE186" w14:textId="77777777"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58A6" w14:textId="77777777" w:rsidR="00777AC6" w:rsidRDefault="00777AC6">
      <w:r>
        <w:separator/>
      </w:r>
    </w:p>
  </w:footnote>
  <w:footnote w:type="continuationSeparator" w:id="0">
    <w:p w14:paraId="55EF1AD4" w14:textId="77777777"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06C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81284"/>
    <w:rsid w:val="000A0AD1"/>
    <w:rsid w:val="000A1F1F"/>
    <w:rsid w:val="000A4EDB"/>
    <w:rsid w:val="000B7A30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F7FE1"/>
    <w:rsid w:val="0035474F"/>
    <w:rsid w:val="00360DFE"/>
    <w:rsid w:val="00363D8D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40F3"/>
    <w:rsid w:val="00933BC2"/>
    <w:rsid w:val="00950489"/>
    <w:rsid w:val="009536BD"/>
    <w:rsid w:val="009B590B"/>
    <w:rsid w:val="009E7871"/>
    <w:rsid w:val="00A10045"/>
    <w:rsid w:val="00A11057"/>
    <w:rsid w:val="00A65BA5"/>
    <w:rsid w:val="00A70F4A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16583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A4990"/>
    <w:rsid w:val="00EA58FF"/>
    <w:rsid w:val="00EB6F98"/>
    <w:rsid w:val="00EC3227"/>
    <w:rsid w:val="00F35775"/>
    <w:rsid w:val="00F928C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20AA0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1" Type="http://schemas.openxmlformats.org/officeDocument/2006/relationships/customXml" Target="../customXml/item3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18eea951-c1a4-4244-8cc7-be1efbfe7cb6">BONDING REQUIREMENTS FOR ID IQ</Provision>
    <No_x002e_ xmlns="18eea951-c1a4-4244-8cc7-be1efbfe7cb6">SPD 01</No_x002e_>
    <Provision_x0020_Number xmlns="18eea951-c1a4-4244-8cc7-be1efbfe7cb6">SPD 01-810</Provision_x0020_Number>
    <Let_x0020_Date xmlns="18eea951-c1a4-4244-8cc7-be1efbfe7cb6">2022-02</Let_x0020_Date>
    <Provision_x0020_Year xmlns="18eea951-c1a4-4244-8cc7-be1efbfe7cb6">2024 Standard Specifications</Provision_x0020_Year>
    <File_x0020_Category xmlns="18eea951-c1a4-4244-8cc7-be1efbfe7cb6" xsi:nil="true"/>
    <_dlc_DocId xmlns="16f00c2e-ac5c-418b-9f13-a0771dbd417d" xsi:nil="true"/>
  </documentManagement>
</p:properties>
</file>

<file path=customXml/itemProps1.xml><?xml version="1.0" encoding="utf-8"?>
<ds:datastoreItem xmlns:ds="http://schemas.openxmlformats.org/officeDocument/2006/customXml" ds:itemID="{C9C30214-55D2-4FC8-AB3C-DFEEDEB0F586}"/>
</file>

<file path=customXml/itemProps2.xml><?xml version="1.0" encoding="utf-8"?>
<ds:datastoreItem xmlns:ds="http://schemas.openxmlformats.org/officeDocument/2006/customXml" ds:itemID="{F4F250FF-6B35-4106-8404-C513A2E0103A}"/>
</file>

<file path=customXml/itemProps3.xml><?xml version="1.0" encoding="utf-8"?>
<ds:datastoreItem xmlns:ds="http://schemas.openxmlformats.org/officeDocument/2006/customXml" ds:itemID="{48AE2379-4CD1-4C23-9D8A-B1F517ECCE7A}"/>
</file>

<file path=customXml/itemProps4.xml><?xml version="1.0" encoding="utf-8"?>
<ds:datastoreItem xmlns:ds="http://schemas.openxmlformats.org/officeDocument/2006/customXml" ds:itemID="{B186EFBF-E96C-4321-86B0-817EEC07BD52}"/>
</file>

<file path=customXml/itemProps5.xml><?xml version="1.0" encoding="utf-8"?>
<ds:datastoreItem xmlns:ds="http://schemas.openxmlformats.org/officeDocument/2006/customXml" ds:itemID="{44833FE5-0013-4CEB-BB36-C2B56B9C71EA}"/>
</file>

<file path=customXml/itemProps6.xml><?xml version="1.0" encoding="utf-8"?>
<ds:datastoreItem xmlns:ds="http://schemas.openxmlformats.org/officeDocument/2006/customXml" ds:itemID="{93694E8B-6F3D-4A7F-8F15-1EF9063C5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01-810</dc:title>
  <dc:creator>Natalie Roskam</dc:creator>
  <cp:lastModifiedBy>Penny, Lisa E</cp:lastModifiedBy>
  <cp:revision>9</cp:revision>
  <cp:lastPrinted>2012-01-09T21:39:00Z</cp:lastPrinted>
  <dcterms:created xsi:type="dcterms:W3CDTF">2016-05-31T13:27:00Z</dcterms:created>
  <dcterms:modified xsi:type="dcterms:W3CDTF">2022-02-14T17:43:00Z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15600</vt:r8>
  </property>
</Properties>
</file>