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CF28" w14:textId="77777777" w:rsidR="002F13AF" w:rsidRPr="002F13AF" w:rsidRDefault="002F13AF" w:rsidP="002F13AF">
      <w:pPr>
        <w:keepNext/>
        <w:keepLines/>
        <w:pageBreakBefore/>
        <w:jc w:val="center"/>
        <w:rPr>
          <w:b/>
          <w:u w:val="single"/>
        </w:rPr>
      </w:pPr>
      <w:r w:rsidRPr="002F13AF">
        <w:rPr>
          <w:b/>
          <w:u w:val="single"/>
        </w:rPr>
        <w:t>STANDARD SPECIAL PROVISION</w:t>
      </w:r>
    </w:p>
    <w:p w14:paraId="28EA26A5" w14:textId="77777777" w:rsidR="002F13AF" w:rsidRDefault="002F13AF" w:rsidP="001A7FF0"/>
    <w:p w14:paraId="39D95E1C" w14:textId="77777777" w:rsidR="00457B45" w:rsidRPr="00B51950" w:rsidRDefault="00201B4E" w:rsidP="00B51950">
      <w:pPr>
        <w:pStyle w:val="Heading3"/>
        <w:jc w:val="center"/>
        <w:rPr>
          <w:rStyle w:val="Heading2Char"/>
          <w:rFonts w:ascii="Times New Roman" w:hAnsi="Times New Roman" w:cs="Times New Roman"/>
          <w:b w:val="0"/>
          <w:bCs w:val="0"/>
        </w:rPr>
      </w:pPr>
      <w:r w:rsidRPr="00B51950">
        <w:rPr>
          <w:rFonts w:ascii="Times New Roman" w:hAnsi="Times New Roman" w:cs="Times New Roman"/>
          <w:b/>
          <w:color w:val="000000" w:themeColor="text1"/>
          <w:u w:val="single"/>
        </w:rPr>
        <w:t>TITLE VI AND NONDISCRIMINATION</w:t>
      </w:r>
      <w:r w:rsidR="00983E9B" w:rsidRPr="00B51950">
        <w:rPr>
          <w:rFonts w:ascii="Times New Roman" w:hAnsi="Times New Roman" w:cs="Times New Roman"/>
          <w:b/>
          <w:color w:val="000000" w:themeColor="text1"/>
          <w:u w:val="single"/>
        </w:rPr>
        <w:t>:</w:t>
      </w:r>
    </w:p>
    <w:tbl>
      <w:tblPr>
        <w:tblW w:w="0" w:type="auto"/>
        <w:tblLayout w:type="fixed"/>
        <w:tblLook w:val="0000" w:firstRow="0" w:lastRow="0" w:firstColumn="0" w:lastColumn="0" w:noHBand="0" w:noVBand="0"/>
      </w:tblPr>
      <w:tblGrid>
        <w:gridCol w:w="3192"/>
        <w:gridCol w:w="3192"/>
        <w:gridCol w:w="3192"/>
      </w:tblGrid>
      <w:tr w:rsidR="00A2147E" w:rsidRPr="002F13AF" w14:paraId="695B61F9" w14:textId="77777777" w:rsidTr="00A01B0F">
        <w:tc>
          <w:tcPr>
            <w:tcW w:w="3192" w:type="dxa"/>
          </w:tcPr>
          <w:p w14:paraId="62FC2DAA" w14:textId="016E9323" w:rsidR="00A2147E" w:rsidRPr="002F13AF" w:rsidRDefault="00A2147E" w:rsidP="0097246A">
            <w:pPr>
              <w:keepNext/>
              <w:keepLines/>
              <w:jc w:val="both"/>
              <w:rPr>
                <w:sz w:val="16"/>
              </w:rPr>
            </w:pPr>
            <w:r w:rsidRPr="002F13AF">
              <w:rPr>
                <w:sz w:val="16"/>
              </w:rPr>
              <w:t>(</w:t>
            </w:r>
            <w:r w:rsidR="002F13AF">
              <w:rPr>
                <w:sz w:val="16"/>
              </w:rPr>
              <w:t>6</w:t>
            </w:r>
            <w:r w:rsidR="00525A74" w:rsidRPr="002F13AF">
              <w:rPr>
                <w:sz w:val="16"/>
              </w:rPr>
              <w:t>-</w:t>
            </w:r>
            <w:r w:rsidR="002F13AF">
              <w:rPr>
                <w:sz w:val="16"/>
              </w:rPr>
              <w:t>28</w:t>
            </w:r>
            <w:r w:rsidR="00525A74" w:rsidRPr="002F13AF">
              <w:rPr>
                <w:sz w:val="16"/>
              </w:rPr>
              <w:t>-</w:t>
            </w:r>
            <w:r w:rsidR="002F13AF">
              <w:rPr>
                <w:sz w:val="16"/>
              </w:rPr>
              <w:t>77</w:t>
            </w:r>
            <w:r w:rsidR="00525A74" w:rsidRPr="002F13AF">
              <w:rPr>
                <w:sz w:val="16"/>
              </w:rPr>
              <w:t>)</w:t>
            </w:r>
            <w:r w:rsidR="002F13AF">
              <w:rPr>
                <w:sz w:val="16"/>
              </w:rPr>
              <w:t xml:space="preserve">(Rev </w:t>
            </w:r>
            <w:r w:rsidR="0011701D">
              <w:rPr>
                <w:sz w:val="16"/>
              </w:rPr>
              <w:t>1</w:t>
            </w:r>
            <w:r w:rsidR="002F13AF">
              <w:rPr>
                <w:sz w:val="16"/>
              </w:rPr>
              <w:t>/1</w:t>
            </w:r>
            <w:r w:rsidR="0011701D">
              <w:rPr>
                <w:sz w:val="16"/>
              </w:rPr>
              <w:t>6</w:t>
            </w:r>
            <w:r w:rsidR="002F13AF">
              <w:rPr>
                <w:sz w:val="16"/>
              </w:rPr>
              <w:t>/20</w:t>
            </w:r>
            <w:r w:rsidR="0011701D">
              <w:rPr>
                <w:sz w:val="16"/>
              </w:rPr>
              <w:t>24</w:t>
            </w:r>
            <w:r w:rsidR="002F13AF">
              <w:rPr>
                <w:sz w:val="16"/>
              </w:rPr>
              <w:t>)</w:t>
            </w:r>
          </w:p>
        </w:tc>
        <w:tc>
          <w:tcPr>
            <w:tcW w:w="3192" w:type="dxa"/>
          </w:tcPr>
          <w:p w14:paraId="7F70B642" w14:textId="77777777" w:rsidR="00A2147E" w:rsidRPr="002F13AF" w:rsidRDefault="00A2147E" w:rsidP="0068426D">
            <w:pPr>
              <w:keepNext/>
              <w:keepLines/>
              <w:jc w:val="center"/>
              <w:rPr>
                <w:sz w:val="16"/>
              </w:rPr>
            </w:pPr>
          </w:p>
        </w:tc>
        <w:tc>
          <w:tcPr>
            <w:tcW w:w="3192" w:type="dxa"/>
          </w:tcPr>
          <w:p w14:paraId="220D0A93" w14:textId="77777777" w:rsidR="00A2147E" w:rsidRPr="002F13AF" w:rsidRDefault="002F13AF" w:rsidP="0068426D">
            <w:pPr>
              <w:keepNext/>
              <w:keepLines/>
              <w:jc w:val="right"/>
              <w:rPr>
                <w:sz w:val="16"/>
              </w:rPr>
            </w:pPr>
            <w:r>
              <w:rPr>
                <w:sz w:val="16"/>
              </w:rPr>
              <w:t>Z-6</w:t>
            </w:r>
          </w:p>
        </w:tc>
      </w:tr>
    </w:tbl>
    <w:p w14:paraId="71CA6C9D" w14:textId="77777777" w:rsidR="00A2147E" w:rsidRPr="004F1661" w:rsidRDefault="00A2147E" w:rsidP="0068426D">
      <w:pPr>
        <w:keepNext/>
        <w:keepLines/>
        <w:jc w:val="both"/>
        <w:rPr>
          <w:sz w:val="16"/>
        </w:rPr>
      </w:pPr>
    </w:p>
    <w:p w14:paraId="6A873CB4" w14:textId="77777777" w:rsidR="0097246A" w:rsidRDefault="0097246A" w:rsidP="004053CB">
      <w:pPr>
        <w:autoSpaceDE w:val="0"/>
        <w:autoSpaceDN w:val="0"/>
        <w:adjustRightInd w:val="0"/>
        <w:jc w:val="both"/>
        <w:rPr>
          <w:szCs w:val="24"/>
        </w:rPr>
      </w:pPr>
    </w:p>
    <w:p w14:paraId="6130AED0" w14:textId="77777777" w:rsidR="004053CB" w:rsidRDefault="002F13AF" w:rsidP="004053CB">
      <w:pPr>
        <w:autoSpaceDE w:val="0"/>
        <w:autoSpaceDN w:val="0"/>
        <w:adjustRightInd w:val="0"/>
        <w:jc w:val="both"/>
        <w:rPr>
          <w:szCs w:val="24"/>
        </w:rPr>
      </w:pPr>
      <w:r>
        <w:rPr>
          <w:szCs w:val="24"/>
        </w:rPr>
        <w:t>The North Carolina Department of Transportation is committed</w:t>
      </w:r>
      <w:r w:rsidR="004053CB" w:rsidRPr="009B5294">
        <w:rPr>
          <w:szCs w:val="24"/>
        </w:rPr>
        <w:t xml:space="preserve"> to carr</w:t>
      </w:r>
      <w:r w:rsidR="009A36F4">
        <w:rPr>
          <w:szCs w:val="24"/>
        </w:rPr>
        <w:t>y</w:t>
      </w:r>
      <w:r>
        <w:rPr>
          <w:szCs w:val="24"/>
        </w:rPr>
        <w:t>ing</w:t>
      </w:r>
      <w:r w:rsidR="004053CB" w:rsidRPr="009B5294">
        <w:rPr>
          <w:szCs w:val="24"/>
        </w:rPr>
        <w:t xml:space="preserve"> out the U.S. Department of Transportation’s policy of ensuring nondiscrimination in the award and administration of contracts</w:t>
      </w:r>
      <w:r w:rsidR="00911978">
        <w:rPr>
          <w:szCs w:val="24"/>
        </w:rPr>
        <w:t>.</w:t>
      </w:r>
    </w:p>
    <w:p w14:paraId="23AF5135" w14:textId="77777777" w:rsidR="00B76720" w:rsidRDefault="00B76720" w:rsidP="00B76720">
      <w:pPr>
        <w:keepNext/>
        <w:keepLines/>
      </w:pPr>
    </w:p>
    <w:p w14:paraId="17CB2A75" w14:textId="77777777" w:rsidR="00B76720" w:rsidRDefault="00B76720" w:rsidP="00B76720">
      <w:pPr>
        <w:keepNext/>
        <w:keepLines/>
        <w:jc w:val="both"/>
      </w:pPr>
      <w:r w:rsidRPr="009A4B53">
        <w:t>The provisions of this section related to United States Department of Transportation (US DOT) Order 1050.2A, Title 49 Code of Federal Regulations (CFR) part 21, 23 United States Code (U.S.C.) 140 and 23 CFR part 200 (or 49 CFR 303, 49 U.S.C. 5332 or 49 U.S.C. 47123) are applicable to all North Carolina Department of Transportation (NCDOT) contracts and to all related subcontracts, material supply, engineering, architectural and other service contracts, regardless of dollar amount. Any Federal provision that is specifically required not specifically set forth is hereby incorporated by reference.</w:t>
      </w:r>
      <w:r w:rsidRPr="004877CB">
        <w:t xml:space="preserve">  </w:t>
      </w:r>
    </w:p>
    <w:p w14:paraId="682899ED" w14:textId="77777777" w:rsidR="00B76720" w:rsidRPr="00286E4A" w:rsidRDefault="00B76720" w:rsidP="00B76720">
      <w:pPr>
        <w:numPr>
          <w:ilvl w:val="1"/>
          <w:numId w:val="5"/>
        </w:numPr>
        <w:spacing w:before="120" w:after="120"/>
        <w:jc w:val="both"/>
        <w:rPr>
          <w:b/>
        </w:rPr>
      </w:pPr>
      <w:r w:rsidRPr="00286E4A">
        <w:rPr>
          <w:b/>
        </w:rPr>
        <w:t>Title VI Assurance</w:t>
      </w:r>
      <w:r w:rsidR="00D410ED">
        <w:rPr>
          <w:b/>
        </w:rPr>
        <w:t>s</w:t>
      </w:r>
      <w:r w:rsidRPr="00286E4A">
        <w:rPr>
          <w:b/>
        </w:rPr>
        <w:t xml:space="preserve"> (USDOT Order 1050.2A, Appendix A)</w:t>
      </w:r>
    </w:p>
    <w:p w14:paraId="78A6079D" w14:textId="77777777" w:rsidR="00B76720" w:rsidRPr="00A54EE5" w:rsidRDefault="00B76720" w:rsidP="00B71A59">
      <w:pPr>
        <w:ind w:left="720"/>
        <w:jc w:val="both"/>
      </w:pPr>
      <w:r w:rsidRPr="00A54EE5">
        <w:t>During the performance of this contract, the contractor, for itself, its assignees, and successors in interest (hereinafter referred to as the "contractor") agrees as follows:</w:t>
      </w:r>
    </w:p>
    <w:p w14:paraId="147F0F2B" w14:textId="77777777" w:rsidR="00B76720" w:rsidRPr="00A54EE5" w:rsidRDefault="00B76720" w:rsidP="00B76720">
      <w:pPr>
        <w:numPr>
          <w:ilvl w:val="2"/>
          <w:numId w:val="5"/>
        </w:numPr>
        <w:spacing w:before="120" w:after="120"/>
        <w:jc w:val="both"/>
      </w:pPr>
      <w:r w:rsidRPr="00A54EE5">
        <w:t>Compliance with Regulations</w:t>
      </w:r>
    </w:p>
    <w:p w14:paraId="6975A548" w14:textId="77777777" w:rsidR="00B76720" w:rsidRPr="00A54EE5" w:rsidRDefault="00B76720" w:rsidP="00B71A59">
      <w:pPr>
        <w:ind w:left="1080"/>
        <w:jc w:val="both"/>
      </w:pPr>
      <w:r w:rsidRPr="00A54EE5">
        <w:t xml:space="preserve">The contractor (hereinafter includes consultants) </w:t>
      </w:r>
      <w:r w:rsidR="0097246A">
        <w:t>sha</w:t>
      </w:r>
      <w:r w:rsidRPr="00A54EE5">
        <w:t>ll comply with the Acts and the Regulations relative to Nondiscrimination in Federally-assisted programs of the U.S. Department of Transportation, Federal Highway Administration (FHWA), as they may be amended from time to time, which are herein incorporated by reference and made a part of this contract.</w:t>
      </w:r>
    </w:p>
    <w:p w14:paraId="6152B1FE" w14:textId="77777777" w:rsidR="00B76720" w:rsidRPr="00A54EE5" w:rsidRDefault="00B76720" w:rsidP="00B76720">
      <w:pPr>
        <w:numPr>
          <w:ilvl w:val="2"/>
          <w:numId w:val="5"/>
        </w:numPr>
        <w:spacing w:before="120" w:after="120"/>
        <w:jc w:val="both"/>
      </w:pPr>
      <w:r w:rsidRPr="00A54EE5">
        <w:t>Nondiscrimination</w:t>
      </w:r>
    </w:p>
    <w:p w14:paraId="3C833A43" w14:textId="77777777" w:rsidR="00B76720" w:rsidRPr="00A54EE5" w:rsidRDefault="00B76720" w:rsidP="00B71A59">
      <w:pPr>
        <w:ind w:left="1080"/>
        <w:jc w:val="both"/>
      </w:pPr>
      <w:r w:rsidRPr="00A54EE5">
        <w:t xml:space="preserve">The contractor, with regard to the work performed by it during the contract, </w:t>
      </w:r>
      <w:r w:rsidR="0097246A">
        <w:t>sha</w:t>
      </w:r>
      <w:r w:rsidRPr="00A54EE5">
        <w:t xml:space="preserve">ll not discriminate on the grounds of race, color, or national origin in the selection and retention of subcontractors, including procurements of materials and leases of equipment. The contractor </w:t>
      </w:r>
      <w:r w:rsidR="0097246A">
        <w:t>sha</w:t>
      </w:r>
      <w:r w:rsidRPr="00A54EE5">
        <w:t>ll not participate directly or indirectly in the discrimination prohibited by the Acts and the Regulations, including employment practices when the contract covers any activity, project, or program set forth in Appendix B of 49 CFR Part 21.</w:t>
      </w:r>
    </w:p>
    <w:p w14:paraId="115EDFC7" w14:textId="77777777" w:rsidR="00B76720" w:rsidRPr="00A54EE5" w:rsidRDefault="00B76720" w:rsidP="00B76720">
      <w:pPr>
        <w:numPr>
          <w:ilvl w:val="2"/>
          <w:numId w:val="5"/>
        </w:numPr>
        <w:spacing w:before="120" w:after="120"/>
        <w:jc w:val="both"/>
      </w:pPr>
      <w:r w:rsidRPr="00A54EE5">
        <w:t>Solicitations for Subcontractors, Including Procurements of Materials and Equipment</w:t>
      </w:r>
    </w:p>
    <w:p w14:paraId="7FBB9B0C" w14:textId="77777777" w:rsidR="00B76720" w:rsidRDefault="00B76720" w:rsidP="00B71A59">
      <w:pPr>
        <w:ind w:left="1080"/>
        <w:jc w:val="both"/>
      </w:pPr>
      <w:r w:rsidRPr="00A54EE5">
        <w:t xml:space="preserve">In all solicitations, either by competitive bidding, or negotiation made by the contractor for work to be performed under a subcontract, including procurements of materials, or leases of equipment, each potential subcontractor or supplier </w:t>
      </w:r>
      <w:r w:rsidR="0097246A">
        <w:t>sha</w:t>
      </w:r>
      <w:r w:rsidRPr="00A54EE5">
        <w:t>ll be notified by the contractor of the contractor's obligations under this contract and the Acts and the Regulations relative to Nondiscrimination on the grounds of race, color, or national origin.</w:t>
      </w:r>
    </w:p>
    <w:p w14:paraId="5B381FAE" w14:textId="77777777" w:rsidR="00B76720" w:rsidRPr="002F13AF" w:rsidRDefault="00B76720" w:rsidP="00B76720">
      <w:pPr>
        <w:numPr>
          <w:ilvl w:val="2"/>
          <w:numId w:val="5"/>
        </w:numPr>
        <w:spacing w:before="120" w:after="120"/>
        <w:jc w:val="both"/>
        <w:rPr>
          <w:szCs w:val="24"/>
        </w:rPr>
      </w:pPr>
      <w:r w:rsidRPr="002F13AF">
        <w:rPr>
          <w:szCs w:val="24"/>
        </w:rPr>
        <w:t>Information and Reports</w:t>
      </w:r>
    </w:p>
    <w:p w14:paraId="13244E06" w14:textId="77777777" w:rsidR="00B76720" w:rsidRPr="002F13AF" w:rsidRDefault="00B76720" w:rsidP="00B71A59">
      <w:pPr>
        <w:ind w:left="1080"/>
        <w:jc w:val="both"/>
        <w:rPr>
          <w:szCs w:val="24"/>
        </w:rPr>
      </w:pPr>
      <w:r w:rsidRPr="002F13AF">
        <w:rPr>
          <w:szCs w:val="24"/>
        </w:rPr>
        <w:lastRenderedPageBreak/>
        <w:t xml:space="preserve">The contractor </w:t>
      </w:r>
      <w:r w:rsidR="0097246A">
        <w:rPr>
          <w:szCs w:val="24"/>
        </w:rPr>
        <w:t>sha</w:t>
      </w:r>
      <w:r w:rsidRPr="002F13AF">
        <w:rPr>
          <w:szCs w:val="24"/>
        </w:rPr>
        <w:t xml:space="preserve">ll provide all information and reports required by the Acts, the Regulations, and directives issued pursuant thereto and </w:t>
      </w:r>
      <w:r w:rsidR="0097246A">
        <w:rPr>
          <w:szCs w:val="24"/>
        </w:rPr>
        <w:t>shal</w:t>
      </w:r>
      <w:r w:rsidRPr="002F13AF">
        <w:rPr>
          <w:szCs w:val="24"/>
        </w:rPr>
        <w:t xml:space="preserve">l permit access to its books, records, accounts, other sources of information, and its facilities as may be determined by the Recipient or the FHWA to be pertinent to ascertain compliance with such Acts, Regulations, and instructions. Where any information required of a contractor is in the exclusive possession of another who fails or refuses to furnish the information, the contractor </w:t>
      </w:r>
      <w:r w:rsidR="0097246A">
        <w:rPr>
          <w:szCs w:val="24"/>
        </w:rPr>
        <w:t>sha</w:t>
      </w:r>
      <w:r w:rsidRPr="002F13AF">
        <w:rPr>
          <w:szCs w:val="24"/>
        </w:rPr>
        <w:t xml:space="preserve">ll so certify to the Recipient or the FHWA, as appropriate, and </w:t>
      </w:r>
      <w:r w:rsidR="0097246A">
        <w:rPr>
          <w:szCs w:val="24"/>
        </w:rPr>
        <w:t>sha</w:t>
      </w:r>
      <w:r w:rsidRPr="002F13AF">
        <w:rPr>
          <w:szCs w:val="24"/>
        </w:rPr>
        <w:t xml:space="preserve">ll set forth what efforts it has made to obtain the information. </w:t>
      </w:r>
    </w:p>
    <w:p w14:paraId="72D200A9" w14:textId="77777777" w:rsidR="00B76720" w:rsidRPr="002F13AF" w:rsidRDefault="00B76720" w:rsidP="00B76720">
      <w:pPr>
        <w:numPr>
          <w:ilvl w:val="2"/>
          <w:numId w:val="5"/>
        </w:numPr>
        <w:spacing w:before="120" w:after="120"/>
        <w:jc w:val="both"/>
        <w:rPr>
          <w:szCs w:val="24"/>
        </w:rPr>
      </w:pPr>
      <w:r w:rsidRPr="002F13AF">
        <w:rPr>
          <w:szCs w:val="24"/>
        </w:rPr>
        <w:t>Sanctions for Noncompliance:</w:t>
      </w:r>
    </w:p>
    <w:p w14:paraId="7D705458" w14:textId="77777777" w:rsidR="00B76720" w:rsidRPr="002F13AF" w:rsidRDefault="00B76720" w:rsidP="00B71A59">
      <w:pPr>
        <w:ind w:left="1080"/>
        <w:jc w:val="both"/>
        <w:rPr>
          <w:szCs w:val="24"/>
        </w:rPr>
      </w:pPr>
      <w:r w:rsidRPr="002F13AF">
        <w:rPr>
          <w:szCs w:val="24"/>
        </w:rPr>
        <w:t xml:space="preserve">In the event of a contractor's noncompliance with the Non-discrimination provisions of this contract, the Recipient will impose such contract sanctions as it </w:t>
      </w:r>
      <w:r w:rsidR="009971CF" w:rsidRPr="002F13AF">
        <w:rPr>
          <w:szCs w:val="24"/>
        </w:rPr>
        <w:t xml:space="preserve">and/or </w:t>
      </w:r>
      <w:r w:rsidRPr="002F13AF">
        <w:rPr>
          <w:szCs w:val="24"/>
        </w:rPr>
        <w:t xml:space="preserve">the FHWA may determine to be appropriate, including, but not limited to: </w:t>
      </w:r>
    </w:p>
    <w:p w14:paraId="5960A509" w14:textId="77777777" w:rsidR="00B76720" w:rsidRPr="002F13AF" w:rsidRDefault="00B76720" w:rsidP="00B71A59">
      <w:pPr>
        <w:numPr>
          <w:ilvl w:val="3"/>
          <w:numId w:val="5"/>
        </w:numPr>
        <w:spacing w:before="120" w:after="120"/>
        <w:jc w:val="both"/>
        <w:rPr>
          <w:szCs w:val="24"/>
        </w:rPr>
      </w:pPr>
      <w:r w:rsidRPr="002F13AF">
        <w:rPr>
          <w:szCs w:val="24"/>
        </w:rPr>
        <w:t>Withholding payments to the contractor under the contract until the contractor complies; and/or</w:t>
      </w:r>
    </w:p>
    <w:p w14:paraId="6BA827DA" w14:textId="77777777" w:rsidR="00927F2F" w:rsidRPr="002F13AF" w:rsidRDefault="00927F2F" w:rsidP="00B71A59">
      <w:pPr>
        <w:numPr>
          <w:ilvl w:val="3"/>
          <w:numId w:val="5"/>
        </w:numPr>
        <w:spacing w:before="120" w:after="120"/>
        <w:jc w:val="both"/>
        <w:rPr>
          <w:szCs w:val="24"/>
        </w:rPr>
      </w:pPr>
      <w:r w:rsidRPr="002F13AF">
        <w:rPr>
          <w:szCs w:val="24"/>
        </w:rPr>
        <w:t>Cancelling, terminating, or suspending a contract, in whole or in part.</w:t>
      </w:r>
    </w:p>
    <w:p w14:paraId="2D0DD161" w14:textId="77777777" w:rsidR="00B76720" w:rsidRPr="002F13AF" w:rsidRDefault="00B76720" w:rsidP="00B76720">
      <w:pPr>
        <w:numPr>
          <w:ilvl w:val="2"/>
          <w:numId w:val="5"/>
        </w:numPr>
        <w:tabs>
          <w:tab w:val="clear" w:pos="1080"/>
        </w:tabs>
        <w:spacing w:before="120" w:after="120"/>
        <w:jc w:val="both"/>
        <w:rPr>
          <w:szCs w:val="24"/>
        </w:rPr>
      </w:pPr>
      <w:r w:rsidRPr="002F13AF">
        <w:rPr>
          <w:szCs w:val="24"/>
        </w:rPr>
        <w:t>Incorporation of Provisions</w:t>
      </w:r>
    </w:p>
    <w:p w14:paraId="06264165" w14:textId="77777777" w:rsidR="00B76720" w:rsidRPr="002D193C" w:rsidRDefault="00B76720" w:rsidP="00B71A59">
      <w:pPr>
        <w:ind w:left="1080"/>
        <w:jc w:val="both"/>
      </w:pPr>
      <w:r w:rsidRPr="00A54EE5">
        <w:t xml:space="preserve">The contractor </w:t>
      </w:r>
      <w:r w:rsidR="0097246A">
        <w:t>sha</w:t>
      </w:r>
      <w:r w:rsidRPr="00A54EE5">
        <w:t xml:space="preserve">ll include </w:t>
      </w:r>
      <w:r w:rsidR="00680965">
        <w:t>the provisions of paragraphs (a) through (f)</w:t>
      </w:r>
      <w:r w:rsidRPr="00A54EE5">
        <w:t xml:space="preserve"> in every subcontract, including procurements of materials and leases of equipment, unless exempt by the Acts, the Regulations and directives issued pursuant thereto. The contractor </w:t>
      </w:r>
      <w:r w:rsidR="0097246A">
        <w:t>sha</w:t>
      </w:r>
      <w:r w:rsidRPr="00A54EE5">
        <w:t xml:space="preserve">ll take action with respect to any subcontract or procurement as the Recipient or the FHWA may direct as a means of enforcing such provisions including sanctions for noncompliance. Provided, that if the contractor becomes involved in, or is threatened with litigation by a subcontractor, or supplier because of such direction, the contractor may request the Recipient to enter into any litigation to protect the interests of the Recipient. </w:t>
      </w:r>
      <w:r w:rsidRPr="002D193C">
        <w:t>In addition, the contractor may request the United States to enter into the litigation to protect the interests of the United States.</w:t>
      </w:r>
    </w:p>
    <w:p w14:paraId="04A77A4A" w14:textId="77777777" w:rsidR="00B76720" w:rsidRPr="00286E4A" w:rsidRDefault="00B76720" w:rsidP="00B76720">
      <w:pPr>
        <w:numPr>
          <w:ilvl w:val="1"/>
          <w:numId w:val="5"/>
        </w:numPr>
        <w:tabs>
          <w:tab w:val="clear" w:pos="720"/>
        </w:tabs>
        <w:spacing w:before="120" w:after="120"/>
        <w:jc w:val="both"/>
        <w:rPr>
          <w:b/>
        </w:rPr>
      </w:pPr>
      <w:r w:rsidRPr="00286E4A">
        <w:rPr>
          <w:b/>
        </w:rPr>
        <w:t>Title VI Nondiscrimination Program (23 CFR 200.5(p))</w:t>
      </w:r>
    </w:p>
    <w:p w14:paraId="280B1E02" w14:textId="77777777" w:rsidR="00B76720" w:rsidRPr="002D193C" w:rsidRDefault="00B76720" w:rsidP="00B71A59">
      <w:pPr>
        <w:ind w:left="720"/>
        <w:jc w:val="both"/>
      </w:pPr>
      <w:r w:rsidRPr="00927F2F">
        <w:t>The North Carolina Department of Transporta</w:t>
      </w:r>
      <w:r w:rsidR="0042493F">
        <w:t>tion (NCDOT) has assured the US</w:t>
      </w:r>
      <w:r w:rsidRPr="00927F2F">
        <w:t>DOT that, as a condition to receiving federal financial assistance, NCDOT will comply with Title VI of the Civil Rights Act of 1964 and all requirements imposed by Title 49 CFR part 21 and related nondiscrimination authorities to ensure that no person shall, on the ground of race, color, national origin, limited English proficiency, sex, age, or disability (including religion/creed or income-level, where applicable), be excluded from participation in, be denied the benefits of, or be subjected to discrimination under any programs, activities, or services conducted or funded by NCDOT. Contractors and other organizations under contract or agreement with NCDOT must also comply with Title VI and related authorities, therefore:</w:t>
      </w:r>
    </w:p>
    <w:p w14:paraId="4D8B043F" w14:textId="77777777" w:rsidR="00B76720" w:rsidRPr="00211932" w:rsidRDefault="00B76720" w:rsidP="00B76720">
      <w:pPr>
        <w:numPr>
          <w:ilvl w:val="8"/>
          <w:numId w:val="5"/>
        </w:numPr>
        <w:tabs>
          <w:tab w:val="clear" w:pos="3240"/>
        </w:tabs>
        <w:spacing w:before="120" w:after="120"/>
        <w:ind w:left="1080"/>
        <w:jc w:val="both"/>
      </w:pPr>
      <w:r w:rsidRPr="002D193C">
        <w:t>During the performance of this contract or agreement</w:t>
      </w:r>
      <w:r w:rsidRPr="00211932">
        <w:t>, contractors (e.g., subcontractors, consultants, vendors, prime contractors) are responsible for complying with NCDOT’s Title VI Program. Contractors are not required to prepare or submit Title VI Programs. To comply with this section, the prime contractor shall:</w:t>
      </w:r>
    </w:p>
    <w:p w14:paraId="692ED6B3" w14:textId="77777777" w:rsidR="00B76720" w:rsidRPr="00927F2F" w:rsidRDefault="00B76720" w:rsidP="00B76720">
      <w:pPr>
        <w:numPr>
          <w:ilvl w:val="0"/>
          <w:numId w:val="7"/>
        </w:numPr>
        <w:spacing w:before="120" w:after="120"/>
        <w:ind w:left="1440"/>
        <w:jc w:val="both"/>
      </w:pPr>
      <w:r w:rsidRPr="00927F2F">
        <w:lastRenderedPageBreak/>
        <w:t>Post NCDOT’s Notice of Nondiscrimination and the Contractor’s own Equal Employment Opportunity (EEO) Policy in conspicuous locations accessible to all employees, applicants and subcontractors on the jobsite.</w:t>
      </w:r>
    </w:p>
    <w:p w14:paraId="44EF8DDC" w14:textId="77777777" w:rsidR="00B76720" w:rsidRPr="00927F2F" w:rsidRDefault="00B76720" w:rsidP="00B76720">
      <w:pPr>
        <w:numPr>
          <w:ilvl w:val="0"/>
          <w:numId w:val="7"/>
        </w:numPr>
        <w:spacing w:before="120" w:after="120"/>
        <w:ind w:left="1440"/>
        <w:jc w:val="both"/>
      </w:pPr>
      <w:r w:rsidRPr="00927F2F">
        <w:t>Physically incorporate the required Title VI clauses into all subcontracts on federally-assisted and state-funded NCDOT projects, and ensure inclusion by subcontractors into all lower-tier subcontracts.</w:t>
      </w:r>
    </w:p>
    <w:p w14:paraId="3521FBED" w14:textId="77777777" w:rsidR="00B76720" w:rsidRPr="00927F2F" w:rsidRDefault="00B76720" w:rsidP="00B76720">
      <w:pPr>
        <w:numPr>
          <w:ilvl w:val="0"/>
          <w:numId w:val="7"/>
        </w:numPr>
        <w:spacing w:before="120" w:after="120"/>
        <w:ind w:left="1440"/>
        <w:jc w:val="both"/>
      </w:pPr>
      <w:r w:rsidRPr="00927F2F">
        <w:t>Required Solicitation Language. The Contractor </w:t>
      </w:r>
      <w:r w:rsidR="0097246A">
        <w:t>sha</w:t>
      </w:r>
      <w:r w:rsidRPr="00927F2F">
        <w:t>ll include the following notification in all solicitations for bids and requests for work or material, regardless of funding source:</w:t>
      </w:r>
    </w:p>
    <w:p w14:paraId="73CA861E" w14:textId="77777777" w:rsidR="00B76720" w:rsidRPr="00211932" w:rsidRDefault="00B76720" w:rsidP="00B71A59">
      <w:pPr>
        <w:pStyle w:val="ListParagraph"/>
        <w:spacing w:after="40"/>
        <w:ind w:left="1440"/>
        <w:jc w:val="both"/>
      </w:pPr>
      <w:r w:rsidRPr="00927F2F">
        <w:t xml:space="preserve">“The North Carolina Department of Transportation,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 In accordance with other related nondiscrimination authorities, bidders and contractors </w:t>
      </w:r>
      <w:r w:rsidR="0097246A">
        <w:t>wi</w:t>
      </w:r>
      <w:r w:rsidRPr="00927F2F">
        <w:t>ll also not be discriminated against on the grounds of sex, age, disability, low-income level, creed/religion, or limited English proficiency in consideration for an award.”</w:t>
      </w:r>
    </w:p>
    <w:p w14:paraId="3B8810A1" w14:textId="77777777" w:rsidR="00B76720" w:rsidRDefault="00B76720" w:rsidP="00B76720">
      <w:pPr>
        <w:numPr>
          <w:ilvl w:val="0"/>
          <w:numId w:val="7"/>
        </w:numPr>
        <w:spacing w:before="120" w:after="120"/>
        <w:ind w:left="1440"/>
        <w:jc w:val="both"/>
      </w:pPr>
      <w:r w:rsidRPr="00A54EE5">
        <w:t>Physically incorporate the FHWA-1273, in its entirety, into all subcontracts and subsequent lower tier subcontracts on Federal-aid highway construction contracts only.</w:t>
      </w:r>
    </w:p>
    <w:p w14:paraId="6DF2C155" w14:textId="77777777" w:rsidR="00B76720" w:rsidRPr="0042493F" w:rsidRDefault="00B76720" w:rsidP="00B76720">
      <w:pPr>
        <w:numPr>
          <w:ilvl w:val="0"/>
          <w:numId w:val="7"/>
        </w:numPr>
        <w:spacing w:before="120" w:after="120"/>
        <w:ind w:left="1440"/>
        <w:jc w:val="both"/>
      </w:pPr>
      <w:r w:rsidRPr="0042493F">
        <w:t>Provide language assistance services (i.e., written translation and oral interpretation), free of charge, to LEP employees and applicants. Contact NCDOT OCR for further assistance, if needed.</w:t>
      </w:r>
    </w:p>
    <w:p w14:paraId="14EFD9B6" w14:textId="77777777" w:rsidR="00B76720" w:rsidRPr="0042493F" w:rsidRDefault="00B76720" w:rsidP="00B76720">
      <w:pPr>
        <w:numPr>
          <w:ilvl w:val="0"/>
          <w:numId w:val="7"/>
        </w:numPr>
        <w:spacing w:before="120" w:after="120"/>
        <w:ind w:left="1440"/>
        <w:jc w:val="both"/>
      </w:pPr>
      <w:r w:rsidRPr="0042493F">
        <w:t>For assistance with these Title VI requirements, contact the NCDOT Title VI Nondiscrimination Program at 1-800-522-0453.</w:t>
      </w:r>
    </w:p>
    <w:p w14:paraId="507FCA19" w14:textId="77777777" w:rsidR="00B76720" w:rsidRPr="00A54EE5" w:rsidRDefault="00B76720" w:rsidP="00B76720">
      <w:pPr>
        <w:numPr>
          <w:ilvl w:val="8"/>
          <w:numId w:val="5"/>
        </w:numPr>
        <w:tabs>
          <w:tab w:val="clear" w:pos="3240"/>
        </w:tabs>
        <w:spacing w:before="120" w:after="120"/>
        <w:ind w:left="1080"/>
        <w:jc w:val="both"/>
      </w:pPr>
      <w:r w:rsidRPr="00A54EE5">
        <w:t xml:space="preserve">Subrecipients (e.g. cities, counties, LGAs, </w:t>
      </w:r>
      <w:r>
        <w:t>planning organizations</w:t>
      </w:r>
      <w:r w:rsidRPr="00A54EE5">
        <w:t>) may be required to prepa</w:t>
      </w:r>
      <w:r w:rsidR="00F51710">
        <w:t>re and submit a Title VI Plan</w:t>
      </w:r>
      <w:r w:rsidRPr="00A54EE5">
        <w:t xml:space="preserve"> to NCDOT, </w:t>
      </w:r>
      <w:r>
        <w:t>including</w:t>
      </w:r>
      <w:r w:rsidRPr="00A54EE5">
        <w:t xml:space="preserve"> Title VI Assurances and/or agreements. Subrecipients must also ensure </w:t>
      </w:r>
      <w:r>
        <w:t>compliance by</w:t>
      </w:r>
      <w:r w:rsidRPr="00A54EE5">
        <w:t xml:space="preserve"> </w:t>
      </w:r>
      <w:r>
        <w:t xml:space="preserve">their </w:t>
      </w:r>
      <w:r w:rsidRPr="00A54EE5">
        <w:t>contractors and subrecipients with Title VI. (23 CFR 200.9(b)(7))</w:t>
      </w:r>
    </w:p>
    <w:p w14:paraId="5178F6A6" w14:textId="77777777" w:rsidR="00B76720" w:rsidRPr="009019DF" w:rsidRDefault="00B76720" w:rsidP="00B76720">
      <w:pPr>
        <w:numPr>
          <w:ilvl w:val="8"/>
          <w:numId w:val="5"/>
        </w:numPr>
        <w:tabs>
          <w:tab w:val="clear" w:pos="3240"/>
        </w:tabs>
        <w:spacing w:before="120" w:after="120"/>
        <w:ind w:left="1080"/>
        <w:jc w:val="both"/>
      </w:pPr>
      <w:r w:rsidRPr="009019DF">
        <w:t>If reviewed or investigated by NCDOT, the contractor or subrecipient agrees to take affirmative action to correct any deficiencies found within a reasonable time period, not to exceed 90 calendar days, unless additional time is granted by NCDOT. (23 CFR 200.9(b)(15))</w:t>
      </w:r>
    </w:p>
    <w:p w14:paraId="289B28C8" w14:textId="77777777" w:rsidR="00B76720" w:rsidRPr="00165C2B" w:rsidRDefault="00B76720" w:rsidP="00B76720">
      <w:pPr>
        <w:numPr>
          <w:ilvl w:val="8"/>
          <w:numId w:val="5"/>
        </w:numPr>
        <w:tabs>
          <w:tab w:val="clear" w:pos="3240"/>
        </w:tabs>
        <w:spacing w:before="120" w:after="120"/>
        <w:ind w:left="1080"/>
        <w:jc w:val="both"/>
      </w:pPr>
      <w:r w:rsidRPr="00165C2B">
        <w:t xml:space="preserve">The Contractor is responsible for </w:t>
      </w:r>
      <w:r>
        <w:t xml:space="preserve">notifying </w:t>
      </w:r>
      <w:r w:rsidRPr="00165C2B">
        <w:t xml:space="preserve">subcontractors </w:t>
      </w:r>
      <w:r>
        <w:t>of NCDOT’s</w:t>
      </w:r>
      <w:r w:rsidRPr="00165C2B">
        <w:t xml:space="preserve"> </w:t>
      </w:r>
      <w:r>
        <w:t xml:space="preserve">External </w:t>
      </w:r>
      <w:r w:rsidRPr="00165C2B">
        <w:t>Discrimination Complaints Process</w:t>
      </w:r>
      <w:r>
        <w:t>.</w:t>
      </w:r>
    </w:p>
    <w:p w14:paraId="63783867" w14:textId="77777777" w:rsidR="00B76720" w:rsidRDefault="00B76720" w:rsidP="00B76720">
      <w:pPr>
        <w:numPr>
          <w:ilvl w:val="6"/>
          <w:numId w:val="4"/>
        </w:numPr>
        <w:tabs>
          <w:tab w:val="clear" w:pos="2520"/>
        </w:tabs>
        <w:spacing w:before="120" w:after="120"/>
        <w:ind w:left="1440"/>
        <w:jc w:val="both"/>
      </w:pPr>
      <w:r>
        <w:t>Applicability</w:t>
      </w:r>
    </w:p>
    <w:p w14:paraId="1618A6A8" w14:textId="77777777" w:rsidR="00B76720" w:rsidRPr="00660B48" w:rsidRDefault="00B76720" w:rsidP="00B71A59">
      <w:pPr>
        <w:ind w:left="1440"/>
        <w:jc w:val="both"/>
      </w:pPr>
      <w:r w:rsidRPr="0042493F">
        <w:t>Title VI and related laws protect participants and beneficiaries (e.g., members of the public and contractors) from discrimination by NCDOT employees, subrecipients and contractors, regardless of funding source.</w:t>
      </w:r>
    </w:p>
    <w:p w14:paraId="4ABE2956" w14:textId="77777777" w:rsidR="00B76720" w:rsidRPr="00660B48" w:rsidRDefault="00B76720" w:rsidP="002F2ECA">
      <w:pPr>
        <w:keepNext/>
        <w:keepLines/>
        <w:numPr>
          <w:ilvl w:val="6"/>
          <w:numId w:val="4"/>
        </w:numPr>
        <w:tabs>
          <w:tab w:val="clear" w:pos="2520"/>
        </w:tabs>
        <w:spacing w:before="120" w:after="120"/>
        <w:ind w:left="1440"/>
        <w:jc w:val="both"/>
      </w:pPr>
      <w:r w:rsidRPr="00660B48">
        <w:lastRenderedPageBreak/>
        <w:t>Eligibility</w:t>
      </w:r>
    </w:p>
    <w:p w14:paraId="7C44ABD2" w14:textId="77777777" w:rsidR="00B76720" w:rsidRPr="00660B48" w:rsidRDefault="00B76720" w:rsidP="002F2ECA">
      <w:pPr>
        <w:keepNext/>
        <w:keepLines/>
        <w:ind w:left="1440"/>
        <w:jc w:val="both"/>
      </w:pPr>
      <w:r w:rsidRPr="0042493F">
        <w:t>Any person—or class of persons—who believes he/she has been subjected to discrimination based on race, color, national origin, Limited English Proficiency (LEP), sex, age, or disability (and religion in the context of employment, aviation, or transit) may file a written complaint. The law also prohibits intimidation or retaliation of any sort.</w:t>
      </w:r>
    </w:p>
    <w:p w14:paraId="7180807C" w14:textId="77777777" w:rsidR="00B76720" w:rsidRPr="00660B48" w:rsidRDefault="00B76720" w:rsidP="00B76720">
      <w:pPr>
        <w:numPr>
          <w:ilvl w:val="6"/>
          <w:numId w:val="4"/>
        </w:numPr>
        <w:tabs>
          <w:tab w:val="clear" w:pos="2520"/>
        </w:tabs>
        <w:spacing w:before="120" w:after="120"/>
        <w:ind w:left="1440"/>
        <w:jc w:val="both"/>
      </w:pPr>
      <w:r w:rsidRPr="00660B48">
        <w:t>Time Limits and Filing Options</w:t>
      </w:r>
    </w:p>
    <w:p w14:paraId="69CE1625" w14:textId="77777777" w:rsidR="00B76720" w:rsidRDefault="00B76720" w:rsidP="00B76720">
      <w:pPr>
        <w:ind w:left="1440"/>
      </w:pPr>
      <w:r w:rsidRPr="00660B48">
        <w:t>Complaints may be filed by the affected individual(s) or a representative and must be filed no later than 180 calendar days after the following:</w:t>
      </w:r>
    </w:p>
    <w:p w14:paraId="22348872" w14:textId="77777777" w:rsidR="00B76720" w:rsidRDefault="00B76720" w:rsidP="00B76720">
      <w:pPr>
        <w:numPr>
          <w:ilvl w:val="3"/>
          <w:numId w:val="3"/>
        </w:numPr>
        <w:tabs>
          <w:tab w:val="clear" w:pos="1440"/>
        </w:tabs>
        <w:spacing w:before="120" w:after="120"/>
        <w:ind w:left="1800"/>
        <w:jc w:val="both"/>
      </w:pPr>
      <w:r w:rsidRPr="00120549">
        <w:t>The date of the alleged act of discrimination</w:t>
      </w:r>
      <w:r>
        <w:t>; or</w:t>
      </w:r>
    </w:p>
    <w:p w14:paraId="546352AE" w14:textId="77777777" w:rsidR="00B76720" w:rsidRDefault="00B76720" w:rsidP="00B76720">
      <w:pPr>
        <w:numPr>
          <w:ilvl w:val="3"/>
          <w:numId w:val="3"/>
        </w:numPr>
        <w:tabs>
          <w:tab w:val="clear" w:pos="1440"/>
        </w:tabs>
        <w:spacing w:before="120" w:after="120"/>
        <w:ind w:left="1800"/>
        <w:jc w:val="both"/>
      </w:pPr>
      <w:r w:rsidRPr="00120549">
        <w:t>The date when the person(s) became aware of the alleged discrimination</w:t>
      </w:r>
      <w:r>
        <w:t>; or</w:t>
      </w:r>
    </w:p>
    <w:p w14:paraId="0167D22E" w14:textId="77777777" w:rsidR="00B76720" w:rsidRDefault="00B76720" w:rsidP="00B76720">
      <w:pPr>
        <w:numPr>
          <w:ilvl w:val="3"/>
          <w:numId w:val="3"/>
        </w:numPr>
        <w:tabs>
          <w:tab w:val="clear" w:pos="1440"/>
        </w:tabs>
        <w:spacing w:before="120" w:after="120"/>
        <w:ind w:left="1800"/>
        <w:jc w:val="both"/>
      </w:pPr>
      <w:r w:rsidRPr="00120549">
        <w:t>Where there has been a continuing course of conduct, the date on which that conduct was discontinued or the latest instance of the conduct</w:t>
      </w:r>
      <w:r>
        <w:t>.</w:t>
      </w:r>
    </w:p>
    <w:p w14:paraId="06F6D095" w14:textId="77777777" w:rsidR="00B76720" w:rsidRPr="0042493F" w:rsidRDefault="00B76720" w:rsidP="00B76720">
      <w:pPr>
        <w:ind w:left="1440"/>
      </w:pPr>
      <w:r w:rsidRPr="0042493F">
        <w:t>Title VI and related discrimination complaints may be submitted to the following entities:</w:t>
      </w:r>
    </w:p>
    <w:p w14:paraId="45AC9B81" w14:textId="77777777" w:rsidR="00B76720" w:rsidRPr="0042493F" w:rsidRDefault="00B76720" w:rsidP="00B76720">
      <w:pPr>
        <w:numPr>
          <w:ilvl w:val="0"/>
          <w:numId w:val="9"/>
        </w:numPr>
        <w:spacing w:after="60"/>
        <w:ind w:left="1800"/>
        <w:jc w:val="both"/>
      </w:pPr>
      <w:r w:rsidRPr="0042493F">
        <w:t xml:space="preserve">North Carolina Department of Transportation, Office of Civil Rights, Title VI Program, 1511 Mail Service Center, Raleigh, NC 27699-1511; toll free 1-800-522-0453 </w:t>
      </w:r>
    </w:p>
    <w:p w14:paraId="09D66BC3" w14:textId="77777777" w:rsidR="00B76720" w:rsidRPr="0042493F" w:rsidRDefault="00B76720" w:rsidP="00B76720">
      <w:pPr>
        <w:numPr>
          <w:ilvl w:val="0"/>
          <w:numId w:val="9"/>
        </w:numPr>
        <w:spacing w:before="60" w:after="60"/>
        <w:ind w:left="1800"/>
        <w:jc w:val="both"/>
      </w:pPr>
      <w:r w:rsidRPr="0042493F">
        <w:t>Federal Highway Administration, North Carolina Division Office, 310 New Bern Avenue, Suite 410, Raleigh, NC 27601, 919-747-7010</w:t>
      </w:r>
    </w:p>
    <w:p w14:paraId="01F0C301" w14:textId="77777777" w:rsidR="00B76720" w:rsidRPr="0042493F" w:rsidRDefault="00B76720" w:rsidP="00B76720">
      <w:pPr>
        <w:numPr>
          <w:ilvl w:val="0"/>
          <w:numId w:val="9"/>
        </w:numPr>
        <w:spacing w:before="60" w:after="60"/>
        <w:ind w:left="1800"/>
        <w:jc w:val="both"/>
      </w:pPr>
      <w:r w:rsidRPr="0042493F">
        <w:t>US Department of Transportation, Departmental Office of Civil Rights, External Civil Rights Programs Division, 1200 New Jersey Avenue, SE, Washington, DC 20590; 202-366-4070</w:t>
      </w:r>
    </w:p>
    <w:p w14:paraId="0C75A275" w14:textId="77777777" w:rsidR="00B76720" w:rsidRDefault="00B76720" w:rsidP="00B76720">
      <w:pPr>
        <w:numPr>
          <w:ilvl w:val="6"/>
          <w:numId w:val="4"/>
        </w:numPr>
        <w:tabs>
          <w:tab w:val="clear" w:pos="2520"/>
        </w:tabs>
        <w:spacing w:before="120" w:after="120"/>
        <w:ind w:left="1440"/>
        <w:jc w:val="both"/>
      </w:pPr>
      <w:r>
        <w:t>Format for Complaints</w:t>
      </w:r>
    </w:p>
    <w:p w14:paraId="17E6129D" w14:textId="77777777" w:rsidR="00B76720" w:rsidRDefault="00B76720" w:rsidP="00B71A59">
      <w:pPr>
        <w:keepLines/>
        <w:ind w:left="1440"/>
        <w:jc w:val="both"/>
      </w:pPr>
      <w:r w:rsidRPr="00A313EE">
        <w:t>Complaints must be in writing and signed by the complainant(s) or a representative, and include the complainant’s name, address, and telephone number. Complaints received by fax or e-mail will be acknowledged and processed. Allegations received by telephone will be reduced to writing and provided to the complainant for confirmation or revision before processing. Complaints will be accepted in other languages, including Braille</w:t>
      </w:r>
      <w:r w:rsidRPr="00604B67">
        <w:t>.</w:t>
      </w:r>
    </w:p>
    <w:p w14:paraId="7064CCAB" w14:textId="77777777" w:rsidR="00B76720" w:rsidRDefault="00B76720" w:rsidP="00B76720">
      <w:pPr>
        <w:keepLines/>
        <w:numPr>
          <w:ilvl w:val="6"/>
          <w:numId w:val="4"/>
        </w:numPr>
        <w:tabs>
          <w:tab w:val="clear" w:pos="2520"/>
        </w:tabs>
        <w:spacing w:before="120" w:after="120"/>
        <w:ind w:left="1440"/>
        <w:jc w:val="both"/>
      </w:pPr>
      <w:r>
        <w:t>Discrimination Complaint Form</w:t>
      </w:r>
    </w:p>
    <w:p w14:paraId="660C9D30" w14:textId="77777777" w:rsidR="00B76720" w:rsidRDefault="00B76720" w:rsidP="00B71A59">
      <w:pPr>
        <w:keepLines/>
        <w:ind w:left="1440"/>
        <w:jc w:val="both"/>
      </w:pPr>
      <w:r w:rsidRPr="009A5C7B">
        <w:t xml:space="preserve">Contact NCDOT </w:t>
      </w:r>
      <w:r>
        <w:t xml:space="preserve">Civil Rights </w:t>
      </w:r>
      <w:r w:rsidRPr="009A5C7B">
        <w:t>to receive a full copy of the Discrimination Complaint Form and procedures.</w:t>
      </w:r>
    </w:p>
    <w:p w14:paraId="0CF7339A" w14:textId="77777777" w:rsidR="00B76720" w:rsidRDefault="00B76720" w:rsidP="00B76720">
      <w:pPr>
        <w:keepLines/>
        <w:numPr>
          <w:ilvl w:val="6"/>
          <w:numId w:val="4"/>
        </w:numPr>
        <w:tabs>
          <w:tab w:val="clear" w:pos="2520"/>
        </w:tabs>
        <w:spacing w:before="120" w:after="120"/>
        <w:ind w:left="1440"/>
        <w:jc w:val="both"/>
      </w:pPr>
      <w:r>
        <w:t>Complaint Basis</w:t>
      </w:r>
    </w:p>
    <w:p w14:paraId="02834369" w14:textId="77777777" w:rsidR="00B76720" w:rsidRDefault="00B76720" w:rsidP="00B71A59">
      <w:pPr>
        <w:keepLines/>
        <w:ind w:left="1440"/>
        <w:jc w:val="both"/>
      </w:pPr>
      <w:r w:rsidRPr="00A54EE5">
        <w:t>Allegations must be based on issues involving race, color, national origin (LEP), sex, age, disability, or religion (in the context of employment</w:t>
      </w:r>
      <w:r>
        <w:t>, aviation or transit</w:t>
      </w:r>
      <w:r w:rsidRPr="00A54EE5">
        <w:t>). “</w:t>
      </w:r>
      <w:r>
        <w:t>B</w:t>
      </w:r>
      <w:r w:rsidRPr="00A54EE5">
        <w:t>asis” refers to the complainant’s membership in a protected group category.</w:t>
      </w:r>
      <w:r>
        <w:t xml:space="preserve"> </w:t>
      </w:r>
    </w:p>
    <w:p w14:paraId="00BDC9EC" w14:textId="77777777" w:rsidR="00B76720" w:rsidRDefault="00B76720" w:rsidP="00B76720">
      <w:pPr>
        <w:keepLines/>
        <w:ind w:left="1440"/>
      </w:pPr>
    </w:p>
    <w:p w14:paraId="0BF80DC0" w14:textId="77777777" w:rsidR="00B71A59" w:rsidRDefault="00B71A59" w:rsidP="00B71A59">
      <w:pPr>
        <w:keepLines/>
        <w:ind w:left="1440"/>
        <w:jc w:val="cente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60"/>
        <w:gridCol w:w="1800"/>
        <w:gridCol w:w="3420"/>
      </w:tblGrid>
      <w:tr w:rsidR="00B76720" w:rsidRPr="00ED76C1" w14:paraId="7B05FB6B" w14:textId="77777777" w:rsidTr="003B5D5E">
        <w:trPr>
          <w:trHeight w:val="638"/>
        </w:trPr>
        <w:tc>
          <w:tcPr>
            <w:tcW w:w="10440" w:type="dxa"/>
            <w:gridSpan w:val="4"/>
          </w:tcPr>
          <w:p w14:paraId="46342CE6" w14:textId="77777777" w:rsidR="00B76720" w:rsidRPr="0017447B" w:rsidRDefault="00B76720" w:rsidP="00B410FD">
            <w:pPr>
              <w:keepLines/>
              <w:spacing w:before="80" w:after="40"/>
              <w:jc w:val="center"/>
              <w:rPr>
                <w:b/>
                <w:szCs w:val="24"/>
              </w:rPr>
            </w:pPr>
            <w:r w:rsidRPr="0017447B">
              <w:rPr>
                <w:b/>
                <w:szCs w:val="24"/>
              </w:rPr>
              <w:lastRenderedPageBreak/>
              <w:t>TABLE 103-1</w:t>
            </w:r>
          </w:p>
          <w:p w14:paraId="5AAB5C6F" w14:textId="77777777" w:rsidR="00B76720" w:rsidRPr="00A15B49" w:rsidRDefault="00B76720" w:rsidP="00B410FD">
            <w:pPr>
              <w:keepLines/>
              <w:spacing w:before="40" w:after="40"/>
              <w:jc w:val="center"/>
              <w:rPr>
                <w:b/>
                <w:sz w:val="18"/>
                <w:szCs w:val="18"/>
              </w:rPr>
            </w:pPr>
            <w:r w:rsidRPr="0017447B">
              <w:rPr>
                <w:b/>
                <w:szCs w:val="24"/>
              </w:rPr>
              <w:t>COMPLAINT BASIS</w:t>
            </w:r>
          </w:p>
        </w:tc>
      </w:tr>
      <w:tr w:rsidR="00B76720" w:rsidRPr="00ED76C1" w14:paraId="40D4371F" w14:textId="77777777" w:rsidTr="005505C9">
        <w:trPr>
          <w:trHeight w:val="602"/>
        </w:trPr>
        <w:tc>
          <w:tcPr>
            <w:tcW w:w="2660" w:type="dxa"/>
          </w:tcPr>
          <w:p w14:paraId="2F8B23B2" w14:textId="77777777" w:rsidR="00B76720" w:rsidRPr="00ED76C1" w:rsidRDefault="00B76720" w:rsidP="00B410FD">
            <w:pPr>
              <w:keepLines/>
              <w:spacing w:before="80" w:after="40"/>
              <w:rPr>
                <w:b/>
                <w:sz w:val="18"/>
                <w:szCs w:val="18"/>
              </w:rPr>
            </w:pPr>
            <w:r w:rsidRPr="00ED76C1">
              <w:rPr>
                <w:b/>
                <w:sz w:val="18"/>
                <w:szCs w:val="18"/>
              </w:rPr>
              <w:t>Protected Categories</w:t>
            </w:r>
          </w:p>
        </w:tc>
        <w:tc>
          <w:tcPr>
            <w:tcW w:w="2560" w:type="dxa"/>
          </w:tcPr>
          <w:p w14:paraId="07E525D4" w14:textId="77777777" w:rsidR="00B76720" w:rsidRPr="00ED76C1" w:rsidRDefault="00B76720" w:rsidP="00B410FD">
            <w:pPr>
              <w:keepLines/>
              <w:spacing w:before="80" w:after="40"/>
              <w:jc w:val="center"/>
              <w:rPr>
                <w:b/>
                <w:sz w:val="18"/>
                <w:szCs w:val="18"/>
              </w:rPr>
            </w:pPr>
            <w:r w:rsidRPr="00ED76C1">
              <w:rPr>
                <w:b/>
                <w:sz w:val="18"/>
                <w:szCs w:val="18"/>
              </w:rPr>
              <w:t>Definition</w:t>
            </w:r>
          </w:p>
        </w:tc>
        <w:tc>
          <w:tcPr>
            <w:tcW w:w="1800" w:type="dxa"/>
          </w:tcPr>
          <w:p w14:paraId="7CE8F866" w14:textId="77777777" w:rsidR="00B76720" w:rsidRPr="00ED76C1" w:rsidRDefault="00B76720" w:rsidP="00B410FD">
            <w:pPr>
              <w:keepLines/>
              <w:spacing w:before="80" w:after="40"/>
              <w:jc w:val="center"/>
              <w:rPr>
                <w:b/>
                <w:sz w:val="18"/>
                <w:szCs w:val="18"/>
              </w:rPr>
            </w:pPr>
            <w:r w:rsidRPr="00ED76C1">
              <w:rPr>
                <w:b/>
                <w:sz w:val="18"/>
                <w:szCs w:val="18"/>
              </w:rPr>
              <w:t>Examples</w:t>
            </w:r>
          </w:p>
        </w:tc>
        <w:tc>
          <w:tcPr>
            <w:tcW w:w="3420" w:type="dxa"/>
          </w:tcPr>
          <w:p w14:paraId="108E5EB6" w14:textId="77777777" w:rsidR="00B76720" w:rsidRPr="00ED76C1" w:rsidRDefault="00B76720" w:rsidP="00B410FD">
            <w:pPr>
              <w:keepLines/>
              <w:spacing w:before="80" w:after="40"/>
              <w:jc w:val="center"/>
              <w:rPr>
                <w:b/>
                <w:sz w:val="18"/>
                <w:szCs w:val="18"/>
              </w:rPr>
            </w:pPr>
            <w:r w:rsidRPr="00ED76C1">
              <w:rPr>
                <w:b/>
                <w:sz w:val="18"/>
                <w:szCs w:val="18"/>
              </w:rPr>
              <w:t xml:space="preserve">Applicable </w:t>
            </w:r>
            <w:r>
              <w:rPr>
                <w:b/>
                <w:sz w:val="18"/>
                <w:szCs w:val="18"/>
              </w:rPr>
              <w:t>Nondiscrimination Authorities</w:t>
            </w:r>
          </w:p>
        </w:tc>
      </w:tr>
      <w:tr w:rsidR="00B76720" w:rsidRPr="00ED76C1" w14:paraId="4CDCB41C" w14:textId="77777777" w:rsidTr="005505C9">
        <w:trPr>
          <w:trHeight w:val="944"/>
        </w:trPr>
        <w:tc>
          <w:tcPr>
            <w:tcW w:w="2660" w:type="dxa"/>
          </w:tcPr>
          <w:p w14:paraId="28537349" w14:textId="77777777" w:rsidR="00B76720" w:rsidRPr="005505C9" w:rsidRDefault="00B76720" w:rsidP="00B410FD">
            <w:pPr>
              <w:keepLines/>
              <w:rPr>
                <w:sz w:val="18"/>
                <w:szCs w:val="18"/>
              </w:rPr>
            </w:pPr>
            <w:r w:rsidRPr="005505C9">
              <w:rPr>
                <w:sz w:val="18"/>
                <w:szCs w:val="18"/>
              </w:rPr>
              <w:t>Race and Ethnicity</w:t>
            </w:r>
          </w:p>
        </w:tc>
        <w:tc>
          <w:tcPr>
            <w:tcW w:w="2560" w:type="dxa"/>
          </w:tcPr>
          <w:p w14:paraId="247A74E3" w14:textId="77777777" w:rsidR="00B76720" w:rsidRPr="005505C9" w:rsidRDefault="00B76720" w:rsidP="00B410FD">
            <w:pPr>
              <w:keepLines/>
              <w:rPr>
                <w:sz w:val="18"/>
                <w:szCs w:val="18"/>
              </w:rPr>
            </w:pPr>
            <w:r w:rsidRPr="005505C9">
              <w:rPr>
                <w:sz w:val="18"/>
                <w:szCs w:val="18"/>
              </w:rPr>
              <w:t>An individual belonging to one of the accepted racial groups; or the perception, based usually on physical characteristics that a person is a member of a racial group</w:t>
            </w:r>
          </w:p>
        </w:tc>
        <w:tc>
          <w:tcPr>
            <w:tcW w:w="1800" w:type="dxa"/>
          </w:tcPr>
          <w:p w14:paraId="08E2F93E" w14:textId="77777777" w:rsidR="00B76720" w:rsidRPr="005505C9" w:rsidRDefault="00B76720" w:rsidP="00B410FD">
            <w:pPr>
              <w:keepLines/>
              <w:rPr>
                <w:sz w:val="18"/>
                <w:szCs w:val="18"/>
              </w:rPr>
            </w:pPr>
            <w:r w:rsidRPr="005505C9">
              <w:rPr>
                <w:sz w:val="18"/>
                <w:szCs w:val="18"/>
              </w:rPr>
              <w:t>Black/African American, Hispanic/Latino, Asian, American Indian/Alaska Native, Native Hawaiian/Pacific Islander, White</w:t>
            </w:r>
          </w:p>
        </w:tc>
        <w:tc>
          <w:tcPr>
            <w:tcW w:w="3420" w:type="dxa"/>
            <w:vMerge w:val="restart"/>
          </w:tcPr>
          <w:p w14:paraId="06806BA9" w14:textId="77777777" w:rsidR="00B76720" w:rsidRPr="005505C9" w:rsidRDefault="00B76720" w:rsidP="00B410FD">
            <w:pPr>
              <w:keepLines/>
              <w:rPr>
                <w:sz w:val="18"/>
                <w:szCs w:val="18"/>
              </w:rPr>
            </w:pPr>
            <w:r w:rsidRPr="005505C9">
              <w:rPr>
                <w:sz w:val="18"/>
                <w:szCs w:val="18"/>
              </w:rPr>
              <w:t xml:space="preserve">Title VI of the Civil Rights Act of 1964; </w:t>
            </w:r>
          </w:p>
          <w:p w14:paraId="07AEE559" w14:textId="77777777" w:rsidR="00B76720" w:rsidRPr="005505C9" w:rsidRDefault="00B76720" w:rsidP="00B410FD">
            <w:pPr>
              <w:keepLines/>
              <w:rPr>
                <w:sz w:val="18"/>
                <w:szCs w:val="18"/>
              </w:rPr>
            </w:pPr>
            <w:r w:rsidRPr="005505C9">
              <w:rPr>
                <w:sz w:val="18"/>
                <w:szCs w:val="18"/>
              </w:rPr>
              <w:t xml:space="preserve">49 CFR Part 21; </w:t>
            </w:r>
          </w:p>
          <w:p w14:paraId="5BA14E96" w14:textId="77777777" w:rsidR="00B76720" w:rsidRPr="005505C9" w:rsidRDefault="00B76720" w:rsidP="00B410FD">
            <w:pPr>
              <w:keepLines/>
              <w:rPr>
                <w:sz w:val="18"/>
                <w:szCs w:val="18"/>
              </w:rPr>
            </w:pPr>
            <w:r w:rsidRPr="005505C9">
              <w:rPr>
                <w:sz w:val="18"/>
                <w:szCs w:val="18"/>
              </w:rPr>
              <w:t>23 CFR 200;</w:t>
            </w:r>
          </w:p>
          <w:p w14:paraId="5650C6BA" w14:textId="77777777" w:rsidR="00B76720" w:rsidRPr="005505C9" w:rsidRDefault="00B76720" w:rsidP="00B410FD">
            <w:pPr>
              <w:keepLines/>
              <w:rPr>
                <w:sz w:val="18"/>
                <w:szCs w:val="18"/>
              </w:rPr>
            </w:pPr>
            <w:r w:rsidRPr="005505C9">
              <w:rPr>
                <w:sz w:val="18"/>
                <w:szCs w:val="18"/>
              </w:rPr>
              <w:t>49 U.S.C. 5332(b);</w:t>
            </w:r>
          </w:p>
          <w:p w14:paraId="73E4BF89" w14:textId="77777777" w:rsidR="00B76720" w:rsidRPr="005505C9" w:rsidRDefault="00B76720" w:rsidP="00B410FD">
            <w:pPr>
              <w:keepLines/>
              <w:rPr>
                <w:sz w:val="18"/>
                <w:szCs w:val="18"/>
              </w:rPr>
            </w:pPr>
            <w:r w:rsidRPr="005505C9">
              <w:rPr>
                <w:sz w:val="18"/>
                <w:szCs w:val="18"/>
              </w:rPr>
              <w:t>49 U.S.C. 47123.</w:t>
            </w:r>
          </w:p>
          <w:p w14:paraId="2994CF2D" w14:textId="77777777" w:rsidR="00B76720" w:rsidRPr="005505C9" w:rsidRDefault="00B76720" w:rsidP="00B410FD">
            <w:pPr>
              <w:keepLines/>
              <w:rPr>
                <w:color w:val="FF0000"/>
                <w:sz w:val="18"/>
                <w:szCs w:val="18"/>
              </w:rPr>
            </w:pPr>
            <w:r w:rsidRPr="005505C9">
              <w:rPr>
                <w:i/>
                <w:sz w:val="18"/>
                <w:szCs w:val="18"/>
              </w:rPr>
              <w:t>(Executive Order 13166)</w:t>
            </w:r>
          </w:p>
        </w:tc>
      </w:tr>
      <w:tr w:rsidR="00B76720" w:rsidRPr="00ED76C1" w14:paraId="5A92D142" w14:textId="77777777" w:rsidTr="005505C9">
        <w:tc>
          <w:tcPr>
            <w:tcW w:w="2660" w:type="dxa"/>
          </w:tcPr>
          <w:p w14:paraId="49F669F1" w14:textId="77777777" w:rsidR="00B76720" w:rsidRPr="005505C9" w:rsidRDefault="00B76720" w:rsidP="00B410FD">
            <w:pPr>
              <w:keepLines/>
              <w:rPr>
                <w:sz w:val="18"/>
                <w:szCs w:val="18"/>
              </w:rPr>
            </w:pPr>
            <w:r w:rsidRPr="005505C9">
              <w:rPr>
                <w:sz w:val="18"/>
                <w:szCs w:val="18"/>
              </w:rPr>
              <w:t>Color</w:t>
            </w:r>
          </w:p>
        </w:tc>
        <w:tc>
          <w:tcPr>
            <w:tcW w:w="2560" w:type="dxa"/>
          </w:tcPr>
          <w:p w14:paraId="0D4B1F3E" w14:textId="77777777" w:rsidR="00B76720" w:rsidRPr="005505C9" w:rsidRDefault="00B76720" w:rsidP="00B410FD">
            <w:pPr>
              <w:keepLines/>
              <w:rPr>
                <w:sz w:val="18"/>
                <w:szCs w:val="18"/>
              </w:rPr>
            </w:pPr>
            <w:r w:rsidRPr="005505C9">
              <w:rPr>
                <w:sz w:val="18"/>
                <w:szCs w:val="18"/>
              </w:rPr>
              <w:t>Color of skin, including shade of skin within a racial group</w:t>
            </w:r>
          </w:p>
        </w:tc>
        <w:tc>
          <w:tcPr>
            <w:tcW w:w="1800" w:type="dxa"/>
          </w:tcPr>
          <w:p w14:paraId="15FA3517" w14:textId="77777777" w:rsidR="00B76720" w:rsidRPr="005505C9" w:rsidRDefault="00B76720" w:rsidP="00B410FD">
            <w:pPr>
              <w:keepLines/>
              <w:rPr>
                <w:sz w:val="18"/>
                <w:szCs w:val="18"/>
              </w:rPr>
            </w:pPr>
            <w:r w:rsidRPr="005505C9">
              <w:rPr>
                <w:sz w:val="18"/>
                <w:szCs w:val="18"/>
              </w:rPr>
              <w:t>Black, White, brown, yellow, etc.</w:t>
            </w:r>
          </w:p>
        </w:tc>
        <w:tc>
          <w:tcPr>
            <w:tcW w:w="3420" w:type="dxa"/>
            <w:vMerge/>
          </w:tcPr>
          <w:p w14:paraId="3AD3633C" w14:textId="77777777" w:rsidR="00B76720" w:rsidRPr="005505C9" w:rsidRDefault="00B76720" w:rsidP="00B410FD">
            <w:pPr>
              <w:keepLines/>
              <w:rPr>
                <w:color w:val="FF0000"/>
                <w:sz w:val="18"/>
                <w:szCs w:val="18"/>
              </w:rPr>
            </w:pPr>
          </w:p>
        </w:tc>
      </w:tr>
      <w:tr w:rsidR="00B76720" w:rsidRPr="00ED76C1" w14:paraId="42CA1BA2" w14:textId="77777777" w:rsidTr="005505C9">
        <w:tc>
          <w:tcPr>
            <w:tcW w:w="2660" w:type="dxa"/>
          </w:tcPr>
          <w:p w14:paraId="4D72B05C" w14:textId="77777777" w:rsidR="00B76720" w:rsidRPr="005505C9" w:rsidRDefault="00B76720" w:rsidP="00B410FD">
            <w:pPr>
              <w:keepLines/>
              <w:rPr>
                <w:sz w:val="18"/>
                <w:szCs w:val="18"/>
              </w:rPr>
            </w:pPr>
            <w:r w:rsidRPr="005505C9">
              <w:rPr>
                <w:sz w:val="18"/>
                <w:szCs w:val="18"/>
              </w:rPr>
              <w:t xml:space="preserve">National Origin </w:t>
            </w:r>
            <w:r w:rsidRPr="005505C9">
              <w:rPr>
                <w:i/>
                <w:sz w:val="18"/>
                <w:szCs w:val="18"/>
              </w:rPr>
              <w:t>(Limited English Proficiency)</w:t>
            </w:r>
          </w:p>
        </w:tc>
        <w:tc>
          <w:tcPr>
            <w:tcW w:w="2560" w:type="dxa"/>
          </w:tcPr>
          <w:p w14:paraId="43E49C07" w14:textId="77777777" w:rsidR="00B76720" w:rsidRPr="005505C9" w:rsidRDefault="00B76720" w:rsidP="00B410FD">
            <w:pPr>
              <w:keepLines/>
              <w:rPr>
                <w:sz w:val="18"/>
                <w:szCs w:val="18"/>
              </w:rPr>
            </w:pPr>
            <w:r w:rsidRPr="005505C9">
              <w:rPr>
                <w:sz w:val="18"/>
                <w:szCs w:val="18"/>
              </w:rPr>
              <w:t>Place of birth. Citizenship is not a factor. (</w:t>
            </w:r>
            <w:r w:rsidRPr="005505C9">
              <w:rPr>
                <w:i/>
                <w:sz w:val="18"/>
                <w:szCs w:val="18"/>
              </w:rPr>
              <w:t>Discrimination based on language or a person’s accent is also covered)</w:t>
            </w:r>
          </w:p>
        </w:tc>
        <w:tc>
          <w:tcPr>
            <w:tcW w:w="1800" w:type="dxa"/>
          </w:tcPr>
          <w:p w14:paraId="344293E2" w14:textId="77777777" w:rsidR="00B76720" w:rsidRPr="005505C9" w:rsidRDefault="00B76720" w:rsidP="00B410FD">
            <w:pPr>
              <w:keepLines/>
              <w:rPr>
                <w:sz w:val="18"/>
                <w:szCs w:val="18"/>
              </w:rPr>
            </w:pPr>
            <w:r w:rsidRPr="005505C9">
              <w:rPr>
                <w:sz w:val="18"/>
                <w:szCs w:val="18"/>
              </w:rPr>
              <w:t>Mexican, Cuban, Japanese, Vietnamese, Chinese</w:t>
            </w:r>
          </w:p>
        </w:tc>
        <w:tc>
          <w:tcPr>
            <w:tcW w:w="3420" w:type="dxa"/>
            <w:vMerge/>
          </w:tcPr>
          <w:p w14:paraId="793008AF" w14:textId="77777777" w:rsidR="00B76720" w:rsidRPr="005505C9" w:rsidRDefault="00B76720" w:rsidP="00B410FD">
            <w:pPr>
              <w:keepLines/>
              <w:rPr>
                <w:color w:val="FF0000"/>
                <w:sz w:val="18"/>
                <w:szCs w:val="18"/>
              </w:rPr>
            </w:pPr>
          </w:p>
        </w:tc>
      </w:tr>
      <w:tr w:rsidR="00B76720" w:rsidRPr="00ED76C1" w14:paraId="5026FC14" w14:textId="77777777" w:rsidTr="005505C9">
        <w:tc>
          <w:tcPr>
            <w:tcW w:w="2660" w:type="dxa"/>
          </w:tcPr>
          <w:p w14:paraId="5E92EBA5" w14:textId="77777777" w:rsidR="00B76720" w:rsidRPr="005505C9" w:rsidRDefault="00B76720" w:rsidP="00B410FD">
            <w:pPr>
              <w:keepLines/>
              <w:rPr>
                <w:sz w:val="18"/>
                <w:szCs w:val="18"/>
              </w:rPr>
            </w:pPr>
            <w:r w:rsidRPr="005505C9">
              <w:rPr>
                <w:sz w:val="18"/>
                <w:szCs w:val="18"/>
              </w:rPr>
              <w:t>Sex</w:t>
            </w:r>
          </w:p>
        </w:tc>
        <w:tc>
          <w:tcPr>
            <w:tcW w:w="2560" w:type="dxa"/>
          </w:tcPr>
          <w:p w14:paraId="4566F1F5" w14:textId="77777777" w:rsidR="00B76720" w:rsidRPr="005505C9" w:rsidRDefault="00B76720" w:rsidP="00B410FD">
            <w:pPr>
              <w:keepLines/>
              <w:rPr>
                <w:sz w:val="18"/>
                <w:szCs w:val="18"/>
              </w:rPr>
            </w:pPr>
            <w:r w:rsidRPr="005505C9">
              <w:rPr>
                <w:sz w:val="18"/>
                <w:szCs w:val="18"/>
              </w:rPr>
              <w:t xml:space="preserve">Gender. The sex of an individual. </w:t>
            </w:r>
          </w:p>
          <w:p w14:paraId="195D15C1" w14:textId="77777777" w:rsidR="00B76720" w:rsidRPr="005505C9" w:rsidRDefault="00B76720" w:rsidP="00B410FD">
            <w:pPr>
              <w:keepLines/>
              <w:rPr>
                <w:sz w:val="18"/>
                <w:szCs w:val="18"/>
              </w:rPr>
            </w:pPr>
            <w:r w:rsidRPr="005505C9">
              <w:rPr>
                <w:i/>
                <w:sz w:val="18"/>
                <w:szCs w:val="18"/>
              </w:rPr>
              <w:t xml:space="preserve">Note: </w:t>
            </w:r>
            <w:r w:rsidRPr="005505C9">
              <w:rPr>
                <w:sz w:val="18"/>
                <w:szCs w:val="18"/>
              </w:rPr>
              <w:t>Sex under this program does not include sexual orientation.</w:t>
            </w:r>
          </w:p>
        </w:tc>
        <w:tc>
          <w:tcPr>
            <w:tcW w:w="1800" w:type="dxa"/>
          </w:tcPr>
          <w:p w14:paraId="2318471C" w14:textId="77777777" w:rsidR="00B76720" w:rsidRPr="005505C9" w:rsidRDefault="00B76720" w:rsidP="00B410FD">
            <w:pPr>
              <w:keepLines/>
              <w:rPr>
                <w:sz w:val="18"/>
                <w:szCs w:val="18"/>
              </w:rPr>
            </w:pPr>
            <w:r w:rsidRPr="005505C9">
              <w:rPr>
                <w:sz w:val="18"/>
                <w:szCs w:val="18"/>
              </w:rPr>
              <w:t>Women and Men</w:t>
            </w:r>
          </w:p>
        </w:tc>
        <w:tc>
          <w:tcPr>
            <w:tcW w:w="3420" w:type="dxa"/>
          </w:tcPr>
          <w:p w14:paraId="756CC746" w14:textId="77777777" w:rsidR="00B76720" w:rsidRPr="005505C9" w:rsidRDefault="00B76720" w:rsidP="00B410FD">
            <w:pPr>
              <w:keepLines/>
              <w:rPr>
                <w:sz w:val="18"/>
                <w:szCs w:val="18"/>
              </w:rPr>
            </w:pPr>
            <w:r w:rsidRPr="005505C9">
              <w:rPr>
                <w:sz w:val="18"/>
                <w:szCs w:val="18"/>
              </w:rPr>
              <w:t>1973 Federal-Aid Highway Act;</w:t>
            </w:r>
          </w:p>
          <w:p w14:paraId="6925BAEB" w14:textId="77777777" w:rsidR="00B76720" w:rsidRPr="005505C9" w:rsidRDefault="00B76720" w:rsidP="00B410FD">
            <w:pPr>
              <w:keepLines/>
              <w:rPr>
                <w:sz w:val="18"/>
                <w:szCs w:val="18"/>
              </w:rPr>
            </w:pPr>
            <w:r w:rsidRPr="005505C9">
              <w:rPr>
                <w:sz w:val="18"/>
                <w:szCs w:val="18"/>
              </w:rPr>
              <w:t>49 U.S.C. 5332(b);</w:t>
            </w:r>
          </w:p>
          <w:p w14:paraId="6780B830" w14:textId="77777777" w:rsidR="00B76720" w:rsidRPr="005505C9" w:rsidRDefault="00B76720" w:rsidP="00B410FD">
            <w:pPr>
              <w:keepLines/>
              <w:rPr>
                <w:sz w:val="18"/>
                <w:szCs w:val="18"/>
              </w:rPr>
            </w:pPr>
            <w:r w:rsidRPr="005505C9">
              <w:rPr>
                <w:sz w:val="18"/>
                <w:szCs w:val="18"/>
              </w:rPr>
              <w:t>49 U.S.C. 47123.</w:t>
            </w:r>
          </w:p>
        </w:tc>
      </w:tr>
      <w:tr w:rsidR="00B76720" w:rsidRPr="00ED76C1" w14:paraId="2EF0120B" w14:textId="77777777" w:rsidTr="005505C9">
        <w:tc>
          <w:tcPr>
            <w:tcW w:w="2660" w:type="dxa"/>
          </w:tcPr>
          <w:p w14:paraId="02A161A9" w14:textId="77777777" w:rsidR="00B76720" w:rsidRPr="005505C9" w:rsidRDefault="00B76720" w:rsidP="00B410FD">
            <w:pPr>
              <w:keepLines/>
              <w:rPr>
                <w:sz w:val="18"/>
                <w:szCs w:val="18"/>
              </w:rPr>
            </w:pPr>
            <w:r w:rsidRPr="005505C9">
              <w:rPr>
                <w:sz w:val="18"/>
                <w:szCs w:val="18"/>
              </w:rPr>
              <w:t>Age</w:t>
            </w:r>
          </w:p>
        </w:tc>
        <w:tc>
          <w:tcPr>
            <w:tcW w:w="2560" w:type="dxa"/>
          </w:tcPr>
          <w:p w14:paraId="042C546F" w14:textId="77777777" w:rsidR="00B76720" w:rsidRPr="005505C9" w:rsidRDefault="00B76720" w:rsidP="00B410FD">
            <w:pPr>
              <w:keepLines/>
              <w:rPr>
                <w:sz w:val="18"/>
                <w:szCs w:val="18"/>
              </w:rPr>
            </w:pPr>
            <w:r w:rsidRPr="005505C9">
              <w:rPr>
                <w:sz w:val="18"/>
                <w:szCs w:val="18"/>
              </w:rPr>
              <w:t>Persons of any age</w:t>
            </w:r>
          </w:p>
        </w:tc>
        <w:tc>
          <w:tcPr>
            <w:tcW w:w="1800" w:type="dxa"/>
          </w:tcPr>
          <w:p w14:paraId="33AFD71B" w14:textId="77777777" w:rsidR="00B76720" w:rsidRPr="005505C9" w:rsidRDefault="008663EE" w:rsidP="00B410FD">
            <w:pPr>
              <w:keepLines/>
              <w:rPr>
                <w:sz w:val="18"/>
                <w:szCs w:val="18"/>
              </w:rPr>
            </w:pPr>
            <w:r>
              <w:rPr>
                <w:sz w:val="18"/>
                <w:szCs w:val="18"/>
              </w:rPr>
              <w:t>21-year-</w:t>
            </w:r>
            <w:r w:rsidR="00B76720" w:rsidRPr="005505C9">
              <w:rPr>
                <w:sz w:val="18"/>
                <w:szCs w:val="18"/>
              </w:rPr>
              <w:t>old person</w:t>
            </w:r>
          </w:p>
        </w:tc>
        <w:tc>
          <w:tcPr>
            <w:tcW w:w="3420" w:type="dxa"/>
          </w:tcPr>
          <w:p w14:paraId="7BDBFACA" w14:textId="77777777" w:rsidR="00B76720" w:rsidRPr="005505C9" w:rsidRDefault="00B76720" w:rsidP="00B410FD">
            <w:pPr>
              <w:keepLines/>
              <w:rPr>
                <w:sz w:val="18"/>
                <w:szCs w:val="18"/>
              </w:rPr>
            </w:pPr>
            <w:r w:rsidRPr="005505C9">
              <w:rPr>
                <w:sz w:val="18"/>
                <w:szCs w:val="18"/>
              </w:rPr>
              <w:t>Age Discrimination Act of 1975</w:t>
            </w:r>
          </w:p>
          <w:p w14:paraId="41312017" w14:textId="77777777" w:rsidR="00B76720" w:rsidRPr="005505C9" w:rsidRDefault="00B76720" w:rsidP="00B410FD">
            <w:pPr>
              <w:keepLines/>
              <w:rPr>
                <w:sz w:val="18"/>
                <w:szCs w:val="18"/>
              </w:rPr>
            </w:pPr>
            <w:r w:rsidRPr="005505C9">
              <w:rPr>
                <w:sz w:val="18"/>
                <w:szCs w:val="18"/>
              </w:rPr>
              <w:t>49 U.S.C. 5332(b);</w:t>
            </w:r>
          </w:p>
          <w:p w14:paraId="14A8E89A" w14:textId="77777777" w:rsidR="00B76720" w:rsidRPr="005505C9" w:rsidRDefault="00B76720" w:rsidP="00B410FD">
            <w:pPr>
              <w:keepLines/>
              <w:rPr>
                <w:sz w:val="18"/>
                <w:szCs w:val="18"/>
              </w:rPr>
            </w:pPr>
            <w:r w:rsidRPr="005505C9">
              <w:rPr>
                <w:sz w:val="18"/>
                <w:szCs w:val="18"/>
              </w:rPr>
              <w:t>49 U.S.C. 47123.</w:t>
            </w:r>
          </w:p>
        </w:tc>
      </w:tr>
      <w:tr w:rsidR="00B76720" w:rsidRPr="00ED76C1" w14:paraId="34BE8F33" w14:textId="77777777" w:rsidTr="005505C9">
        <w:tc>
          <w:tcPr>
            <w:tcW w:w="2660" w:type="dxa"/>
          </w:tcPr>
          <w:p w14:paraId="4AF10F61" w14:textId="77777777" w:rsidR="00B76720" w:rsidRPr="005505C9" w:rsidRDefault="00B76720" w:rsidP="00B410FD">
            <w:pPr>
              <w:keepLines/>
              <w:rPr>
                <w:sz w:val="18"/>
                <w:szCs w:val="18"/>
              </w:rPr>
            </w:pPr>
            <w:r w:rsidRPr="005505C9">
              <w:rPr>
                <w:sz w:val="18"/>
                <w:szCs w:val="18"/>
              </w:rPr>
              <w:t>Disability</w:t>
            </w:r>
          </w:p>
        </w:tc>
        <w:tc>
          <w:tcPr>
            <w:tcW w:w="2560" w:type="dxa"/>
          </w:tcPr>
          <w:p w14:paraId="1CE7DED9" w14:textId="77777777" w:rsidR="00B76720" w:rsidRPr="005505C9" w:rsidRDefault="00B76720" w:rsidP="00B410FD">
            <w:pPr>
              <w:keepLines/>
              <w:rPr>
                <w:sz w:val="18"/>
                <w:szCs w:val="18"/>
              </w:rPr>
            </w:pPr>
            <w:r w:rsidRPr="005505C9">
              <w:rPr>
                <w:sz w:val="18"/>
                <w:szCs w:val="18"/>
              </w:rPr>
              <w:t>Physical or mental impairment, permanent or temporary, or perceived.</w:t>
            </w:r>
          </w:p>
        </w:tc>
        <w:tc>
          <w:tcPr>
            <w:tcW w:w="1800" w:type="dxa"/>
          </w:tcPr>
          <w:p w14:paraId="065CDFCF" w14:textId="77777777" w:rsidR="00B76720" w:rsidRPr="005505C9" w:rsidRDefault="00B76720" w:rsidP="00B410FD">
            <w:pPr>
              <w:keepLines/>
              <w:rPr>
                <w:sz w:val="18"/>
                <w:szCs w:val="18"/>
              </w:rPr>
            </w:pPr>
            <w:r w:rsidRPr="005505C9">
              <w:rPr>
                <w:sz w:val="18"/>
                <w:szCs w:val="18"/>
              </w:rPr>
              <w:t>Blind, alcoholic, para-amputee, epileptic, diabetic, arthritic</w:t>
            </w:r>
          </w:p>
        </w:tc>
        <w:tc>
          <w:tcPr>
            <w:tcW w:w="3420" w:type="dxa"/>
          </w:tcPr>
          <w:p w14:paraId="3402CBC9" w14:textId="77777777" w:rsidR="00B76720" w:rsidRPr="005505C9" w:rsidRDefault="00B76720" w:rsidP="00B410FD">
            <w:pPr>
              <w:keepLines/>
              <w:rPr>
                <w:sz w:val="18"/>
                <w:szCs w:val="18"/>
              </w:rPr>
            </w:pPr>
            <w:r w:rsidRPr="005505C9">
              <w:rPr>
                <w:sz w:val="18"/>
                <w:szCs w:val="18"/>
              </w:rPr>
              <w:t xml:space="preserve">Section 504 of the Rehabilitation Act of 1973; </w:t>
            </w:r>
          </w:p>
          <w:p w14:paraId="6A50B1B6" w14:textId="77777777" w:rsidR="00B76720" w:rsidRPr="005505C9" w:rsidRDefault="00B76720" w:rsidP="00B410FD">
            <w:pPr>
              <w:keepLines/>
              <w:rPr>
                <w:sz w:val="18"/>
                <w:szCs w:val="18"/>
              </w:rPr>
            </w:pPr>
            <w:r w:rsidRPr="005505C9">
              <w:rPr>
                <w:sz w:val="18"/>
                <w:szCs w:val="18"/>
              </w:rPr>
              <w:t xml:space="preserve">Americans with Disabilities Act of 1990 </w:t>
            </w:r>
          </w:p>
        </w:tc>
      </w:tr>
      <w:tr w:rsidR="00B76720" w:rsidRPr="00ED76C1" w14:paraId="0F4C6E23" w14:textId="77777777" w:rsidTr="0017447B">
        <w:trPr>
          <w:trHeight w:val="3725"/>
        </w:trPr>
        <w:tc>
          <w:tcPr>
            <w:tcW w:w="2660" w:type="dxa"/>
          </w:tcPr>
          <w:p w14:paraId="0D886994" w14:textId="77777777" w:rsidR="00B76720" w:rsidRPr="005505C9" w:rsidRDefault="00B76720" w:rsidP="00B410FD">
            <w:pPr>
              <w:keepLines/>
              <w:rPr>
                <w:sz w:val="18"/>
                <w:szCs w:val="18"/>
              </w:rPr>
            </w:pPr>
            <w:r w:rsidRPr="005505C9">
              <w:rPr>
                <w:sz w:val="18"/>
                <w:szCs w:val="18"/>
              </w:rPr>
              <w:t>Religion (in the context of employment)</w:t>
            </w:r>
          </w:p>
          <w:p w14:paraId="45470245" w14:textId="77777777" w:rsidR="00B76720" w:rsidRPr="005505C9" w:rsidRDefault="00B76720" w:rsidP="00B410FD">
            <w:pPr>
              <w:keepLines/>
              <w:rPr>
                <w:i/>
                <w:sz w:val="18"/>
                <w:szCs w:val="18"/>
              </w:rPr>
            </w:pPr>
            <w:r w:rsidRPr="005505C9">
              <w:rPr>
                <w:i/>
                <w:sz w:val="18"/>
                <w:szCs w:val="18"/>
              </w:rPr>
              <w:t>(Religion/ Creed in all aspects of any aviation or transit-related construction)</w:t>
            </w:r>
          </w:p>
        </w:tc>
        <w:tc>
          <w:tcPr>
            <w:tcW w:w="2560" w:type="dxa"/>
          </w:tcPr>
          <w:p w14:paraId="502EF10D" w14:textId="77777777" w:rsidR="00B76720" w:rsidRPr="005505C9" w:rsidRDefault="00B76720" w:rsidP="00B410FD">
            <w:pPr>
              <w:keepLines/>
              <w:rPr>
                <w:sz w:val="18"/>
                <w:szCs w:val="18"/>
              </w:rPr>
            </w:pPr>
            <w:r w:rsidRPr="005505C9">
              <w:rPr>
                <w:sz w:val="18"/>
                <w:szCs w:val="18"/>
              </w:rPr>
              <w:t xml:space="preserve">An individual belonging to a religious group; or the perception, based on distinguishable characteristics that a person is a member of a religious group. In practice, actions taken as a result of the moral and ethical beliefs as to what is right and wrong, which are sincerely held with the strength of traditional religious views. </w:t>
            </w:r>
            <w:r w:rsidRPr="005505C9">
              <w:rPr>
                <w:b/>
                <w:i/>
                <w:sz w:val="18"/>
                <w:szCs w:val="18"/>
              </w:rPr>
              <w:t xml:space="preserve">Note: </w:t>
            </w:r>
            <w:r w:rsidRPr="005505C9">
              <w:rPr>
                <w:sz w:val="18"/>
                <w:szCs w:val="18"/>
              </w:rPr>
              <w:t>Does not have to be associated with a recognized religious group or church; if an individual sincerely holds to the belief, it is a protected religious practice.</w:t>
            </w:r>
          </w:p>
        </w:tc>
        <w:tc>
          <w:tcPr>
            <w:tcW w:w="1800" w:type="dxa"/>
          </w:tcPr>
          <w:p w14:paraId="33E24D59" w14:textId="77777777" w:rsidR="00B76720" w:rsidRPr="005505C9" w:rsidRDefault="00B76720" w:rsidP="00B410FD">
            <w:pPr>
              <w:keepLines/>
              <w:rPr>
                <w:sz w:val="18"/>
                <w:szCs w:val="18"/>
              </w:rPr>
            </w:pPr>
            <w:r w:rsidRPr="005505C9">
              <w:rPr>
                <w:sz w:val="18"/>
                <w:szCs w:val="18"/>
              </w:rPr>
              <w:t>Muslim, Christian, Sikh, Hindu, etc.</w:t>
            </w:r>
          </w:p>
        </w:tc>
        <w:tc>
          <w:tcPr>
            <w:tcW w:w="3420" w:type="dxa"/>
          </w:tcPr>
          <w:p w14:paraId="0BBE3011" w14:textId="77777777" w:rsidR="00B76720" w:rsidRPr="005505C9" w:rsidRDefault="00B76720" w:rsidP="00B410FD">
            <w:pPr>
              <w:keepLines/>
              <w:rPr>
                <w:sz w:val="18"/>
                <w:szCs w:val="18"/>
              </w:rPr>
            </w:pPr>
            <w:r w:rsidRPr="005505C9">
              <w:rPr>
                <w:sz w:val="18"/>
                <w:szCs w:val="18"/>
              </w:rPr>
              <w:t xml:space="preserve">Title VII of the Civil Rights Act of 1964; </w:t>
            </w:r>
          </w:p>
          <w:p w14:paraId="1A46C2C3" w14:textId="77777777" w:rsidR="00B76720" w:rsidRPr="005505C9" w:rsidRDefault="00B76720" w:rsidP="00B410FD">
            <w:pPr>
              <w:keepLines/>
              <w:rPr>
                <w:sz w:val="18"/>
                <w:szCs w:val="18"/>
              </w:rPr>
            </w:pPr>
            <w:r w:rsidRPr="005505C9">
              <w:rPr>
                <w:sz w:val="18"/>
                <w:szCs w:val="18"/>
              </w:rPr>
              <w:t>23 CFR 230;</w:t>
            </w:r>
          </w:p>
          <w:p w14:paraId="27AA6A5D" w14:textId="77777777" w:rsidR="00B76720" w:rsidRPr="005505C9" w:rsidRDefault="00B76720" w:rsidP="00B410FD">
            <w:pPr>
              <w:keepLines/>
              <w:rPr>
                <w:sz w:val="18"/>
                <w:szCs w:val="18"/>
              </w:rPr>
            </w:pPr>
            <w:r w:rsidRPr="005505C9">
              <w:rPr>
                <w:sz w:val="18"/>
                <w:szCs w:val="18"/>
              </w:rPr>
              <w:t>FHWA-1273 Required Contract Provisions.</w:t>
            </w:r>
          </w:p>
          <w:p w14:paraId="4FBF3C1D" w14:textId="77777777" w:rsidR="00B76720" w:rsidRPr="005505C9" w:rsidRDefault="00B76720" w:rsidP="00B410FD">
            <w:pPr>
              <w:keepLines/>
              <w:rPr>
                <w:i/>
                <w:sz w:val="18"/>
                <w:szCs w:val="18"/>
              </w:rPr>
            </w:pPr>
            <w:r w:rsidRPr="005505C9">
              <w:rPr>
                <w:i/>
                <w:sz w:val="18"/>
                <w:szCs w:val="18"/>
              </w:rPr>
              <w:t>(49 U.S.C. 5332(b);</w:t>
            </w:r>
          </w:p>
          <w:p w14:paraId="76720590" w14:textId="77777777" w:rsidR="00B76720" w:rsidRPr="005505C9" w:rsidRDefault="00B76720" w:rsidP="00B410FD">
            <w:pPr>
              <w:keepLines/>
              <w:rPr>
                <w:sz w:val="18"/>
                <w:szCs w:val="18"/>
              </w:rPr>
            </w:pPr>
            <w:r w:rsidRPr="005505C9">
              <w:rPr>
                <w:i/>
                <w:sz w:val="18"/>
                <w:szCs w:val="18"/>
              </w:rPr>
              <w:t>49 U.S.C. 47123)</w:t>
            </w:r>
          </w:p>
        </w:tc>
      </w:tr>
    </w:tbl>
    <w:p w14:paraId="0229DBE8" w14:textId="77777777" w:rsidR="00B76720" w:rsidRPr="000E1ACA" w:rsidRDefault="00B76720" w:rsidP="00B76720">
      <w:pPr>
        <w:keepLines/>
        <w:numPr>
          <w:ilvl w:val="1"/>
          <w:numId w:val="8"/>
        </w:numPr>
        <w:spacing w:before="120" w:after="120"/>
        <w:jc w:val="both"/>
        <w:rPr>
          <w:b/>
        </w:rPr>
      </w:pPr>
      <w:r w:rsidRPr="000E1ACA">
        <w:rPr>
          <w:b/>
        </w:rPr>
        <w:t>Pertinent Nondiscrimination Authorities</w:t>
      </w:r>
    </w:p>
    <w:p w14:paraId="1AE606AF" w14:textId="77777777" w:rsidR="00B76720" w:rsidRDefault="00B76720" w:rsidP="00B71A59">
      <w:pPr>
        <w:keepLines/>
        <w:ind w:left="720"/>
        <w:jc w:val="both"/>
      </w:pPr>
      <w:r w:rsidRPr="001F05AC">
        <w:t>During the performance of this contract, the contractor, for itself, its assignees, and successors in interest agrees to comply with the following non-discrimination statutes and authorities, including, but not limited to:</w:t>
      </w:r>
    </w:p>
    <w:p w14:paraId="059B3249" w14:textId="77777777" w:rsidR="00B76720" w:rsidRPr="004F6A1E" w:rsidRDefault="00B76720" w:rsidP="00B71A59">
      <w:pPr>
        <w:numPr>
          <w:ilvl w:val="0"/>
          <w:numId w:val="6"/>
        </w:numPr>
        <w:spacing w:before="120" w:after="120"/>
        <w:ind w:left="1080"/>
        <w:jc w:val="both"/>
      </w:pPr>
      <w:r w:rsidRPr="00BF39E8">
        <w:t>Title VI of the Civil Rights Act of 1964 (42 U.S.C. § 2000d et seq., 78 stat. 252), (prohibits discrimination on the basis of race, color, national origin); and 49 CFR Part 21</w:t>
      </w:r>
      <w:r w:rsidRPr="004F6A1E">
        <w:t xml:space="preserve">. </w:t>
      </w:r>
    </w:p>
    <w:p w14:paraId="2DE4C24F" w14:textId="77777777" w:rsidR="00B76720" w:rsidRPr="004F6A1E" w:rsidRDefault="00B76720" w:rsidP="00B71A59">
      <w:pPr>
        <w:numPr>
          <w:ilvl w:val="0"/>
          <w:numId w:val="6"/>
        </w:numPr>
        <w:spacing w:before="120" w:after="120"/>
        <w:ind w:left="1080"/>
        <w:jc w:val="both"/>
      </w:pPr>
      <w:r w:rsidRPr="00BF39E8">
        <w:lastRenderedPageBreak/>
        <w:t>The Uniform Relocation Assistance and Real Property Acquisition Policies Act of 1970, (42 U.S.C. § 4601), (prohibits unfair treatment of persons displaced or whose property has been acquired because of Federal or Federal-aid programs and projects)</w:t>
      </w:r>
      <w:r w:rsidRPr="004F6A1E">
        <w:t xml:space="preserve">; </w:t>
      </w:r>
    </w:p>
    <w:p w14:paraId="3BFF157C" w14:textId="77777777" w:rsidR="00B76720" w:rsidRPr="004F6A1E" w:rsidRDefault="00B76720" w:rsidP="00B71A59">
      <w:pPr>
        <w:numPr>
          <w:ilvl w:val="0"/>
          <w:numId w:val="6"/>
        </w:numPr>
        <w:spacing w:before="120" w:after="120"/>
        <w:ind w:left="1080"/>
        <w:jc w:val="both"/>
      </w:pPr>
      <w:r w:rsidRPr="00BF39E8">
        <w:t>Federal-Aid Highway Act of 1973, (23 U.S.C. § 324 et seq.), (prohibits discrimination on the basis of sex)</w:t>
      </w:r>
      <w:r w:rsidRPr="004F6A1E">
        <w:t xml:space="preserve">; </w:t>
      </w:r>
    </w:p>
    <w:p w14:paraId="43E80625" w14:textId="77777777" w:rsidR="00B76720" w:rsidRPr="004F6A1E" w:rsidRDefault="00B76720" w:rsidP="00B71A59">
      <w:pPr>
        <w:numPr>
          <w:ilvl w:val="0"/>
          <w:numId w:val="6"/>
        </w:numPr>
        <w:spacing w:before="120" w:after="120"/>
        <w:ind w:left="1080"/>
        <w:jc w:val="both"/>
      </w:pPr>
      <w:r w:rsidRPr="00BF39E8">
        <w:t>Section 504 of the Rehabilitation Act of 1973, (29 U.S.C. § 794 et seq.), as amended, (prohibits discrimination on the basis of disability) and 49 CFR Part 27</w:t>
      </w:r>
      <w:r w:rsidRPr="004F6A1E">
        <w:t xml:space="preserve">; </w:t>
      </w:r>
    </w:p>
    <w:p w14:paraId="374099F3" w14:textId="77777777" w:rsidR="00B76720" w:rsidRPr="00307A19" w:rsidRDefault="00B76720" w:rsidP="00B71A59">
      <w:pPr>
        <w:numPr>
          <w:ilvl w:val="0"/>
          <w:numId w:val="6"/>
        </w:numPr>
        <w:spacing w:before="120" w:after="120"/>
        <w:ind w:left="1080"/>
        <w:jc w:val="both"/>
      </w:pPr>
      <w:r w:rsidRPr="00BF39E8">
        <w:t>The Age Discrimination Act of 1975, as amended, (42 U.S.C. § 6101 et seq.), (</w:t>
      </w:r>
      <w:r w:rsidRPr="00307A19">
        <w:t xml:space="preserve">prohibits discrimination on the basis of age); </w:t>
      </w:r>
    </w:p>
    <w:p w14:paraId="445ED751" w14:textId="77777777" w:rsidR="00B76720" w:rsidRPr="00307A19" w:rsidRDefault="00B76720" w:rsidP="00B71A59">
      <w:pPr>
        <w:numPr>
          <w:ilvl w:val="0"/>
          <w:numId w:val="6"/>
        </w:numPr>
        <w:spacing w:before="120" w:after="120"/>
        <w:ind w:left="1080"/>
        <w:jc w:val="both"/>
      </w:pPr>
      <w:r w:rsidRPr="00307A19">
        <w:t xml:space="preserve">Airport and Airway Improvement Act of 1982, (49 USC § 471, Section 47123), as amended, (prohibits discrimination based on race, creed, color, national origin, or sex); </w:t>
      </w:r>
    </w:p>
    <w:p w14:paraId="057728AE" w14:textId="77777777" w:rsidR="00B76720" w:rsidRPr="00307A19" w:rsidRDefault="00B76720" w:rsidP="00B71A59">
      <w:pPr>
        <w:ind w:left="1080" w:hanging="360"/>
        <w:jc w:val="both"/>
      </w:pPr>
      <w:r w:rsidRPr="00307A19">
        <w:t>(g)</w:t>
      </w:r>
      <w:r w:rsidRPr="00307A19">
        <w:tab/>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 </w:t>
      </w:r>
    </w:p>
    <w:p w14:paraId="47603E0D" w14:textId="77777777" w:rsidR="00B76720" w:rsidRDefault="00B76720" w:rsidP="00B71A59">
      <w:pPr>
        <w:ind w:left="1080" w:hanging="360"/>
        <w:jc w:val="both"/>
      </w:pPr>
      <w:r w:rsidRPr="00307A19">
        <w:t>(h)</w:t>
      </w:r>
      <w:r w:rsidRPr="00307A19">
        <w:tab/>
        <w:t xml:space="preserve">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w:t>
      </w:r>
      <w:r w:rsidR="000E1ACA" w:rsidRPr="00307A19">
        <w:t>49 C.F.R.</w:t>
      </w:r>
      <w:r w:rsidRPr="00307A19">
        <w:t xml:space="preserve"> parts 37 and 38;</w:t>
      </w:r>
      <w:r>
        <w:t xml:space="preserve"> </w:t>
      </w:r>
    </w:p>
    <w:p w14:paraId="52396452" w14:textId="77777777" w:rsidR="00B76720" w:rsidRDefault="00B76720" w:rsidP="00B71A59">
      <w:pPr>
        <w:ind w:left="1080" w:hanging="360"/>
        <w:jc w:val="both"/>
      </w:pPr>
      <w:r>
        <w:t>(i)</w:t>
      </w:r>
      <w:r>
        <w:tab/>
      </w:r>
      <w:r w:rsidRPr="00BF39E8">
        <w:t>The Federal Aviation Administration's Nondiscrimination statute (49 U.S.C. § 47123) (prohibits discrimination on the basis of race, color, national origin, and sex)</w:t>
      </w:r>
      <w:r>
        <w:t xml:space="preserve">; </w:t>
      </w:r>
    </w:p>
    <w:p w14:paraId="7ECA7155" w14:textId="77777777" w:rsidR="00B76720" w:rsidRDefault="00B76720" w:rsidP="00B71A59">
      <w:pPr>
        <w:ind w:left="1080" w:hanging="360"/>
        <w:jc w:val="both"/>
      </w:pPr>
      <w:r>
        <w:t>(j)</w:t>
      </w:r>
      <w:r>
        <w:tab/>
      </w:r>
      <w:r w:rsidRPr="00BF39E8">
        <w:t>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w:t>
      </w:r>
      <w:r>
        <w:t xml:space="preserve">; </w:t>
      </w:r>
    </w:p>
    <w:p w14:paraId="376AB806" w14:textId="77777777" w:rsidR="00B76720" w:rsidRDefault="00B76720" w:rsidP="00B71A59">
      <w:pPr>
        <w:ind w:left="1080" w:hanging="360"/>
        <w:jc w:val="both"/>
      </w:pPr>
      <w:r>
        <w:t>(k)</w:t>
      </w:r>
      <w:r>
        <w:tab/>
      </w:r>
      <w:r w:rsidRPr="00BF39E8">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r>
        <w:t xml:space="preserve">; </w:t>
      </w:r>
    </w:p>
    <w:p w14:paraId="1422989F" w14:textId="77777777" w:rsidR="00B76720" w:rsidRDefault="00B76720" w:rsidP="00B71A59">
      <w:pPr>
        <w:ind w:left="1080" w:hanging="360"/>
        <w:jc w:val="both"/>
      </w:pPr>
      <w:r>
        <w:t>(l)</w:t>
      </w:r>
      <w:r>
        <w:tab/>
      </w:r>
      <w:r w:rsidRPr="00BF39E8">
        <w:t>Title IX of the Education Amendments of 1972, as amended, which prohibits you from discriminating because of sex in education programs or activities (20 U.S.C. 1681 et seq)</w:t>
      </w:r>
      <w:r>
        <w:t xml:space="preserve">. </w:t>
      </w:r>
    </w:p>
    <w:p w14:paraId="0E45C875" w14:textId="77777777" w:rsidR="00B76720" w:rsidRPr="00A54EE5" w:rsidRDefault="00B76720" w:rsidP="00B71A59">
      <w:pPr>
        <w:ind w:left="1080" w:hanging="360"/>
        <w:jc w:val="both"/>
      </w:pPr>
      <w:r>
        <w:t>(m)</w:t>
      </w:r>
      <w:r>
        <w:tab/>
        <w:t>Title VII of the Civil Rights Act of 1964 (42 U.S.C. § 2000e et seq., Pub. L. 88-352), (prohibits employment discrimination on the basis of race, color, religion, sex, or national origin).</w:t>
      </w:r>
    </w:p>
    <w:p w14:paraId="2627E8ED" w14:textId="77777777" w:rsidR="00B76720" w:rsidRPr="000E1ACA" w:rsidRDefault="00B76720" w:rsidP="00B76720">
      <w:pPr>
        <w:keepLines/>
        <w:numPr>
          <w:ilvl w:val="1"/>
          <w:numId w:val="8"/>
        </w:numPr>
        <w:spacing w:before="120" w:after="120"/>
        <w:jc w:val="both"/>
        <w:rPr>
          <w:b/>
        </w:rPr>
      </w:pPr>
      <w:r w:rsidRPr="000E1ACA">
        <w:rPr>
          <w:b/>
        </w:rPr>
        <w:t>Additional Title VI Assurances</w:t>
      </w:r>
    </w:p>
    <w:p w14:paraId="641F9D51" w14:textId="77777777" w:rsidR="00B76720" w:rsidRPr="00307A19" w:rsidRDefault="00B76720" w:rsidP="00B76720">
      <w:pPr>
        <w:keepLines/>
        <w:ind w:left="720"/>
      </w:pPr>
      <w:r w:rsidRPr="00307A19">
        <w:rPr>
          <w:rFonts w:cs="Arial"/>
          <w:bCs/>
          <w:i/>
          <w:iCs/>
        </w:rPr>
        <w:t>**The following Title VI Assurances (Appendices B, C and D) shall apply, as applicable</w:t>
      </w:r>
    </w:p>
    <w:p w14:paraId="2BE328BC" w14:textId="77777777" w:rsidR="00B76720" w:rsidRPr="00307A19" w:rsidRDefault="00B76720" w:rsidP="00B76720">
      <w:pPr>
        <w:keepLines/>
        <w:numPr>
          <w:ilvl w:val="2"/>
          <w:numId w:val="8"/>
        </w:numPr>
        <w:spacing w:before="120" w:after="120"/>
        <w:jc w:val="both"/>
      </w:pPr>
      <w:r w:rsidRPr="00307A19">
        <w:rPr>
          <w:bCs/>
          <w:iCs/>
        </w:rPr>
        <w:t>Clauses for Deeds Transferring United States Property (1050.2A, Appendix B)</w:t>
      </w:r>
    </w:p>
    <w:p w14:paraId="449E74E3" w14:textId="77777777" w:rsidR="00B76720" w:rsidRDefault="00B76720" w:rsidP="00B71A59">
      <w:pPr>
        <w:keepLines/>
        <w:ind w:left="1080"/>
        <w:jc w:val="both"/>
        <w:rPr>
          <w:bCs/>
          <w:iCs/>
        </w:rPr>
      </w:pPr>
      <w:r w:rsidRPr="00307A19">
        <w:rPr>
          <w:bCs/>
          <w:iCs/>
        </w:rPr>
        <w:lastRenderedPageBreak/>
        <w:t>The following clauses will be included in deeds effecting or recording the transfer of real property, structures, or improvements thereon, or granting interest therein from the United States pursuant to the provisions of Assurance 4.</w:t>
      </w:r>
    </w:p>
    <w:p w14:paraId="0DF6F1F9" w14:textId="77777777" w:rsidR="0097246A" w:rsidRPr="00307A19" w:rsidRDefault="0097246A" w:rsidP="00B71A59">
      <w:pPr>
        <w:keepLines/>
        <w:ind w:left="1080"/>
        <w:jc w:val="both"/>
        <w:rPr>
          <w:bCs/>
          <w:iCs/>
        </w:rPr>
      </w:pPr>
    </w:p>
    <w:p w14:paraId="55AD9833" w14:textId="77777777" w:rsidR="00B76720" w:rsidRDefault="00B76720" w:rsidP="00B71A59">
      <w:pPr>
        <w:keepLines/>
        <w:ind w:left="1080"/>
        <w:jc w:val="both"/>
        <w:rPr>
          <w:bCs/>
          <w:iCs/>
        </w:rPr>
      </w:pPr>
      <w:r w:rsidRPr="00307A19">
        <w:rPr>
          <w:bCs/>
          <w:iCs/>
        </w:rPr>
        <w:t>NOW, THEREFORE, the U.S. Department of Transportation as authorized by law and upon the condition that the North Carolina Department of Transportation (NCDOT) will accept title to the lands and maintain the project constructed thereon in accordance with the North Carolina General Assembly, the Regulations for the Administration of the Federal-Aid Highway Program, and the policies and procedures prescribed by the Federal Highway Administration 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NCDOT all the right, title and interest of the U.S. Department of Transportation in and to said lands described in Exhibit A attached hereto and made a part hereof.</w:t>
      </w:r>
    </w:p>
    <w:p w14:paraId="7FB4C5F3" w14:textId="77777777" w:rsidR="00B71A59" w:rsidRPr="00307A19" w:rsidRDefault="00B71A59" w:rsidP="00B71A59">
      <w:pPr>
        <w:keepLines/>
        <w:ind w:left="1080"/>
        <w:jc w:val="both"/>
        <w:rPr>
          <w:bCs/>
          <w:iCs/>
        </w:rPr>
      </w:pPr>
    </w:p>
    <w:p w14:paraId="551AEAEB" w14:textId="77777777" w:rsidR="00B76720" w:rsidRDefault="00B76720" w:rsidP="00B76720">
      <w:pPr>
        <w:keepLines/>
        <w:ind w:left="1080"/>
        <w:rPr>
          <w:bCs/>
          <w:iCs/>
        </w:rPr>
      </w:pPr>
      <w:r w:rsidRPr="00307A19">
        <w:rPr>
          <w:bCs/>
          <w:iCs/>
        </w:rPr>
        <w:t>(HABENDUM CLAUSE)</w:t>
      </w:r>
    </w:p>
    <w:p w14:paraId="04B32C17" w14:textId="77777777" w:rsidR="00B71A59" w:rsidRPr="00307A19" w:rsidRDefault="00B71A59" w:rsidP="00B76720">
      <w:pPr>
        <w:keepLines/>
        <w:ind w:left="1080"/>
        <w:rPr>
          <w:bCs/>
          <w:iCs/>
        </w:rPr>
      </w:pPr>
    </w:p>
    <w:p w14:paraId="68AF255A" w14:textId="77777777" w:rsidR="00B76720" w:rsidRPr="00307A19" w:rsidRDefault="00B76720" w:rsidP="00B71A59">
      <w:pPr>
        <w:keepLines/>
        <w:ind w:left="1080"/>
        <w:jc w:val="both"/>
        <w:rPr>
          <w:bCs/>
          <w:iCs/>
        </w:rPr>
      </w:pPr>
      <w:r w:rsidRPr="00307A19">
        <w:rPr>
          <w:bCs/>
          <w:iCs/>
        </w:rPr>
        <w:t>TO HAVE AND TO HOLD said lands and interests therein unto the North Carolina Department of Transportation (NCDOT)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NCDOT, its successors and assigns.</w:t>
      </w:r>
    </w:p>
    <w:p w14:paraId="2238D3F9" w14:textId="77777777" w:rsidR="00B76720" w:rsidRDefault="00B76720" w:rsidP="00B71A59">
      <w:pPr>
        <w:keepLines/>
        <w:ind w:left="1080"/>
        <w:jc w:val="both"/>
        <w:rPr>
          <w:bCs/>
          <w:iCs/>
        </w:rPr>
      </w:pPr>
      <w:r w:rsidRPr="00307A19">
        <w:rPr>
          <w:bCs/>
          <w:iCs/>
        </w:rPr>
        <w:t>The NCDOT,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NCDOT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14:paraId="7928CEF8" w14:textId="77777777" w:rsidR="00B71A59" w:rsidRPr="00307A19" w:rsidRDefault="00B71A59" w:rsidP="00B71A59">
      <w:pPr>
        <w:keepLines/>
        <w:ind w:left="1080"/>
        <w:jc w:val="both"/>
        <w:rPr>
          <w:bCs/>
          <w:iCs/>
        </w:rPr>
      </w:pPr>
    </w:p>
    <w:p w14:paraId="2D99064B" w14:textId="77777777" w:rsidR="00B76720" w:rsidRPr="00307A19" w:rsidRDefault="00B76720" w:rsidP="00B71A59">
      <w:pPr>
        <w:keepLines/>
        <w:ind w:left="1080"/>
        <w:jc w:val="both"/>
      </w:pPr>
      <w:r w:rsidRPr="00307A19">
        <w:rPr>
          <w:bCs/>
          <w:iCs/>
        </w:rPr>
        <w:lastRenderedPageBreak/>
        <w:t>(*Reverter clause and related language to be used only when it is determined that such a clause is necessary in order to make clear the purpose of Title VI.)</w:t>
      </w:r>
    </w:p>
    <w:p w14:paraId="62932B02" w14:textId="77777777" w:rsidR="00B76720" w:rsidRPr="00307A19" w:rsidRDefault="00B76720" w:rsidP="00B76720">
      <w:pPr>
        <w:keepLines/>
        <w:numPr>
          <w:ilvl w:val="2"/>
          <w:numId w:val="8"/>
        </w:numPr>
        <w:spacing w:before="120" w:after="120"/>
        <w:jc w:val="both"/>
      </w:pPr>
      <w:r w:rsidRPr="00307A19">
        <w:rPr>
          <w:bCs/>
          <w:iCs/>
        </w:rPr>
        <w:t>Clauses for Transfer of Real Property Acquired or Improved Under the Activity, Facility, or Program (1050.2A, Appendix C)</w:t>
      </w:r>
    </w:p>
    <w:p w14:paraId="42E5DBAB" w14:textId="77777777" w:rsidR="00B76720" w:rsidRPr="00307A19" w:rsidRDefault="00B76720" w:rsidP="00B71A59">
      <w:pPr>
        <w:keepLines/>
        <w:ind w:left="1080"/>
        <w:jc w:val="both"/>
        <w:rPr>
          <w:bCs/>
          <w:iCs/>
        </w:rPr>
      </w:pPr>
      <w:r w:rsidRPr="00307A19">
        <w:rPr>
          <w:bCs/>
          <w:iCs/>
        </w:rPr>
        <w:t>The following clauses will be included in deeds, licenses, leases, permits, or similar instruments entered into by the North Carolina Department of Transportation (NCDOT) pursuant to the provisions of Assurance 7(a):</w:t>
      </w:r>
    </w:p>
    <w:p w14:paraId="07291733" w14:textId="77777777" w:rsidR="00B76720" w:rsidRPr="00307A19" w:rsidRDefault="00B76720" w:rsidP="00B76720">
      <w:pPr>
        <w:keepLines/>
        <w:numPr>
          <w:ilvl w:val="6"/>
          <w:numId w:val="8"/>
        </w:numPr>
        <w:tabs>
          <w:tab w:val="clear" w:pos="2520"/>
        </w:tabs>
        <w:spacing w:before="120" w:after="120"/>
        <w:ind w:left="1440"/>
        <w:jc w:val="both"/>
      </w:pPr>
      <w:r w:rsidRPr="00307A19">
        <w:rPr>
          <w:bCs/>
          <w:iCs/>
        </w:rP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14:paraId="4E6BBE77" w14:textId="77777777" w:rsidR="00B76720" w:rsidRPr="00307A19" w:rsidRDefault="00B76720" w:rsidP="00B76720">
      <w:pPr>
        <w:keepLines/>
        <w:numPr>
          <w:ilvl w:val="0"/>
          <w:numId w:val="10"/>
        </w:numPr>
        <w:spacing w:before="120" w:after="120"/>
        <w:ind w:left="1800" w:hanging="360"/>
        <w:jc w:val="both"/>
      </w:pPr>
      <w:r w:rsidRPr="00307A19">
        <w:rPr>
          <w:bCs/>
          <w:iCs/>
        </w:rPr>
        <w:t>In the event facilities are constructed, maintained, or otherwise operated on the property described in this (deed, license, lease, permit, etc.) for a purpose for which a U.S. Department of Transportation activity, facility, or program is extended or for another purpose involving the provision of similar services or benefits, the (grantee, licensee, lessee, permittee, etc.) will maintain and operate such facilities and services in compliance with all requirements imposed by the Acts and Regulations (as may be amended) such that no person on the grounds of race, color, or national origin, will be excluded from participation in, denied the benefits of, or be otherwise subjected to discrimination in the use of said facilities.</w:t>
      </w:r>
    </w:p>
    <w:p w14:paraId="1676CB40" w14:textId="77777777" w:rsidR="00B76720" w:rsidRPr="00307A19" w:rsidRDefault="00B76720" w:rsidP="00B76720">
      <w:pPr>
        <w:keepLines/>
        <w:numPr>
          <w:ilvl w:val="6"/>
          <w:numId w:val="8"/>
        </w:numPr>
        <w:tabs>
          <w:tab w:val="clear" w:pos="2520"/>
        </w:tabs>
        <w:spacing w:before="120" w:after="120"/>
        <w:ind w:left="1440"/>
        <w:jc w:val="both"/>
      </w:pPr>
      <w:r w:rsidRPr="00307A19">
        <w:rPr>
          <w:bCs/>
          <w:iCs/>
        </w:rPr>
        <w:t xml:space="preserve">With respect to licenses, leases, permits, etc., in the event of breach of any of the above Nondiscrimination covenants, the NCDOT will have the right to terminate the (lease, license, permit, etc.) and to enter, re-enter, and repossess said lands and facilities thereon, and hold the same as if the (lease, license, permit, etc.) had never been made or </w:t>
      </w:r>
      <w:r w:rsidR="00B71A59" w:rsidRPr="00307A19">
        <w:rPr>
          <w:bCs/>
          <w:iCs/>
        </w:rPr>
        <w:t>issued. *</w:t>
      </w:r>
    </w:p>
    <w:p w14:paraId="66601EEE" w14:textId="77777777" w:rsidR="00B76720" w:rsidRPr="00307A19" w:rsidRDefault="00B76720" w:rsidP="00B76720">
      <w:pPr>
        <w:keepLines/>
        <w:numPr>
          <w:ilvl w:val="6"/>
          <w:numId w:val="8"/>
        </w:numPr>
        <w:tabs>
          <w:tab w:val="clear" w:pos="2520"/>
        </w:tabs>
        <w:spacing w:before="120" w:after="120"/>
        <w:ind w:left="1440"/>
        <w:jc w:val="both"/>
      </w:pPr>
      <w:r w:rsidRPr="00307A19">
        <w:rPr>
          <w:bCs/>
          <w:iCs/>
        </w:rPr>
        <w:t xml:space="preserve">With respect to a deed, in the event of breach of any of the above Nondiscrimination covenants, the NCDOT will have the right to enter or re-enter the lands and facilities thereon, and the above described lands and facilities will there upon revert to and vest in and become the absolute property of the NCDOT and its </w:t>
      </w:r>
      <w:r w:rsidR="00B71A59" w:rsidRPr="00307A19">
        <w:rPr>
          <w:bCs/>
          <w:iCs/>
        </w:rPr>
        <w:t>assigns. *</w:t>
      </w:r>
    </w:p>
    <w:p w14:paraId="108F71A5" w14:textId="77777777" w:rsidR="00B76720" w:rsidRPr="00307A19" w:rsidRDefault="00B76720" w:rsidP="00B71A59">
      <w:pPr>
        <w:keepLines/>
        <w:ind w:left="1080"/>
        <w:jc w:val="both"/>
      </w:pPr>
      <w:r w:rsidRPr="00307A19">
        <w:rPr>
          <w:bCs/>
          <w:iCs/>
        </w:rPr>
        <w:t>(*Reverter clause and related language to be used only when it is determined that such a clause is necessary to make clear the purpose of Title VI.)</w:t>
      </w:r>
    </w:p>
    <w:p w14:paraId="6A0790F8" w14:textId="77777777" w:rsidR="00B76720" w:rsidRPr="00307A19" w:rsidRDefault="00B76720" w:rsidP="00B71A59">
      <w:pPr>
        <w:keepLines/>
        <w:numPr>
          <w:ilvl w:val="2"/>
          <w:numId w:val="8"/>
        </w:numPr>
        <w:spacing w:before="120" w:after="120"/>
        <w:jc w:val="both"/>
      </w:pPr>
      <w:r w:rsidRPr="00307A19">
        <w:rPr>
          <w:bCs/>
          <w:iCs/>
        </w:rPr>
        <w:t>Clauses for Construction/Use/Access to Real Property Acquired Under the Activity, Facility or Program (1050.2A, Appendix D)</w:t>
      </w:r>
    </w:p>
    <w:p w14:paraId="3F51659E" w14:textId="77777777" w:rsidR="00B76720" w:rsidRPr="00307A19" w:rsidRDefault="00B76720" w:rsidP="00B71A59">
      <w:pPr>
        <w:keepLines/>
        <w:ind w:left="1080"/>
        <w:jc w:val="both"/>
        <w:rPr>
          <w:bCs/>
          <w:iCs/>
        </w:rPr>
      </w:pPr>
      <w:r w:rsidRPr="00307A19">
        <w:rPr>
          <w:bCs/>
          <w:iCs/>
        </w:rPr>
        <w:t>The following clauses will be included in deeds, licenses, permits, or similar instruments/ agreements entered into by the North Carolina Department of Transportation (NCDOT) pursuant to the provisions of Assurance 7(b):</w:t>
      </w:r>
    </w:p>
    <w:p w14:paraId="30B42AFA" w14:textId="77777777" w:rsidR="00B76720" w:rsidRPr="00307A19" w:rsidRDefault="00B76720" w:rsidP="00B76720">
      <w:pPr>
        <w:keepLines/>
        <w:numPr>
          <w:ilvl w:val="6"/>
          <w:numId w:val="8"/>
        </w:numPr>
        <w:tabs>
          <w:tab w:val="clear" w:pos="2520"/>
        </w:tabs>
        <w:spacing w:before="120" w:after="120"/>
        <w:ind w:left="1440"/>
        <w:jc w:val="both"/>
      </w:pPr>
      <w:r w:rsidRPr="00307A19">
        <w:rPr>
          <w:bCs/>
          <w:iCs/>
        </w:rPr>
        <w:lastRenderedPageBreak/>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14:paraId="0AE184BA" w14:textId="77777777" w:rsidR="00B76720" w:rsidRPr="00307A19" w:rsidRDefault="00B76720" w:rsidP="00B76720">
      <w:pPr>
        <w:keepLines/>
        <w:numPr>
          <w:ilvl w:val="6"/>
          <w:numId w:val="8"/>
        </w:numPr>
        <w:tabs>
          <w:tab w:val="clear" w:pos="2520"/>
        </w:tabs>
        <w:spacing w:before="120" w:after="120"/>
        <w:ind w:left="1440"/>
        <w:jc w:val="both"/>
      </w:pPr>
      <w:r w:rsidRPr="00307A19">
        <w:rPr>
          <w:bCs/>
          <w:iCs/>
        </w:rPr>
        <w:t xml:space="preserve">With respect to (licenses, leases, permits, etc.), in the event of breach of any of the above Non¬ discrimination covenants, the NCDOT will have the right to terminate the (license, permit, etc., as appropriate) and to enter or re-enter and repossess said land and the facilities thereon, and hold the same as if said (license, permit, etc., as appropriate) had never been made or </w:t>
      </w:r>
      <w:r w:rsidR="00B71A59" w:rsidRPr="00307A19">
        <w:rPr>
          <w:bCs/>
          <w:iCs/>
        </w:rPr>
        <w:t>issued. *</w:t>
      </w:r>
    </w:p>
    <w:p w14:paraId="08AD8720" w14:textId="77777777" w:rsidR="00B76720" w:rsidRPr="00307A19" w:rsidRDefault="00B76720" w:rsidP="00B76720">
      <w:pPr>
        <w:keepLines/>
        <w:numPr>
          <w:ilvl w:val="6"/>
          <w:numId w:val="8"/>
        </w:numPr>
        <w:tabs>
          <w:tab w:val="clear" w:pos="2520"/>
        </w:tabs>
        <w:spacing w:before="120" w:after="120"/>
        <w:ind w:left="1440"/>
        <w:jc w:val="both"/>
      </w:pPr>
      <w:r w:rsidRPr="00307A19">
        <w:rPr>
          <w:bCs/>
          <w:iCs/>
        </w:rPr>
        <w:t xml:space="preserve">With respect to deeds, in the event of breach of any of the above Nondiscrimination covenants, the NCDOT will there upon revert to and vest in and become the absolute property of the NCDOT and its </w:t>
      </w:r>
      <w:r w:rsidR="00B71A59" w:rsidRPr="00307A19">
        <w:rPr>
          <w:bCs/>
          <w:iCs/>
        </w:rPr>
        <w:t>assigns. *</w:t>
      </w:r>
    </w:p>
    <w:p w14:paraId="042588E8" w14:textId="77777777" w:rsidR="00B76720" w:rsidRPr="00955B13" w:rsidRDefault="00B76720" w:rsidP="00B71A59">
      <w:pPr>
        <w:keepLines/>
        <w:ind w:left="1080"/>
        <w:jc w:val="both"/>
      </w:pPr>
      <w:r w:rsidRPr="00307A19">
        <w:rPr>
          <w:bCs/>
          <w:iCs/>
        </w:rPr>
        <w:t>(*Reverter clause and related language to be used only when it is determined that such a clause is necessary to make clear the purpose of Title VI.)</w:t>
      </w:r>
    </w:p>
    <w:p w14:paraId="2F01DB30" w14:textId="77777777" w:rsidR="004053CB" w:rsidRDefault="004053CB" w:rsidP="004053CB">
      <w:pPr>
        <w:keepNext/>
        <w:keepLines/>
        <w:autoSpaceDE w:val="0"/>
        <w:autoSpaceDN w:val="0"/>
        <w:adjustRightInd w:val="0"/>
        <w:jc w:val="both"/>
        <w:rPr>
          <w:szCs w:val="24"/>
        </w:rPr>
      </w:pPr>
    </w:p>
    <w:p w14:paraId="75428F09" w14:textId="77777777" w:rsidR="00B76720" w:rsidRDefault="00B76720" w:rsidP="004053CB">
      <w:pPr>
        <w:keepNext/>
        <w:keepLines/>
        <w:autoSpaceDE w:val="0"/>
        <w:autoSpaceDN w:val="0"/>
        <w:adjustRightInd w:val="0"/>
        <w:jc w:val="both"/>
        <w:rPr>
          <w:szCs w:val="24"/>
        </w:rPr>
      </w:pPr>
    </w:p>
    <w:p w14:paraId="15763ADE" w14:textId="77777777" w:rsidR="00B76720" w:rsidRPr="009B5294" w:rsidRDefault="00B76720" w:rsidP="004053CB">
      <w:pPr>
        <w:keepNext/>
        <w:keepLines/>
        <w:autoSpaceDE w:val="0"/>
        <w:autoSpaceDN w:val="0"/>
        <w:adjustRightInd w:val="0"/>
        <w:jc w:val="both"/>
        <w:rPr>
          <w:szCs w:val="24"/>
        </w:rPr>
      </w:pPr>
    </w:p>
    <w:sectPr w:rsidR="00B76720" w:rsidRPr="009B5294">
      <w:head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0272" w14:textId="77777777" w:rsidR="007D75BF" w:rsidRDefault="007D75BF">
      <w:r>
        <w:separator/>
      </w:r>
    </w:p>
  </w:endnote>
  <w:endnote w:type="continuationSeparator" w:id="0">
    <w:p w14:paraId="2825E5CD" w14:textId="77777777" w:rsidR="007D75BF" w:rsidRDefault="007D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00000000"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4327" w14:textId="77777777" w:rsidR="007D75BF" w:rsidRDefault="007D75BF">
      <w:r>
        <w:separator/>
      </w:r>
    </w:p>
  </w:footnote>
  <w:footnote w:type="continuationSeparator" w:id="0">
    <w:p w14:paraId="450DB453" w14:textId="77777777" w:rsidR="007D75BF" w:rsidRDefault="007D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28DE" w14:textId="77777777" w:rsidR="00C714D5" w:rsidRPr="00AF68C4" w:rsidRDefault="00C714D5">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68A"/>
    <w:multiLevelType w:val="hybridMultilevel"/>
    <w:tmpl w:val="28B046F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1363155"/>
    <w:multiLevelType w:val="multilevel"/>
    <w:tmpl w:val="743A729E"/>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4"/>
        <w:szCs w:val="24"/>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3" w15:restartNumberingAfterBreak="0">
    <w:nsid w:val="27C617FC"/>
    <w:multiLevelType w:val="hybridMultilevel"/>
    <w:tmpl w:val="F6EAF2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456598"/>
    <w:multiLevelType w:val="hybridMultilevel"/>
    <w:tmpl w:val="A83ED1DA"/>
    <w:lvl w:ilvl="0" w:tplc="FF7C06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AD006E"/>
    <w:multiLevelType w:val="multilevel"/>
    <w:tmpl w:val="880CDE32"/>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0"/>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476315"/>
    <w:multiLevelType w:val="multilevel"/>
    <w:tmpl w:val="11DEE0E2"/>
    <w:lvl w:ilvl="0">
      <w:start w:val="4"/>
      <w:numFmt w:val="upperLetter"/>
      <w:lvlText w:val="(%1)"/>
      <w:lvlJc w:val="left"/>
      <w:pPr>
        <w:tabs>
          <w:tab w:val="num" w:pos="360"/>
        </w:tabs>
        <w:ind w:left="360" w:hanging="360"/>
      </w:pPr>
      <w:rPr>
        <w:rFonts w:ascii="Times New (W1)" w:hAnsi="Times New (W1)" w:hint="default"/>
        <w:b/>
        <w:i w:val="0"/>
        <w:sz w:val="20"/>
      </w:rPr>
    </w:lvl>
    <w:lvl w:ilvl="1">
      <w:start w:val="3"/>
      <w:numFmt w:val="decimal"/>
      <w:lvlText w:val="(%2)"/>
      <w:lvlJc w:val="left"/>
      <w:pPr>
        <w:tabs>
          <w:tab w:val="num" w:pos="720"/>
        </w:tabs>
        <w:ind w:left="720" w:hanging="360"/>
      </w:pPr>
      <w:rPr>
        <w:rFonts w:ascii="Times New (W1)" w:hAnsi="Times New (W1)"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4"/>
        <w:szCs w:val="24"/>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BDB6712"/>
    <w:multiLevelType w:val="hybridMultilevel"/>
    <w:tmpl w:val="8E3E62FC"/>
    <w:lvl w:ilvl="0" w:tplc="E59412C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C2294"/>
    <w:multiLevelType w:val="multilevel"/>
    <w:tmpl w:val="A34C37C4"/>
    <w:lvl w:ilvl="0">
      <w:start w:val="1"/>
      <w:numFmt w:val="upperLetter"/>
      <w:lvlText w:val="(%1)"/>
      <w:lvlJc w:val="left"/>
      <w:pPr>
        <w:tabs>
          <w:tab w:val="num" w:pos="360"/>
        </w:tabs>
        <w:ind w:left="360" w:hanging="360"/>
      </w:pPr>
      <w:rPr>
        <w:rFonts w:ascii="Times New (W1)" w:hAnsi="Times New (W1)" w:hint="default"/>
        <w:b/>
        <w:i w:val="0"/>
        <w:sz w:val="20"/>
      </w:rPr>
    </w:lvl>
    <w:lvl w:ilvl="1">
      <w:start w:val="1"/>
      <w:numFmt w:val="decimal"/>
      <w:lvlText w:val="(%2)"/>
      <w:lvlJc w:val="left"/>
      <w:pPr>
        <w:tabs>
          <w:tab w:val="num" w:pos="720"/>
        </w:tabs>
        <w:ind w:left="720" w:hanging="360"/>
      </w:pPr>
      <w:rPr>
        <w:rFonts w:ascii="Times New (W1)" w:hAnsi="Times New (W1)"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ascii="Times New Roman" w:eastAsia="Times New Roman" w:hAnsi="Times New Roman" w:cs="Times New Roman"/>
      </w:rPr>
    </w:lvl>
  </w:abstractNum>
  <w:num w:numId="1" w16cid:durableId="365982020">
    <w:abstractNumId w:val="2"/>
  </w:num>
  <w:num w:numId="2" w16cid:durableId="59637818">
    <w:abstractNumId w:val="6"/>
  </w:num>
  <w:num w:numId="3" w16cid:durableId="1289167003">
    <w:abstractNumId w:val="5"/>
  </w:num>
  <w:num w:numId="4" w16cid:durableId="1144470145">
    <w:abstractNumId w:val="1"/>
  </w:num>
  <w:num w:numId="5" w16cid:durableId="1160660089">
    <w:abstractNumId w:val="9"/>
  </w:num>
  <w:num w:numId="6" w16cid:durableId="2140033215">
    <w:abstractNumId w:val="8"/>
  </w:num>
  <w:num w:numId="7" w16cid:durableId="1398089399">
    <w:abstractNumId w:val="0"/>
  </w:num>
  <w:num w:numId="8" w16cid:durableId="333463044">
    <w:abstractNumId w:val="7"/>
  </w:num>
  <w:num w:numId="9" w16cid:durableId="47804351">
    <w:abstractNumId w:val="3"/>
  </w:num>
  <w:num w:numId="10" w16cid:durableId="30300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23718"/>
    <w:rsid w:val="00031781"/>
    <w:rsid w:val="00043869"/>
    <w:rsid w:val="00050BF0"/>
    <w:rsid w:val="00082C48"/>
    <w:rsid w:val="000C19C3"/>
    <w:rsid w:val="000D6E26"/>
    <w:rsid w:val="000E1ACA"/>
    <w:rsid w:val="000E771C"/>
    <w:rsid w:val="000F33D9"/>
    <w:rsid w:val="00110CC6"/>
    <w:rsid w:val="0011701D"/>
    <w:rsid w:val="0017336F"/>
    <w:rsid w:val="0017447B"/>
    <w:rsid w:val="001A7FF0"/>
    <w:rsid w:val="001C5E99"/>
    <w:rsid w:val="002007B9"/>
    <w:rsid w:val="00201B4E"/>
    <w:rsid w:val="00286E4A"/>
    <w:rsid w:val="00297809"/>
    <w:rsid w:val="002B124D"/>
    <w:rsid w:val="002B2242"/>
    <w:rsid w:val="002C295B"/>
    <w:rsid w:val="002D54B3"/>
    <w:rsid w:val="002E666F"/>
    <w:rsid w:val="002F13AF"/>
    <w:rsid w:val="002F2ECA"/>
    <w:rsid w:val="003112F5"/>
    <w:rsid w:val="003444E6"/>
    <w:rsid w:val="00361FDC"/>
    <w:rsid w:val="003B200D"/>
    <w:rsid w:val="003B5D5E"/>
    <w:rsid w:val="003D016D"/>
    <w:rsid w:val="003F2A56"/>
    <w:rsid w:val="004053CB"/>
    <w:rsid w:val="00420F0C"/>
    <w:rsid w:val="0042493F"/>
    <w:rsid w:val="00450869"/>
    <w:rsid w:val="00457B45"/>
    <w:rsid w:val="004656D1"/>
    <w:rsid w:val="00470D14"/>
    <w:rsid w:val="00474359"/>
    <w:rsid w:val="00483823"/>
    <w:rsid w:val="004D3333"/>
    <w:rsid w:val="004E177C"/>
    <w:rsid w:val="004E5411"/>
    <w:rsid w:val="004F1661"/>
    <w:rsid w:val="005057E4"/>
    <w:rsid w:val="00520931"/>
    <w:rsid w:val="00525A74"/>
    <w:rsid w:val="005505C9"/>
    <w:rsid w:val="005532C7"/>
    <w:rsid w:val="0055444E"/>
    <w:rsid w:val="005610F8"/>
    <w:rsid w:val="00572080"/>
    <w:rsid w:val="005B6318"/>
    <w:rsid w:val="006202C9"/>
    <w:rsid w:val="00631250"/>
    <w:rsid w:val="00647490"/>
    <w:rsid w:val="00680965"/>
    <w:rsid w:val="0068426D"/>
    <w:rsid w:val="006917BD"/>
    <w:rsid w:val="007203B2"/>
    <w:rsid w:val="00725205"/>
    <w:rsid w:val="00754E83"/>
    <w:rsid w:val="00786873"/>
    <w:rsid w:val="007B17AF"/>
    <w:rsid w:val="007D75BF"/>
    <w:rsid w:val="008107F5"/>
    <w:rsid w:val="00836AE2"/>
    <w:rsid w:val="008407FA"/>
    <w:rsid w:val="00844106"/>
    <w:rsid w:val="00855E65"/>
    <w:rsid w:val="008562A0"/>
    <w:rsid w:val="008651AF"/>
    <w:rsid w:val="008663EE"/>
    <w:rsid w:val="0089280D"/>
    <w:rsid w:val="008A4A00"/>
    <w:rsid w:val="008B623B"/>
    <w:rsid w:val="008F1E6B"/>
    <w:rsid w:val="00911978"/>
    <w:rsid w:val="0092095D"/>
    <w:rsid w:val="00927F2F"/>
    <w:rsid w:val="0095381E"/>
    <w:rsid w:val="0097246A"/>
    <w:rsid w:val="00983E9B"/>
    <w:rsid w:val="0098716C"/>
    <w:rsid w:val="00987676"/>
    <w:rsid w:val="009971CF"/>
    <w:rsid w:val="009A30B9"/>
    <w:rsid w:val="009A36F4"/>
    <w:rsid w:val="009B4016"/>
    <w:rsid w:val="009C0F4D"/>
    <w:rsid w:val="009E6437"/>
    <w:rsid w:val="009F7C55"/>
    <w:rsid w:val="00A01B0F"/>
    <w:rsid w:val="00A01E45"/>
    <w:rsid w:val="00A15B49"/>
    <w:rsid w:val="00A17249"/>
    <w:rsid w:val="00A2147E"/>
    <w:rsid w:val="00A52947"/>
    <w:rsid w:val="00A57550"/>
    <w:rsid w:val="00A90602"/>
    <w:rsid w:val="00AB64AB"/>
    <w:rsid w:val="00AB740F"/>
    <w:rsid w:val="00AC6F15"/>
    <w:rsid w:val="00AE60A6"/>
    <w:rsid w:val="00AF68C4"/>
    <w:rsid w:val="00B07D4B"/>
    <w:rsid w:val="00B51950"/>
    <w:rsid w:val="00B71A59"/>
    <w:rsid w:val="00B76720"/>
    <w:rsid w:val="00BD6E2C"/>
    <w:rsid w:val="00BE103D"/>
    <w:rsid w:val="00C034A3"/>
    <w:rsid w:val="00C31D84"/>
    <w:rsid w:val="00C3434E"/>
    <w:rsid w:val="00C53B57"/>
    <w:rsid w:val="00C5404E"/>
    <w:rsid w:val="00C714D5"/>
    <w:rsid w:val="00CA6BC4"/>
    <w:rsid w:val="00CB4126"/>
    <w:rsid w:val="00CD2A9E"/>
    <w:rsid w:val="00D14AAC"/>
    <w:rsid w:val="00D26095"/>
    <w:rsid w:val="00D410ED"/>
    <w:rsid w:val="00D601D5"/>
    <w:rsid w:val="00D847D5"/>
    <w:rsid w:val="00D96C35"/>
    <w:rsid w:val="00DA09C1"/>
    <w:rsid w:val="00DB778E"/>
    <w:rsid w:val="00E049C3"/>
    <w:rsid w:val="00E6525E"/>
    <w:rsid w:val="00E6727D"/>
    <w:rsid w:val="00E67DE5"/>
    <w:rsid w:val="00E716C0"/>
    <w:rsid w:val="00E7745B"/>
    <w:rsid w:val="00E81B11"/>
    <w:rsid w:val="00E95664"/>
    <w:rsid w:val="00EA1A12"/>
    <w:rsid w:val="00EC00E6"/>
    <w:rsid w:val="00EE625F"/>
    <w:rsid w:val="00F019FF"/>
    <w:rsid w:val="00F127B4"/>
    <w:rsid w:val="00F51710"/>
    <w:rsid w:val="00F8561D"/>
    <w:rsid w:val="00FA1F69"/>
    <w:rsid w:val="00FA4337"/>
    <w:rsid w:val="00FC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F2CC0"/>
  <w15:docId w15:val="{B7A578E7-3C16-4A3A-AF7D-5B120638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9FF"/>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qFormat/>
    <w:rsid w:val="00C540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ListParagraph">
    <w:name w:val="List Paragraph"/>
    <w:basedOn w:val="Normal"/>
    <w:uiPriority w:val="34"/>
    <w:qFormat/>
    <w:rsid w:val="00E716C0"/>
    <w:pPr>
      <w:ind w:left="720"/>
      <w:contextualSpacing/>
    </w:pPr>
  </w:style>
  <w:style w:type="paragraph" w:styleId="BalloonText">
    <w:name w:val="Balloon Text"/>
    <w:basedOn w:val="Normal"/>
    <w:link w:val="BalloonTextChar"/>
    <w:rsid w:val="00E049C3"/>
    <w:rPr>
      <w:rFonts w:ascii="Tahoma" w:hAnsi="Tahoma" w:cs="Tahoma"/>
      <w:sz w:val="16"/>
      <w:szCs w:val="16"/>
    </w:rPr>
  </w:style>
  <w:style w:type="character" w:customStyle="1" w:styleId="BalloonTextChar">
    <w:name w:val="Balloon Text Char"/>
    <w:basedOn w:val="DefaultParagraphFont"/>
    <w:link w:val="BalloonText"/>
    <w:rsid w:val="00E049C3"/>
    <w:rPr>
      <w:rFonts w:ascii="Tahoma" w:hAnsi="Tahoma" w:cs="Tahoma"/>
      <w:sz w:val="16"/>
      <w:szCs w:val="16"/>
    </w:rPr>
  </w:style>
  <w:style w:type="paragraph" w:customStyle="1" w:styleId="Style1">
    <w:name w:val="Style1"/>
    <w:basedOn w:val="Heading3"/>
    <w:link w:val="Style1Char"/>
    <w:qFormat/>
    <w:rsid w:val="00C5404E"/>
    <w:pPr>
      <w:jc w:val="center"/>
    </w:pPr>
  </w:style>
  <w:style w:type="character" w:customStyle="1" w:styleId="Heading3Char">
    <w:name w:val="Heading 3 Char"/>
    <w:basedOn w:val="DefaultParagraphFont"/>
    <w:link w:val="Heading3"/>
    <w:rsid w:val="00F019FF"/>
    <w:rPr>
      <w:rFonts w:asciiTheme="majorHAnsi" w:eastAsiaTheme="majorEastAsia" w:hAnsiTheme="majorHAnsi" w:cstheme="majorBidi"/>
      <w:color w:val="243F60" w:themeColor="accent1" w:themeShade="7F"/>
      <w:sz w:val="24"/>
      <w:szCs w:val="24"/>
    </w:rPr>
  </w:style>
  <w:style w:type="character" w:customStyle="1" w:styleId="Style1Char">
    <w:name w:val="Style1 Char"/>
    <w:basedOn w:val="Heading3Char"/>
    <w:link w:val="Style1"/>
    <w:rsid w:val="00C5404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CONNECT-1368027980-124</_dlc_DocId>
    <_dlc_DocIdUrl xmlns="16f00c2e-ac5c-418b-9f13-a0771dbd417d">
      <Url>https://connect.ncdot.gov/resources/Specifications/_layouts/15/DocIdRedir.aspx?ID=CONNECT-1368027980-124</Url>
      <Description>CONNECT-1368027980-124</Description>
    </_dlc_DocIdUrl>
    <_dlc_DocIdPersistId xmlns="16f00c2e-ac5c-418b-9f13-a0771dbd417d">false</_dlc_DocIdPersistId>
    <Let_x0020_Date xmlns="5e7874b7-19b8-4222-9f87-80bf0b085ea3">2024-01</Let_x0020_Date>
    <File_x0020_Category xmlns="5e7874b7-19b8-4222-9f87-80bf0b085ea3"/>
    <Provision xmlns="5e7874b7-19b8-4222-9f87-80bf0b085ea3">TITLE VI AND NONDISCRIMINATION</Provision>
    <Geotech_x0020_Reference xmlns="5e7874b7-19b8-4222-9f87-80bf0b085ea3">false</Geotech_x0020_Reference>
    <No_x002e_ xmlns="5e7874b7-19b8-4222-9f87-80bf0b085ea3">Z</No_x002e_>
    <Provision_x0020_Number xmlns="5e7874b7-19b8-4222-9f87-80bf0b085ea3">Z-006</Provision_x0020_Number>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FB600-5111-44AB-9A59-893ABCC67436}"/>
</file>

<file path=customXml/itemProps2.xml><?xml version="1.0" encoding="utf-8"?>
<ds:datastoreItem xmlns:ds="http://schemas.openxmlformats.org/officeDocument/2006/customXml" ds:itemID="{00D8BCAD-F1ED-4D74-9260-EC771EA8FF21}">
  <ds:schemaRefs>
    <ds:schemaRef ds:uri="http://schemas.openxmlformats.org/officeDocument/2006/bibliography"/>
  </ds:schemaRefs>
</ds:datastoreItem>
</file>

<file path=customXml/itemProps3.xml><?xml version="1.0" encoding="utf-8"?>
<ds:datastoreItem xmlns:ds="http://schemas.openxmlformats.org/officeDocument/2006/customXml" ds:itemID="{B8B609A7-4E85-4DD0-8ADE-2DB7188B5288}"/>
</file>

<file path=customXml/itemProps4.xml><?xml version="1.0" encoding="utf-8"?>
<ds:datastoreItem xmlns:ds="http://schemas.openxmlformats.org/officeDocument/2006/customXml" ds:itemID="{392115CE-2A8B-4C6A-B870-D339BCFB6161}">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customXml/itemProps5.xml><?xml version="1.0" encoding="utf-8"?>
<ds:datastoreItem xmlns:ds="http://schemas.openxmlformats.org/officeDocument/2006/customXml" ds:itemID="{C323AC44-6233-4E3F-ABF0-FCFF46C65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AND NONDISCRIMINATION</dc:title>
  <dc:creator>fadams</dc:creator>
  <cp:lastModifiedBy>Gracey, John S.</cp:lastModifiedBy>
  <cp:revision>7</cp:revision>
  <cp:lastPrinted>2018-04-17T13:21:00Z</cp:lastPrinted>
  <dcterms:created xsi:type="dcterms:W3CDTF">2018-08-14T17:47:00Z</dcterms:created>
  <dcterms:modified xsi:type="dcterms:W3CDTF">2023-12-07T16:20:00Z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991849c0-506e-44a6-aed3-3caaa6f0c722</vt:lpwstr>
  </property>
  <property fmtid="{D5CDD505-2E9C-101B-9397-08002B2CF9AE}" pid="3" name="ContentTypeId">
    <vt:lpwstr>0x0101006D7BA4DC522AC84F97AE8002107D7316</vt:lpwstr>
  </property>
  <property fmtid="{D5CDD505-2E9C-101B-9397-08002B2CF9AE}" pid="4" name="Order">
    <vt:r8>12400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