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D7722A" w:rsidRDefault="00A946E2" w:rsidP="003B30CA">
      <w:pPr>
        <w:keepNext/>
        <w:keepLines/>
        <w:rPr>
          <w:b/>
          <w:u w:val="single"/>
        </w:rPr>
      </w:pPr>
      <w:r w:rsidRPr="00D7722A">
        <w:rPr>
          <w:b/>
          <w:u w:val="single"/>
        </w:rPr>
        <w:t xml:space="preserve">GUARDRAIL </w:t>
      </w:r>
      <w:r w:rsidR="00D1405D">
        <w:rPr>
          <w:b/>
          <w:u w:val="single"/>
        </w:rPr>
        <w:t>END</w:t>
      </w:r>
      <w:r w:rsidR="00D1405D" w:rsidRPr="00D7722A">
        <w:rPr>
          <w:b/>
          <w:u w:val="single"/>
        </w:rPr>
        <w:t xml:space="preserve"> </w:t>
      </w:r>
      <w:r w:rsidRPr="00D7722A">
        <w:rPr>
          <w:b/>
          <w:u w:val="single"/>
        </w:rPr>
        <w:t xml:space="preserve">UNITS, TYPE </w:t>
      </w:r>
      <w:r w:rsidR="00D1405D">
        <w:rPr>
          <w:b/>
          <w:u w:val="single"/>
        </w:rPr>
        <w:t>-</w:t>
      </w:r>
      <w:r w:rsidRPr="00D7722A">
        <w:rPr>
          <w:b/>
          <w:u w:val="single"/>
        </w:rPr>
        <w:t xml:space="preserve"> TL-2</w:t>
      </w:r>
      <w:r w:rsidR="008A18D2" w:rsidRPr="00D7722A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4B3AD8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A946E2" w:rsidRPr="00A946E2">
              <w:rPr>
                <w:sz w:val="16"/>
              </w:rPr>
              <w:t>10-21-08) (Rev</w:t>
            </w:r>
            <w:r w:rsidR="00A946E2">
              <w:rPr>
                <w:sz w:val="16"/>
              </w:rPr>
              <w:t>.</w:t>
            </w:r>
            <w:r w:rsidR="00A946E2" w:rsidRPr="00A946E2">
              <w:rPr>
                <w:sz w:val="16"/>
              </w:rPr>
              <w:t xml:space="preserve"> </w:t>
            </w:r>
            <w:r w:rsidR="004B3AD8">
              <w:rPr>
                <w:sz w:val="16"/>
              </w:rPr>
              <w:t>7</w:t>
            </w:r>
            <w:r w:rsidR="001A2632">
              <w:rPr>
                <w:sz w:val="16"/>
              </w:rPr>
              <w:t>-</w:t>
            </w:r>
            <w:r w:rsidR="00D1405D">
              <w:rPr>
                <w:sz w:val="16"/>
              </w:rPr>
              <w:t>1</w:t>
            </w:r>
            <w:bookmarkStart w:id="0" w:name="_GoBack"/>
            <w:bookmarkEnd w:id="0"/>
            <w:r w:rsidR="001A2632">
              <w:rPr>
                <w:sz w:val="16"/>
              </w:rPr>
              <w:t>-1</w:t>
            </w:r>
            <w:r w:rsidR="00ED2249">
              <w:rPr>
                <w:sz w:val="16"/>
              </w:rPr>
              <w:t>7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B84BC5" w:rsidP="003B30CA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9C6C5A">
              <w:rPr>
                <w:sz w:val="16"/>
              </w:rPr>
              <w:t>62</w:t>
            </w:r>
          </w:p>
        </w:tc>
        <w:tc>
          <w:tcPr>
            <w:tcW w:w="3192" w:type="dxa"/>
          </w:tcPr>
          <w:p w:rsidR="00A2147E" w:rsidRPr="004F1661" w:rsidRDefault="004213F8" w:rsidP="00977063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SP8 R</w:t>
            </w:r>
            <w:r w:rsidR="009C6C5A">
              <w:rPr>
                <w:sz w:val="16"/>
              </w:rPr>
              <w:t>6</w:t>
            </w:r>
            <w:r w:rsidR="00A946E2">
              <w:rPr>
                <w:sz w:val="16"/>
              </w:rPr>
              <w:t>4</w:t>
            </w:r>
          </w:p>
        </w:tc>
      </w:tr>
    </w:tbl>
    <w:p w:rsidR="00A2147E" w:rsidRPr="004F1661" w:rsidRDefault="00A2147E" w:rsidP="003B30CA">
      <w:pPr>
        <w:keepNext/>
        <w:keepLines/>
        <w:jc w:val="both"/>
        <w:rPr>
          <w:sz w:val="16"/>
        </w:rPr>
      </w:pPr>
    </w:p>
    <w:p w:rsidR="00CC0542" w:rsidRPr="00CC0542" w:rsidRDefault="00CC0542" w:rsidP="003B30CA">
      <w:pPr>
        <w:keepNext/>
        <w:keepLines/>
        <w:jc w:val="both"/>
        <w:rPr>
          <w:b/>
          <w:color w:val="000000"/>
        </w:rPr>
      </w:pPr>
      <w:r w:rsidRPr="00CC0542">
        <w:rPr>
          <w:b/>
          <w:color w:val="000000"/>
        </w:rPr>
        <w:t>Description</w:t>
      </w:r>
    </w:p>
    <w:p w:rsidR="00CC0542" w:rsidRPr="00CC0542" w:rsidRDefault="00CC0542" w:rsidP="00CC0542">
      <w:pPr>
        <w:keepNext/>
        <w:keepLines/>
        <w:jc w:val="both"/>
        <w:rPr>
          <w:color w:val="000000"/>
        </w:rPr>
      </w:pPr>
    </w:p>
    <w:p w:rsidR="00A946E2" w:rsidRPr="00A946E2" w:rsidRDefault="00A946E2" w:rsidP="00A946E2">
      <w:pPr>
        <w:jc w:val="both"/>
        <w:rPr>
          <w:color w:val="000000"/>
        </w:rPr>
      </w:pPr>
      <w:r w:rsidRPr="00A946E2">
        <w:rPr>
          <w:color w:val="000000"/>
        </w:rPr>
        <w:t xml:space="preserve">Furnish and install guardrail </w:t>
      </w:r>
      <w:r w:rsidR="00D1405D">
        <w:rPr>
          <w:color w:val="000000"/>
        </w:rPr>
        <w:t>end</w:t>
      </w:r>
      <w:r w:rsidR="00D1405D" w:rsidRPr="00A946E2">
        <w:rPr>
          <w:color w:val="000000"/>
        </w:rPr>
        <w:t xml:space="preserve"> </w:t>
      </w:r>
      <w:r w:rsidRPr="00A946E2">
        <w:rPr>
          <w:color w:val="000000"/>
        </w:rPr>
        <w:t xml:space="preserve">units in accordance with the details in the plans, the applicable requirements of Section 862 of the </w:t>
      </w:r>
      <w:r w:rsidR="00527C17">
        <w:rPr>
          <w:i/>
          <w:color w:val="000000"/>
        </w:rPr>
        <w:t>2012</w:t>
      </w:r>
      <w:r w:rsidR="00527C17">
        <w:rPr>
          <w:color w:val="000000"/>
        </w:rPr>
        <w:t> </w:t>
      </w:r>
      <w:r w:rsidRPr="00A946E2">
        <w:rPr>
          <w:i/>
          <w:color w:val="000000"/>
        </w:rPr>
        <w:t>Standard Specifications</w:t>
      </w:r>
      <w:r w:rsidRPr="00A946E2">
        <w:rPr>
          <w:color w:val="000000"/>
        </w:rPr>
        <w:t>, and at locations shown in the plans.</w:t>
      </w:r>
    </w:p>
    <w:p w:rsidR="00A946E2" w:rsidRPr="00A946E2" w:rsidRDefault="00A946E2" w:rsidP="00A946E2">
      <w:pPr>
        <w:jc w:val="both"/>
        <w:rPr>
          <w:color w:val="000000"/>
        </w:rPr>
      </w:pPr>
    </w:p>
    <w:p w:rsidR="00A946E2" w:rsidRPr="00A946E2" w:rsidRDefault="00A946E2" w:rsidP="00A946E2">
      <w:pPr>
        <w:jc w:val="both"/>
        <w:rPr>
          <w:b/>
          <w:color w:val="000000"/>
        </w:rPr>
      </w:pPr>
      <w:r w:rsidRPr="00A946E2">
        <w:rPr>
          <w:b/>
          <w:color w:val="000000"/>
        </w:rPr>
        <w:t>Materials</w:t>
      </w:r>
    </w:p>
    <w:p w:rsidR="00A946E2" w:rsidRPr="00A946E2" w:rsidRDefault="00A946E2" w:rsidP="00A946E2">
      <w:pPr>
        <w:jc w:val="both"/>
        <w:rPr>
          <w:color w:val="000000"/>
        </w:rPr>
      </w:pPr>
    </w:p>
    <w:p w:rsidR="00A946E2" w:rsidRPr="00A946E2" w:rsidRDefault="00B53259" w:rsidP="00A946E2">
      <w:pPr>
        <w:jc w:val="both"/>
        <w:rPr>
          <w:color w:val="000000"/>
        </w:rPr>
      </w:pPr>
      <w:r w:rsidRPr="00B53259">
        <w:rPr>
          <w:color w:val="000000"/>
        </w:rPr>
        <w:t xml:space="preserve">Furnish guardrail </w:t>
      </w:r>
      <w:r w:rsidR="009B6ADD">
        <w:rPr>
          <w:color w:val="000000"/>
        </w:rPr>
        <w:t>end</w:t>
      </w:r>
      <w:r w:rsidR="009B6ADD" w:rsidRPr="00B53259">
        <w:rPr>
          <w:color w:val="000000"/>
        </w:rPr>
        <w:t xml:space="preserve"> </w:t>
      </w:r>
      <w:r w:rsidRPr="00B53259">
        <w:rPr>
          <w:color w:val="000000"/>
        </w:rPr>
        <w:t xml:space="preserve">units </w:t>
      </w:r>
      <w:r w:rsidR="00C04606">
        <w:rPr>
          <w:color w:val="000000"/>
        </w:rPr>
        <w:t>listed</w:t>
      </w:r>
      <w:r w:rsidRPr="00B53259">
        <w:rPr>
          <w:color w:val="000000"/>
        </w:rPr>
        <w:t xml:space="preserve"> on the NCDOT </w:t>
      </w:r>
      <w:hyperlink r:id="rId8" w:history="1">
        <w:r w:rsidR="0057562C">
          <w:rPr>
            <w:rStyle w:val="Hyperlink"/>
          </w:rPr>
          <w:t>Approved Products List</w:t>
        </w:r>
      </w:hyperlink>
      <w:r w:rsidR="0057562C">
        <w:rPr>
          <w:color w:val="000000"/>
        </w:rPr>
        <w:t xml:space="preserve"> </w:t>
      </w:r>
      <w:r w:rsidR="0067636B">
        <w:rPr>
          <w:color w:val="000000"/>
        </w:rPr>
        <w:t xml:space="preserve">at </w:t>
      </w:r>
      <w:hyperlink r:id="rId9" w:history="1">
        <w:r w:rsidR="0067636B">
          <w:rPr>
            <w:rStyle w:val="Hyperlink"/>
          </w:rPr>
          <w:t>https://apps.dot.state.nc.us/vendor/approvedproducts/</w:t>
        </w:r>
      </w:hyperlink>
      <w:r w:rsidR="0067636B">
        <w:t xml:space="preserve"> </w:t>
      </w:r>
      <w:r w:rsidR="00BE6ABE">
        <w:rPr>
          <w:color w:val="000000"/>
        </w:rPr>
        <w:t>or approved equal</w:t>
      </w:r>
      <w:r w:rsidRPr="00B53259">
        <w:rPr>
          <w:color w:val="000000"/>
        </w:rPr>
        <w:t>.</w:t>
      </w:r>
    </w:p>
    <w:p w:rsidR="00A946E2" w:rsidRPr="00A946E2" w:rsidRDefault="00A946E2" w:rsidP="00A946E2">
      <w:pPr>
        <w:jc w:val="both"/>
        <w:rPr>
          <w:color w:val="000000"/>
        </w:rPr>
      </w:pPr>
    </w:p>
    <w:p w:rsidR="00A946E2" w:rsidRPr="00A946E2" w:rsidRDefault="00A946E2" w:rsidP="00A946E2">
      <w:pPr>
        <w:jc w:val="both"/>
        <w:rPr>
          <w:color w:val="000000"/>
        </w:rPr>
      </w:pPr>
      <w:r w:rsidRPr="00A946E2">
        <w:rPr>
          <w:color w:val="000000"/>
        </w:rPr>
        <w:t>Prior to installation the Contractor shall submit to the Engineer:</w:t>
      </w:r>
    </w:p>
    <w:p w:rsidR="00A946E2" w:rsidRPr="00A946E2" w:rsidRDefault="00A946E2" w:rsidP="00A946E2">
      <w:pPr>
        <w:jc w:val="both"/>
        <w:rPr>
          <w:color w:val="000000"/>
        </w:rPr>
      </w:pPr>
    </w:p>
    <w:p w:rsidR="00A946E2" w:rsidRPr="00A946E2" w:rsidRDefault="00A946E2" w:rsidP="00A946E2">
      <w:pPr>
        <w:ind w:left="720" w:hanging="720"/>
        <w:jc w:val="both"/>
        <w:rPr>
          <w:color w:val="000000"/>
        </w:rPr>
      </w:pPr>
      <w:r w:rsidRPr="00A946E2">
        <w:rPr>
          <w:color w:val="000000"/>
        </w:rPr>
        <w:t>(A)</w:t>
      </w:r>
      <w:r w:rsidRPr="00A946E2">
        <w:rPr>
          <w:color w:val="000000"/>
        </w:rPr>
        <w:tab/>
        <w:t xml:space="preserve">FHWA acceptance letter for each guardrail </w:t>
      </w:r>
      <w:r w:rsidR="00D1405D">
        <w:rPr>
          <w:color w:val="000000"/>
        </w:rPr>
        <w:t>end</w:t>
      </w:r>
      <w:r w:rsidR="00D1405D" w:rsidRPr="00A946E2">
        <w:rPr>
          <w:color w:val="000000"/>
        </w:rPr>
        <w:t xml:space="preserve"> </w:t>
      </w:r>
      <w:r w:rsidRPr="00A946E2">
        <w:rPr>
          <w:color w:val="000000"/>
        </w:rPr>
        <w:t>unit certifying it meets the requirements of</w:t>
      </w:r>
      <w:r w:rsidR="00AF65A9">
        <w:rPr>
          <w:color w:val="000000"/>
        </w:rPr>
        <w:t xml:space="preserve"> </w:t>
      </w:r>
      <w:r w:rsidR="00D1405D">
        <w:rPr>
          <w:color w:val="000000"/>
        </w:rPr>
        <w:t>the AASHTO Manual for Assessing Safety Hardware</w:t>
      </w:r>
      <w:r w:rsidRPr="00A946E2">
        <w:rPr>
          <w:color w:val="000000"/>
        </w:rPr>
        <w:t xml:space="preserve">, Test Level 2 in accordance with </w:t>
      </w:r>
      <w:r w:rsidR="00527C17">
        <w:rPr>
          <w:color w:val="000000"/>
        </w:rPr>
        <w:t>Article</w:t>
      </w:r>
      <w:r w:rsidRPr="00A946E2">
        <w:rPr>
          <w:color w:val="000000"/>
        </w:rPr>
        <w:t xml:space="preserve"> 106-2 of the </w:t>
      </w:r>
      <w:r w:rsidR="00527C17">
        <w:rPr>
          <w:i/>
          <w:color w:val="000000"/>
        </w:rPr>
        <w:t>2012</w:t>
      </w:r>
      <w:r w:rsidR="00527C17">
        <w:rPr>
          <w:color w:val="000000"/>
        </w:rPr>
        <w:t> </w:t>
      </w:r>
      <w:r w:rsidRPr="00A946E2">
        <w:rPr>
          <w:i/>
          <w:color w:val="000000"/>
        </w:rPr>
        <w:t>Standard Specifications</w:t>
      </w:r>
      <w:r w:rsidRPr="00A946E2">
        <w:rPr>
          <w:color w:val="000000"/>
        </w:rPr>
        <w:t>.</w:t>
      </w:r>
    </w:p>
    <w:p w:rsidR="00A946E2" w:rsidRPr="00A946E2" w:rsidRDefault="00A946E2" w:rsidP="00A946E2">
      <w:pPr>
        <w:ind w:left="720" w:hanging="720"/>
        <w:jc w:val="both"/>
        <w:rPr>
          <w:color w:val="000000"/>
        </w:rPr>
      </w:pPr>
    </w:p>
    <w:p w:rsidR="00A946E2" w:rsidRPr="00A946E2" w:rsidRDefault="00A946E2" w:rsidP="00A946E2">
      <w:pPr>
        <w:ind w:left="720" w:hanging="720"/>
        <w:jc w:val="both"/>
        <w:rPr>
          <w:color w:val="000000"/>
        </w:rPr>
      </w:pPr>
      <w:r w:rsidRPr="00A946E2">
        <w:rPr>
          <w:color w:val="000000"/>
        </w:rPr>
        <w:t>(B)</w:t>
      </w:r>
      <w:r w:rsidRPr="00A946E2">
        <w:rPr>
          <w:color w:val="000000"/>
        </w:rPr>
        <w:tab/>
        <w:t xml:space="preserve">Certified working drawings and assembling instructions from the manufacturer for each guardrail </w:t>
      </w:r>
      <w:r w:rsidR="00D1405D">
        <w:rPr>
          <w:color w:val="000000"/>
        </w:rPr>
        <w:t>end</w:t>
      </w:r>
      <w:r w:rsidR="00D1405D" w:rsidRPr="00A946E2">
        <w:rPr>
          <w:color w:val="000000"/>
        </w:rPr>
        <w:t xml:space="preserve"> </w:t>
      </w:r>
      <w:r w:rsidRPr="00A946E2">
        <w:rPr>
          <w:color w:val="000000"/>
        </w:rPr>
        <w:t xml:space="preserve">unit in accordance with </w:t>
      </w:r>
      <w:r w:rsidR="00527C17">
        <w:rPr>
          <w:color w:val="000000"/>
        </w:rPr>
        <w:t xml:space="preserve">Article </w:t>
      </w:r>
      <w:r w:rsidRPr="00A946E2">
        <w:rPr>
          <w:color w:val="000000"/>
        </w:rPr>
        <w:t xml:space="preserve">105-2 of the </w:t>
      </w:r>
      <w:r w:rsidR="00527C17">
        <w:rPr>
          <w:i/>
          <w:color w:val="000000"/>
        </w:rPr>
        <w:t>2012</w:t>
      </w:r>
      <w:r w:rsidR="00527C17">
        <w:rPr>
          <w:color w:val="000000"/>
        </w:rPr>
        <w:t> </w:t>
      </w:r>
      <w:r w:rsidRPr="00A946E2">
        <w:rPr>
          <w:i/>
          <w:color w:val="000000"/>
        </w:rPr>
        <w:t>Standard Specifications</w:t>
      </w:r>
      <w:r w:rsidRPr="00A946E2">
        <w:rPr>
          <w:color w:val="000000"/>
        </w:rPr>
        <w:t>.</w:t>
      </w:r>
    </w:p>
    <w:p w:rsidR="00A946E2" w:rsidRPr="00A946E2" w:rsidRDefault="00A946E2" w:rsidP="00A946E2">
      <w:pPr>
        <w:jc w:val="both"/>
        <w:rPr>
          <w:color w:val="000000"/>
        </w:rPr>
      </w:pPr>
    </w:p>
    <w:p w:rsidR="00A946E2" w:rsidRPr="00A946E2" w:rsidRDefault="00A946E2" w:rsidP="00A946E2">
      <w:pPr>
        <w:jc w:val="both"/>
        <w:rPr>
          <w:color w:val="000000"/>
        </w:rPr>
      </w:pPr>
      <w:r w:rsidRPr="00A946E2">
        <w:rPr>
          <w:color w:val="000000"/>
        </w:rPr>
        <w:t xml:space="preserve">No modifications shall be made to the guardrail </w:t>
      </w:r>
      <w:r w:rsidR="00D1405D">
        <w:rPr>
          <w:color w:val="000000"/>
        </w:rPr>
        <w:t>end</w:t>
      </w:r>
      <w:r w:rsidR="00D1405D" w:rsidRPr="00A946E2">
        <w:rPr>
          <w:color w:val="000000"/>
        </w:rPr>
        <w:t xml:space="preserve"> </w:t>
      </w:r>
      <w:r w:rsidRPr="00A946E2">
        <w:rPr>
          <w:color w:val="000000"/>
        </w:rPr>
        <w:t>unit without the express written permission from the manufacturer.  Perform installation in accordance with the details in the plans, and details and assembling instructions furnished by the manufacturer.</w:t>
      </w:r>
    </w:p>
    <w:p w:rsidR="00A946E2" w:rsidRPr="00A946E2" w:rsidRDefault="00A946E2" w:rsidP="00A946E2">
      <w:pPr>
        <w:jc w:val="both"/>
        <w:rPr>
          <w:color w:val="000000"/>
        </w:rPr>
      </w:pPr>
    </w:p>
    <w:p w:rsidR="00A946E2" w:rsidRPr="00A946E2" w:rsidRDefault="00A946E2" w:rsidP="00A946E2">
      <w:pPr>
        <w:jc w:val="both"/>
        <w:rPr>
          <w:b/>
          <w:color w:val="000000"/>
        </w:rPr>
      </w:pPr>
      <w:r w:rsidRPr="00A946E2">
        <w:rPr>
          <w:b/>
          <w:color w:val="000000"/>
        </w:rPr>
        <w:t>Construction Methods</w:t>
      </w:r>
    </w:p>
    <w:p w:rsidR="00A946E2" w:rsidRPr="00A946E2" w:rsidRDefault="00A946E2" w:rsidP="00A946E2">
      <w:pPr>
        <w:jc w:val="both"/>
        <w:rPr>
          <w:color w:val="000000"/>
        </w:rPr>
      </w:pPr>
    </w:p>
    <w:p w:rsidR="00A946E2" w:rsidRPr="00A946E2" w:rsidRDefault="00A946E2" w:rsidP="00A946E2">
      <w:pPr>
        <w:jc w:val="both"/>
        <w:rPr>
          <w:color w:val="000000"/>
        </w:rPr>
      </w:pPr>
      <w:r w:rsidRPr="00A946E2">
        <w:rPr>
          <w:color w:val="000000"/>
        </w:rPr>
        <w:t xml:space="preserve">Guardrail end delineation is required on all approach and trailing end sections for both temporary and permanent installations.  Guardrail end delineation consists of yellow reflective sheeting </w:t>
      </w:r>
      <w:proofErr w:type="gramStart"/>
      <w:r w:rsidRPr="00A946E2">
        <w:rPr>
          <w:color w:val="000000"/>
        </w:rPr>
        <w:t>applied</w:t>
      </w:r>
      <w:proofErr w:type="gramEnd"/>
      <w:r w:rsidRPr="00A946E2">
        <w:rPr>
          <w:color w:val="000000"/>
        </w:rPr>
        <w:t xml:space="preserve"> to the entire end section of the guardrail in accordance with </w:t>
      </w:r>
      <w:r w:rsidR="00527C17">
        <w:rPr>
          <w:color w:val="000000"/>
        </w:rPr>
        <w:t xml:space="preserve">Article </w:t>
      </w:r>
      <w:r w:rsidRPr="00A946E2">
        <w:rPr>
          <w:color w:val="000000"/>
        </w:rPr>
        <w:t xml:space="preserve">1088-3 of the </w:t>
      </w:r>
      <w:r w:rsidR="00527C17">
        <w:rPr>
          <w:i/>
          <w:color w:val="000000"/>
        </w:rPr>
        <w:t>2012</w:t>
      </w:r>
      <w:r w:rsidR="00527C17">
        <w:rPr>
          <w:color w:val="000000"/>
        </w:rPr>
        <w:t> </w:t>
      </w:r>
      <w:r w:rsidRPr="00A946E2">
        <w:rPr>
          <w:i/>
          <w:color w:val="000000"/>
        </w:rPr>
        <w:t>Standard Specifications</w:t>
      </w:r>
      <w:r w:rsidRPr="00A946E2">
        <w:rPr>
          <w:color w:val="000000"/>
        </w:rPr>
        <w:t xml:space="preserve"> and is incidental to the cost of the guardrail </w:t>
      </w:r>
      <w:r w:rsidR="00D1405D">
        <w:rPr>
          <w:color w:val="000000"/>
        </w:rPr>
        <w:t>end</w:t>
      </w:r>
      <w:r w:rsidR="00D1405D" w:rsidRPr="00A946E2">
        <w:rPr>
          <w:color w:val="000000"/>
        </w:rPr>
        <w:t xml:space="preserve"> </w:t>
      </w:r>
      <w:r w:rsidRPr="00A946E2">
        <w:rPr>
          <w:color w:val="000000"/>
        </w:rPr>
        <w:t>unit.</w:t>
      </w:r>
    </w:p>
    <w:p w:rsidR="00A946E2" w:rsidRPr="00A946E2" w:rsidRDefault="00A946E2" w:rsidP="00A946E2">
      <w:pPr>
        <w:jc w:val="both"/>
        <w:rPr>
          <w:color w:val="000000"/>
        </w:rPr>
      </w:pPr>
    </w:p>
    <w:p w:rsidR="00A946E2" w:rsidRPr="00A946E2" w:rsidRDefault="00A946E2" w:rsidP="00A946E2">
      <w:pPr>
        <w:jc w:val="both"/>
        <w:rPr>
          <w:b/>
          <w:color w:val="000000"/>
        </w:rPr>
      </w:pPr>
      <w:r w:rsidRPr="00A946E2">
        <w:rPr>
          <w:b/>
          <w:color w:val="000000"/>
        </w:rPr>
        <w:t>Measurement and Payment</w:t>
      </w:r>
    </w:p>
    <w:p w:rsidR="00A946E2" w:rsidRPr="00A946E2" w:rsidRDefault="00A946E2" w:rsidP="00A946E2">
      <w:pPr>
        <w:jc w:val="both"/>
        <w:rPr>
          <w:color w:val="000000"/>
        </w:rPr>
      </w:pPr>
    </w:p>
    <w:p w:rsidR="00A946E2" w:rsidRPr="00A946E2" w:rsidRDefault="00A946E2" w:rsidP="00A946E2">
      <w:pPr>
        <w:jc w:val="both"/>
        <w:rPr>
          <w:color w:val="000000"/>
        </w:rPr>
      </w:pPr>
      <w:r w:rsidRPr="00A946E2">
        <w:rPr>
          <w:color w:val="000000"/>
        </w:rPr>
        <w:t xml:space="preserve">Measurement and payment will be </w:t>
      </w:r>
      <w:r w:rsidR="00527C17">
        <w:rPr>
          <w:color w:val="000000"/>
        </w:rPr>
        <w:t>made in accordance with Article</w:t>
      </w:r>
      <w:r w:rsidRPr="00A946E2">
        <w:rPr>
          <w:color w:val="000000"/>
        </w:rPr>
        <w:t xml:space="preserve"> 862-6 of the </w:t>
      </w:r>
      <w:r w:rsidR="00527C17">
        <w:rPr>
          <w:i/>
          <w:color w:val="000000"/>
        </w:rPr>
        <w:t>2012</w:t>
      </w:r>
      <w:r w:rsidR="00527C17">
        <w:rPr>
          <w:color w:val="000000"/>
        </w:rPr>
        <w:t> </w:t>
      </w:r>
      <w:r w:rsidRPr="00A946E2">
        <w:rPr>
          <w:i/>
          <w:color w:val="000000"/>
        </w:rPr>
        <w:t>Standard Specifications</w:t>
      </w:r>
      <w:r w:rsidRPr="00A946E2">
        <w:rPr>
          <w:color w:val="000000"/>
        </w:rPr>
        <w:t>.</w:t>
      </w:r>
    </w:p>
    <w:p w:rsidR="00A946E2" w:rsidRPr="00A946E2" w:rsidRDefault="00A946E2" w:rsidP="00A946E2">
      <w:pPr>
        <w:jc w:val="both"/>
        <w:rPr>
          <w:color w:val="000000"/>
        </w:rPr>
      </w:pPr>
    </w:p>
    <w:p w:rsidR="007C405E" w:rsidRPr="007C405E" w:rsidRDefault="007C405E" w:rsidP="004213F8">
      <w:pPr>
        <w:keepNext/>
        <w:keepLines/>
        <w:jc w:val="both"/>
      </w:pPr>
      <w:r w:rsidRPr="007C405E">
        <w:t>Payment will be made under:</w:t>
      </w:r>
    </w:p>
    <w:p w:rsidR="007C405E" w:rsidRPr="007C405E" w:rsidRDefault="007C405E" w:rsidP="004213F8">
      <w:pPr>
        <w:keepNext/>
        <w:keepLines/>
        <w:jc w:val="both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750"/>
        <w:gridCol w:w="2700"/>
      </w:tblGrid>
      <w:tr w:rsidR="00AE48F7" w:rsidTr="00AE48F7">
        <w:tc>
          <w:tcPr>
            <w:tcW w:w="6750" w:type="dxa"/>
          </w:tcPr>
          <w:p w:rsidR="00AE48F7" w:rsidRDefault="00AE48F7" w:rsidP="004213F8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Pay Item</w:t>
            </w:r>
          </w:p>
        </w:tc>
        <w:tc>
          <w:tcPr>
            <w:tcW w:w="2700" w:type="dxa"/>
          </w:tcPr>
          <w:p w:rsidR="00AE48F7" w:rsidRDefault="00AE48F7" w:rsidP="004213F8">
            <w:pPr>
              <w:keepNext/>
              <w:keepLines/>
              <w:rPr>
                <w:b/>
              </w:rPr>
            </w:pPr>
            <w:r>
              <w:rPr>
                <w:b/>
              </w:rPr>
              <w:t>Pay Unit</w:t>
            </w:r>
          </w:p>
        </w:tc>
      </w:tr>
      <w:tr w:rsidR="00CA7B14" w:rsidTr="00AE48F7">
        <w:tc>
          <w:tcPr>
            <w:tcW w:w="6750" w:type="dxa"/>
          </w:tcPr>
          <w:p w:rsidR="00CA7B14" w:rsidRDefault="00A946E2" w:rsidP="00D1405D">
            <w:pPr>
              <w:keepLines/>
            </w:pPr>
            <w:r w:rsidRPr="00A946E2">
              <w:rPr>
                <w:color w:val="000000"/>
              </w:rPr>
              <w:t xml:space="preserve">Guardrail </w:t>
            </w:r>
            <w:r w:rsidR="00D1405D">
              <w:rPr>
                <w:color w:val="000000"/>
              </w:rPr>
              <w:t>End</w:t>
            </w:r>
            <w:r w:rsidR="00D1405D" w:rsidRPr="00A946E2">
              <w:rPr>
                <w:color w:val="000000"/>
              </w:rPr>
              <w:t xml:space="preserve"> </w:t>
            </w:r>
            <w:r w:rsidRPr="00A946E2">
              <w:rPr>
                <w:color w:val="000000"/>
              </w:rPr>
              <w:t>Units, Type TL-2</w:t>
            </w:r>
          </w:p>
        </w:tc>
        <w:tc>
          <w:tcPr>
            <w:tcW w:w="2700" w:type="dxa"/>
          </w:tcPr>
          <w:p w:rsidR="00CA7B14" w:rsidRDefault="00BC0A92" w:rsidP="004213F8">
            <w:pPr>
              <w:keepNext/>
              <w:keepLines/>
            </w:pPr>
            <w:r w:rsidRPr="00BC0A92">
              <w:rPr>
                <w:color w:val="000000"/>
              </w:rPr>
              <w:t>Each</w:t>
            </w:r>
          </w:p>
        </w:tc>
      </w:tr>
    </w:tbl>
    <w:p w:rsidR="00FB7098" w:rsidRDefault="00FB7098" w:rsidP="004213F8">
      <w:pPr>
        <w:jc w:val="both"/>
      </w:pPr>
    </w:p>
    <w:sectPr w:rsidR="00FB7098">
      <w:head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3E" w:rsidRDefault="00F20C3E">
      <w:r>
        <w:separator/>
      </w:r>
    </w:p>
  </w:endnote>
  <w:endnote w:type="continuationSeparator" w:id="0">
    <w:p w:rsidR="00F20C3E" w:rsidRDefault="00F2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3E" w:rsidRDefault="00F20C3E">
      <w:r>
        <w:separator/>
      </w:r>
    </w:p>
  </w:footnote>
  <w:footnote w:type="continuationSeparator" w:id="0">
    <w:p w:rsidR="00F20C3E" w:rsidRDefault="00F2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92" w:rsidRPr="00AF68C4" w:rsidRDefault="00BC0A92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51057"/>
    <w:rsid w:val="0017336F"/>
    <w:rsid w:val="001A2632"/>
    <w:rsid w:val="002007B9"/>
    <w:rsid w:val="002026B5"/>
    <w:rsid w:val="00221E70"/>
    <w:rsid w:val="002A7E47"/>
    <w:rsid w:val="002B124D"/>
    <w:rsid w:val="002B2242"/>
    <w:rsid w:val="002E1241"/>
    <w:rsid w:val="00302790"/>
    <w:rsid w:val="00310AE3"/>
    <w:rsid w:val="00324271"/>
    <w:rsid w:val="003444E6"/>
    <w:rsid w:val="003B30CA"/>
    <w:rsid w:val="003B3245"/>
    <w:rsid w:val="003B717E"/>
    <w:rsid w:val="003E3751"/>
    <w:rsid w:val="003F2A56"/>
    <w:rsid w:val="00403B90"/>
    <w:rsid w:val="00410832"/>
    <w:rsid w:val="004213F8"/>
    <w:rsid w:val="00457B45"/>
    <w:rsid w:val="00463C2F"/>
    <w:rsid w:val="004772FD"/>
    <w:rsid w:val="00483823"/>
    <w:rsid w:val="004B2889"/>
    <w:rsid w:val="004B3AD8"/>
    <w:rsid w:val="004C1995"/>
    <w:rsid w:val="004D3333"/>
    <w:rsid w:val="004E2976"/>
    <w:rsid w:val="004E5411"/>
    <w:rsid w:val="004F1661"/>
    <w:rsid w:val="00527C17"/>
    <w:rsid w:val="0054253A"/>
    <w:rsid w:val="005532C7"/>
    <w:rsid w:val="005610F8"/>
    <w:rsid w:val="00572080"/>
    <w:rsid w:val="0057562C"/>
    <w:rsid w:val="005B6318"/>
    <w:rsid w:val="00645323"/>
    <w:rsid w:val="006643FE"/>
    <w:rsid w:val="0067636B"/>
    <w:rsid w:val="0068422D"/>
    <w:rsid w:val="006917BD"/>
    <w:rsid w:val="00694D3B"/>
    <w:rsid w:val="007203B2"/>
    <w:rsid w:val="00725205"/>
    <w:rsid w:val="007329E1"/>
    <w:rsid w:val="007855B2"/>
    <w:rsid w:val="00785F28"/>
    <w:rsid w:val="00786873"/>
    <w:rsid w:val="0079360B"/>
    <w:rsid w:val="007A701A"/>
    <w:rsid w:val="007B17AF"/>
    <w:rsid w:val="007C405E"/>
    <w:rsid w:val="008107F5"/>
    <w:rsid w:val="008407FA"/>
    <w:rsid w:val="00844106"/>
    <w:rsid w:val="00855E65"/>
    <w:rsid w:val="008562A0"/>
    <w:rsid w:val="00866B5C"/>
    <w:rsid w:val="00883BFA"/>
    <w:rsid w:val="0089280D"/>
    <w:rsid w:val="008979FF"/>
    <w:rsid w:val="008A18D2"/>
    <w:rsid w:val="00921EAB"/>
    <w:rsid w:val="00977063"/>
    <w:rsid w:val="00977E63"/>
    <w:rsid w:val="00983E9B"/>
    <w:rsid w:val="00984CC5"/>
    <w:rsid w:val="0098716C"/>
    <w:rsid w:val="009B6ADD"/>
    <w:rsid w:val="009C6C5A"/>
    <w:rsid w:val="009F0A3C"/>
    <w:rsid w:val="00A01B0F"/>
    <w:rsid w:val="00A01E45"/>
    <w:rsid w:val="00A17249"/>
    <w:rsid w:val="00A2147E"/>
    <w:rsid w:val="00A37916"/>
    <w:rsid w:val="00A72665"/>
    <w:rsid w:val="00A74192"/>
    <w:rsid w:val="00A7520C"/>
    <w:rsid w:val="00A946E2"/>
    <w:rsid w:val="00AC6F15"/>
    <w:rsid w:val="00AE0ED4"/>
    <w:rsid w:val="00AE48F7"/>
    <w:rsid w:val="00AF65A9"/>
    <w:rsid w:val="00AF68C4"/>
    <w:rsid w:val="00B50727"/>
    <w:rsid w:val="00B53259"/>
    <w:rsid w:val="00B55B9F"/>
    <w:rsid w:val="00B84BC5"/>
    <w:rsid w:val="00BC0A92"/>
    <w:rsid w:val="00BD6E2C"/>
    <w:rsid w:val="00BE6ABE"/>
    <w:rsid w:val="00BF0E24"/>
    <w:rsid w:val="00C04606"/>
    <w:rsid w:val="00C0694F"/>
    <w:rsid w:val="00C34422"/>
    <w:rsid w:val="00C714D5"/>
    <w:rsid w:val="00C856BA"/>
    <w:rsid w:val="00C9654B"/>
    <w:rsid w:val="00CA3451"/>
    <w:rsid w:val="00CA7B14"/>
    <w:rsid w:val="00CB4126"/>
    <w:rsid w:val="00CC0542"/>
    <w:rsid w:val="00CE0ACE"/>
    <w:rsid w:val="00CE3C99"/>
    <w:rsid w:val="00CF72CE"/>
    <w:rsid w:val="00D05D22"/>
    <w:rsid w:val="00D1405D"/>
    <w:rsid w:val="00D14AAC"/>
    <w:rsid w:val="00D25E99"/>
    <w:rsid w:val="00D32255"/>
    <w:rsid w:val="00D601D5"/>
    <w:rsid w:val="00D71E58"/>
    <w:rsid w:val="00D7722A"/>
    <w:rsid w:val="00E25368"/>
    <w:rsid w:val="00E81B11"/>
    <w:rsid w:val="00E86EE2"/>
    <w:rsid w:val="00EC00E6"/>
    <w:rsid w:val="00ED2249"/>
    <w:rsid w:val="00EE625F"/>
    <w:rsid w:val="00EF5ADD"/>
    <w:rsid w:val="00F20C3E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6D44B1-3F94-41BB-A448-B85EFA5F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3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3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dot.state.nc.us/vendor/approvedproducts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dot.state.nc.us/vendor/approvedproducts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2017-07</Effective_x0020_Let_x0020_Date>
    <Provision xmlns="0faa050a-f963-4313-b52d-1c968f8e943b">GUARDRAIL END UNITS TYPE TL-2</Provision>
    <_dlc_DocId xmlns="16f00c2e-ac5c-418b-9f13-a0771dbd417d">CONNECT-352-94</_dlc_DocId>
    <Geotech_x0020_Reference xmlns="0faa050a-f963-4313-b52d-1c968f8e943b">false</Geotech_x0020_Reference>
    <_dlc_DocIdUrl xmlns="16f00c2e-ac5c-418b-9f13-a0771dbd417d">
      <Url>https://connect.ncdot.gov/resources/Specifications/_layouts/15/DocIdRedir.aspx?ID=CONNECT-352-94</Url>
      <Description>CONNECT-352-94</Description>
    </_dlc_DocIdUrl>
    <Prov_x002e__x0020_No_x002e_ xmlns="0faa050a-f963-4313-b52d-1c968f8e943b">SP08R</Prov_x002e__x0020_No_x002e_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69895-5FEB-47CC-90BC-3D5B917BF2BB}"/>
</file>

<file path=customXml/itemProps2.xml><?xml version="1.0" encoding="utf-8"?>
<ds:datastoreItem xmlns:ds="http://schemas.openxmlformats.org/officeDocument/2006/customXml" ds:itemID="{2DC1BF78-D196-4358-A25F-D93E6A0E9B86}"/>
</file>

<file path=customXml/itemProps3.xml><?xml version="1.0" encoding="utf-8"?>
<ds:datastoreItem xmlns:ds="http://schemas.openxmlformats.org/officeDocument/2006/customXml" ds:itemID="{F4FEC194-04E8-49DA-AE01-3B1205D6DA69}"/>
</file>

<file path=customXml/itemProps4.xml><?xml version="1.0" encoding="utf-8"?>
<ds:datastoreItem xmlns:ds="http://schemas.openxmlformats.org/officeDocument/2006/customXml" ds:itemID="{7FD3CC29-F449-4C56-94BA-8FA560924C43}"/>
</file>

<file path=customXml/itemProps5.xml><?xml version="1.0" encoding="utf-8"?>
<ds:datastoreItem xmlns:ds="http://schemas.openxmlformats.org/officeDocument/2006/customXml" ds:itemID="{097291BA-81E8-4548-AE04-397275904C79}"/>
</file>

<file path=customXml/itemProps6.xml><?xml version="1.0" encoding="utf-8"?>
<ds:datastoreItem xmlns:ds="http://schemas.openxmlformats.org/officeDocument/2006/customXml" ds:itemID="{CCD7FB11-A92C-43B2-80B1-418D2A073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SP08 R064</dc:title>
  <dc:creator>fadams</dc:creator>
  <cp:lastModifiedBy>Canales, Theresa A</cp:lastModifiedBy>
  <cp:revision>3</cp:revision>
  <cp:lastPrinted>2014-10-02T12:07:00Z</cp:lastPrinted>
  <dcterms:created xsi:type="dcterms:W3CDTF">2017-04-12T17:46:00Z</dcterms:created>
  <dcterms:modified xsi:type="dcterms:W3CDTF">2017-05-31T16:29:00Z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9400</vt:r8>
  </property>
  <property fmtid="{D5CDD505-2E9C-101B-9397-08002B2CF9AE}" pid="3" name="_dlc_DocIdItemGuid">
    <vt:lpwstr>9f506ac9-baa9-4f45-8ced-df50c8ab735b</vt:lpwstr>
  </property>
  <property fmtid="{D5CDD505-2E9C-101B-9397-08002B2CF9AE}" pid="5" name="ContentTypeId">
    <vt:lpwstr>0x0101001CF733E8C9ECC041902B143EB85CCD08</vt:lpwstr>
  </property>
</Properties>
</file>