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BE2B" w14:textId="77777777" w:rsidR="00416F99" w:rsidRPr="00416F99" w:rsidRDefault="00416F99" w:rsidP="008D1FB7">
      <w:pPr>
        <w:keepNext/>
        <w:keepLines/>
        <w:spacing w:after="0" w:line="240" w:lineRule="auto"/>
        <w:rPr>
          <w:rFonts w:ascii="Times New Roman" w:hAnsi="Times New Roman"/>
          <w:b/>
          <w:sz w:val="24"/>
          <w:u w:val="single"/>
        </w:rPr>
      </w:pPr>
      <w:r w:rsidRPr="00416F99">
        <w:rPr>
          <w:rFonts w:ascii="Times New Roman" w:hAnsi="Times New Roman"/>
          <w:b/>
          <w:sz w:val="24"/>
          <w:u w:val="single"/>
        </w:rPr>
        <w:t>REMOVE AND REPLACE CURB RAMPS:</w:t>
      </w:r>
    </w:p>
    <w:tbl>
      <w:tblPr>
        <w:tblW w:w="0" w:type="auto"/>
        <w:tblLayout w:type="fixed"/>
        <w:tblLook w:val="0000" w:firstRow="0" w:lastRow="0" w:firstColumn="0" w:lastColumn="0" w:noHBand="0" w:noVBand="0"/>
      </w:tblPr>
      <w:tblGrid>
        <w:gridCol w:w="3192"/>
        <w:gridCol w:w="3192"/>
        <w:gridCol w:w="3192"/>
      </w:tblGrid>
      <w:tr w:rsidR="00416F99" w:rsidRPr="00416F99" w14:paraId="4AE72B7F" w14:textId="77777777" w:rsidTr="00C11558">
        <w:tc>
          <w:tcPr>
            <w:tcW w:w="3192" w:type="dxa"/>
          </w:tcPr>
          <w:p w14:paraId="78D26C48" w14:textId="6BA7193C" w:rsidR="00416F99" w:rsidRPr="00416F99" w:rsidRDefault="00416F99" w:rsidP="001B56B1">
            <w:pPr>
              <w:keepNext/>
              <w:keepLines/>
              <w:spacing w:after="0" w:line="240" w:lineRule="auto"/>
              <w:jc w:val="both"/>
              <w:rPr>
                <w:rFonts w:ascii="Times New Roman" w:hAnsi="Times New Roman"/>
                <w:sz w:val="16"/>
              </w:rPr>
            </w:pPr>
            <w:r w:rsidRPr="00416F99">
              <w:rPr>
                <w:rFonts w:ascii="Times New Roman" w:hAnsi="Times New Roman"/>
                <w:sz w:val="16"/>
              </w:rPr>
              <w:t>(8-16-11)</w:t>
            </w:r>
            <w:r w:rsidR="00215E47">
              <w:rPr>
                <w:rFonts w:ascii="Times New Roman" w:hAnsi="Times New Roman"/>
                <w:sz w:val="16"/>
              </w:rPr>
              <w:t xml:space="preserve">(Rev. </w:t>
            </w:r>
            <w:r w:rsidR="001B56B1">
              <w:rPr>
                <w:rFonts w:ascii="Times New Roman" w:hAnsi="Times New Roman"/>
                <w:sz w:val="16"/>
              </w:rPr>
              <w:t>2</w:t>
            </w:r>
            <w:r w:rsidR="00D92160">
              <w:rPr>
                <w:rFonts w:ascii="Times New Roman" w:hAnsi="Times New Roman"/>
                <w:sz w:val="16"/>
              </w:rPr>
              <w:t>-</w:t>
            </w:r>
            <w:r w:rsidR="001B56B1">
              <w:rPr>
                <w:rFonts w:ascii="Times New Roman" w:hAnsi="Times New Roman"/>
                <w:sz w:val="16"/>
              </w:rPr>
              <w:t>17</w:t>
            </w:r>
            <w:r w:rsidR="00D92160">
              <w:rPr>
                <w:rFonts w:ascii="Times New Roman" w:hAnsi="Times New Roman"/>
                <w:sz w:val="16"/>
              </w:rPr>
              <w:t>-15</w:t>
            </w:r>
            <w:r w:rsidR="00215E47">
              <w:rPr>
                <w:rFonts w:ascii="Times New Roman" w:hAnsi="Times New Roman"/>
                <w:sz w:val="16"/>
              </w:rPr>
              <w:t>)</w:t>
            </w:r>
          </w:p>
        </w:tc>
        <w:tc>
          <w:tcPr>
            <w:tcW w:w="3192" w:type="dxa"/>
          </w:tcPr>
          <w:p w14:paraId="3B90FF3E" w14:textId="77777777" w:rsidR="00416F99" w:rsidRPr="00416F99" w:rsidRDefault="00416F99" w:rsidP="008D1FB7">
            <w:pPr>
              <w:keepNext/>
              <w:keepLines/>
              <w:spacing w:after="0" w:line="240" w:lineRule="auto"/>
              <w:jc w:val="center"/>
              <w:rPr>
                <w:rFonts w:ascii="Times New Roman" w:hAnsi="Times New Roman"/>
                <w:sz w:val="16"/>
              </w:rPr>
            </w:pPr>
            <w:r w:rsidRPr="00416F99">
              <w:rPr>
                <w:rFonts w:ascii="Times New Roman" w:hAnsi="Times New Roman"/>
                <w:sz w:val="16"/>
              </w:rPr>
              <w:t>848</w:t>
            </w:r>
          </w:p>
        </w:tc>
        <w:tc>
          <w:tcPr>
            <w:tcW w:w="3192" w:type="dxa"/>
          </w:tcPr>
          <w:p w14:paraId="449CB561" w14:textId="77777777" w:rsidR="00416F99" w:rsidRPr="00416F99" w:rsidRDefault="00B40574" w:rsidP="008D1FB7">
            <w:pPr>
              <w:keepNext/>
              <w:keepLines/>
              <w:spacing w:after="0" w:line="240" w:lineRule="auto"/>
              <w:jc w:val="right"/>
              <w:rPr>
                <w:rFonts w:ascii="Times New Roman" w:hAnsi="Times New Roman"/>
                <w:sz w:val="16"/>
              </w:rPr>
            </w:pPr>
            <w:r>
              <w:rPr>
                <w:rFonts w:ascii="Times New Roman" w:hAnsi="Times New Roman"/>
                <w:sz w:val="16"/>
              </w:rPr>
              <w:t>SP</w:t>
            </w:r>
            <w:r w:rsidR="00416F99" w:rsidRPr="00416F99">
              <w:rPr>
                <w:rFonts w:ascii="Times New Roman" w:hAnsi="Times New Roman"/>
                <w:sz w:val="16"/>
              </w:rPr>
              <w:t>8 R127</w:t>
            </w:r>
          </w:p>
        </w:tc>
      </w:tr>
    </w:tbl>
    <w:p w14:paraId="217C7823" w14:textId="77777777" w:rsidR="00416F99" w:rsidRPr="00416F99" w:rsidRDefault="00416F99" w:rsidP="008D1FB7">
      <w:pPr>
        <w:keepNext/>
        <w:keepLines/>
        <w:spacing w:after="0" w:line="240" w:lineRule="auto"/>
        <w:jc w:val="both"/>
        <w:rPr>
          <w:rFonts w:ascii="Times New Roman" w:hAnsi="Times New Roman"/>
          <w:sz w:val="16"/>
        </w:rPr>
      </w:pPr>
    </w:p>
    <w:p w14:paraId="3F1997C1" w14:textId="77777777" w:rsidR="00416F99" w:rsidRPr="00416F99" w:rsidRDefault="00416F99" w:rsidP="008D1FB7">
      <w:pPr>
        <w:keepNext/>
        <w:keepLines/>
        <w:spacing w:after="0" w:line="240" w:lineRule="auto"/>
        <w:jc w:val="both"/>
        <w:rPr>
          <w:rFonts w:ascii="Times New Roman" w:hAnsi="Times New Roman"/>
          <w:b/>
          <w:color w:val="000000"/>
          <w:sz w:val="24"/>
        </w:rPr>
      </w:pPr>
      <w:r w:rsidRPr="00416F99">
        <w:rPr>
          <w:rFonts w:ascii="Times New Roman" w:hAnsi="Times New Roman"/>
          <w:b/>
          <w:color w:val="000000"/>
          <w:sz w:val="24"/>
        </w:rPr>
        <w:t>Description</w:t>
      </w:r>
    </w:p>
    <w:p w14:paraId="53DF9410" w14:textId="77777777" w:rsidR="00416F99" w:rsidRPr="00416F99" w:rsidRDefault="00416F99" w:rsidP="00416F99">
      <w:pPr>
        <w:keepNext/>
        <w:keepLines/>
        <w:spacing w:after="0" w:line="240" w:lineRule="auto"/>
        <w:jc w:val="both"/>
        <w:rPr>
          <w:rFonts w:ascii="Times New Roman" w:hAnsi="Times New Roman"/>
          <w:color w:val="000000"/>
          <w:sz w:val="24"/>
        </w:rPr>
      </w:pPr>
    </w:p>
    <w:p w14:paraId="4340188E" w14:textId="047FF8A1" w:rsidR="00416F99" w:rsidRPr="00416F99" w:rsidRDefault="00215E47" w:rsidP="00416F99">
      <w:pPr>
        <w:spacing w:after="0" w:line="240" w:lineRule="auto"/>
        <w:jc w:val="both"/>
        <w:rPr>
          <w:rFonts w:ascii="Times New Roman" w:hAnsi="Times New Roman"/>
          <w:sz w:val="24"/>
        </w:rPr>
      </w:pPr>
      <w:r w:rsidRPr="00215E47">
        <w:rPr>
          <w:rFonts w:ascii="Times New Roman" w:hAnsi="Times New Roman"/>
          <w:sz w:val="24"/>
        </w:rPr>
        <w:t xml:space="preserve">Remove </w:t>
      </w:r>
      <w:r w:rsidR="00D92160" w:rsidRPr="00D92160">
        <w:rPr>
          <w:rFonts w:ascii="Times New Roman" w:hAnsi="Times New Roman"/>
          <w:sz w:val="24"/>
        </w:rPr>
        <w:t>existing curb ramps</w:t>
      </w:r>
      <w:r w:rsidR="003207F3">
        <w:rPr>
          <w:rFonts w:ascii="Times New Roman" w:hAnsi="Times New Roman"/>
          <w:sz w:val="24"/>
        </w:rPr>
        <w:t xml:space="preserve"> and</w:t>
      </w:r>
      <w:r w:rsidR="00D92160" w:rsidRPr="00D92160">
        <w:rPr>
          <w:rFonts w:ascii="Times New Roman" w:hAnsi="Times New Roman"/>
          <w:sz w:val="24"/>
        </w:rPr>
        <w:t xml:space="preserve"> curb and gutter and replace with new curb ramps </w:t>
      </w:r>
      <w:r w:rsidRPr="00215E47">
        <w:rPr>
          <w:rFonts w:ascii="Times New Roman" w:hAnsi="Times New Roman"/>
          <w:sz w:val="24"/>
        </w:rPr>
        <w:t xml:space="preserve">as directed by the Engineer.  </w:t>
      </w:r>
      <w:r w:rsidR="00D92160" w:rsidRPr="00D92160">
        <w:rPr>
          <w:rFonts w:ascii="Times New Roman" w:hAnsi="Times New Roman"/>
          <w:sz w:val="24"/>
        </w:rPr>
        <w:t xml:space="preserve">Construct new curb ramps </w:t>
      </w:r>
      <w:r w:rsidRPr="00215E47">
        <w:rPr>
          <w:rFonts w:ascii="Times New Roman" w:hAnsi="Times New Roman"/>
          <w:sz w:val="24"/>
        </w:rPr>
        <w:t xml:space="preserve">in accordance with Section 848 of the </w:t>
      </w:r>
      <w:r w:rsidRPr="00215E47">
        <w:rPr>
          <w:rFonts w:ascii="Times New Roman" w:hAnsi="Times New Roman"/>
          <w:i/>
          <w:sz w:val="24"/>
        </w:rPr>
        <w:t>2012 Standard Specifications</w:t>
      </w:r>
      <w:r w:rsidRPr="00215E47">
        <w:rPr>
          <w:rFonts w:ascii="Times New Roman" w:hAnsi="Times New Roman"/>
          <w:sz w:val="24"/>
        </w:rPr>
        <w:t>.</w:t>
      </w:r>
      <w:r>
        <w:rPr>
          <w:rFonts w:ascii="Times New Roman" w:hAnsi="Times New Roman"/>
          <w:sz w:val="24"/>
        </w:rPr>
        <w:t xml:space="preserve">  C</w:t>
      </w:r>
      <w:r w:rsidR="00416F99" w:rsidRPr="00416F99">
        <w:rPr>
          <w:rFonts w:ascii="Times New Roman" w:hAnsi="Times New Roman"/>
          <w:sz w:val="24"/>
        </w:rPr>
        <w:t xml:space="preserve">onstruct detectable warnings consisting of integrated raised truncated domes on curb ramps in accordance with the </w:t>
      </w:r>
      <w:r w:rsidR="00416F99" w:rsidRPr="00416F99">
        <w:rPr>
          <w:rFonts w:ascii="Times New Roman" w:hAnsi="Times New Roman"/>
          <w:i/>
          <w:color w:val="000000"/>
          <w:sz w:val="24"/>
        </w:rPr>
        <w:t>2012</w:t>
      </w:r>
      <w:r w:rsidR="00416F99" w:rsidRPr="00416F99">
        <w:rPr>
          <w:rFonts w:ascii="Times New Roman" w:hAnsi="Times New Roman"/>
          <w:color w:val="000000"/>
          <w:sz w:val="24"/>
        </w:rPr>
        <w:t> </w:t>
      </w:r>
      <w:r w:rsidR="00416F99" w:rsidRPr="00416F99">
        <w:rPr>
          <w:rFonts w:ascii="Times New Roman" w:hAnsi="Times New Roman"/>
          <w:i/>
          <w:iCs/>
          <w:sz w:val="24"/>
        </w:rPr>
        <w:t>Standard Specifications,</w:t>
      </w:r>
      <w:r w:rsidR="00416F99" w:rsidRPr="00416F99">
        <w:rPr>
          <w:rFonts w:ascii="Times New Roman" w:hAnsi="Times New Roman"/>
          <w:sz w:val="24"/>
        </w:rPr>
        <w:t xml:space="preserve"> plan details, the requirements of the </w:t>
      </w:r>
      <w:r w:rsidR="00416F99" w:rsidRPr="00416F99">
        <w:rPr>
          <w:rFonts w:ascii="Times New Roman" w:hAnsi="Times New Roman"/>
          <w:i/>
          <w:iCs/>
          <w:sz w:val="24"/>
        </w:rPr>
        <w:t>28 CFR Part 36</w:t>
      </w:r>
      <w:r w:rsidR="00416F99" w:rsidRPr="00416F99">
        <w:rPr>
          <w:rFonts w:ascii="Times New Roman" w:hAnsi="Times New Roman"/>
          <w:sz w:val="24"/>
        </w:rPr>
        <w:t xml:space="preserve"> </w:t>
      </w:r>
      <w:r w:rsidR="00416F99" w:rsidRPr="00416F99">
        <w:rPr>
          <w:rFonts w:ascii="Times New Roman" w:hAnsi="Times New Roman"/>
          <w:i/>
          <w:iCs/>
          <w:sz w:val="24"/>
        </w:rPr>
        <w:t xml:space="preserve">ADA Standards for Accessible Design </w:t>
      </w:r>
      <w:r w:rsidR="00416F99" w:rsidRPr="00416F99">
        <w:rPr>
          <w:rFonts w:ascii="Times New Roman" w:hAnsi="Times New Roman"/>
          <w:sz w:val="24"/>
        </w:rPr>
        <w:t>and this provision.</w:t>
      </w:r>
    </w:p>
    <w:p w14:paraId="0CFAEB43" w14:textId="77777777" w:rsidR="00416F99" w:rsidRPr="00416F99" w:rsidRDefault="00416F99" w:rsidP="00416F99">
      <w:pPr>
        <w:spacing w:after="0" w:line="240" w:lineRule="auto"/>
        <w:jc w:val="both"/>
        <w:rPr>
          <w:rFonts w:ascii="Times New Roman" w:eastAsia="Times New Roman" w:hAnsi="Times New Roman" w:cs="Times New Roman"/>
          <w:sz w:val="24"/>
          <w:szCs w:val="24"/>
        </w:rPr>
      </w:pPr>
    </w:p>
    <w:p w14:paraId="11201D7E" w14:textId="77777777" w:rsidR="00416F99" w:rsidRPr="00416F99" w:rsidRDefault="00416F99" w:rsidP="00416F99">
      <w:pPr>
        <w:keepNext/>
        <w:keepLines/>
        <w:spacing w:after="0" w:line="240" w:lineRule="auto"/>
        <w:rPr>
          <w:rFonts w:ascii="Times New Roman" w:hAnsi="Times New Roman"/>
          <w:b/>
          <w:bCs/>
          <w:sz w:val="24"/>
        </w:rPr>
      </w:pPr>
      <w:r w:rsidRPr="00416F99">
        <w:rPr>
          <w:rFonts w:ascii="Times New Roman" w:hAnsi="Times New Roman"/>
          <w:b/>
          <w:bCs/>
          <w:sz w:val="24"/>
        </w:rPr>
        <w:t>Materials</w:t>
      </w:r>
    </w:p>
    <w:p w14:paraId="18182E70" w14:textId="77777777" w:rsidR="00416F99" w:rsidRPr="00416F99" w:rsidRDefault="00416F99" w:rsidP="00416F99">
      <w:pPr>
        <w:keepNext/>
        <w:keepLines/>
        <w:spacing w:after="0" w:line="240" w:lineRule="auto"/>
        <w:jc w:val="both"/>
        <w:rPr>
          <w:rFonts w:ascii="Times New Roman" w:hAnsi="Times New Roman"/>
          <w:sz w:val="24"/>
        </w:rPr>
      </w:pPr>
    </w:p>
    <w:p w14:paraId="72BA32FC" w14:textId="77777777" w:rsidR="00416F99" w:rsidRPr="00416F99" w:rsidRDefault="00416F99" w:rsidP="00416F99">
      <w:pPr>
        <w:spacing w:after="0" w:line="240" w:lineRule="auto"/>
        <w:jc w:val="both"/>
        <w:rPr>
          <w:rFonts w:ascii="Times New Roman" w:hAnsi="Times New Roman"/>
          <w:sz w:val="24"/>
        </w:rPr>
      </w:pPr>
      <w:r w:rsidRPr="00416F99">
        <w:rPr>
          <w:rFonts w:ascii="Times New Roman" w:hAnsi="Times New Roman"/>
          <w:sz w:val="24"/>
        </w:rPr>
        <w:t>Detectable warning for curb ramps shall</w:t>
      </w:r>
      <w:r w:rsidRPr="00416F99">
        <w:rPr>
          <w:rFonts w:ascii="Times New Roman" w:hAnsi="Times New Roman"/>
          <w:b/>
          <w:bCs/>
          <w:sz w:val="24"/>
        </w:rPr>
        <w:t xml:space="preserve"> </w:t>
      </w:r>
      <w:r w:rsidRPr="00416F99">
        <w:rPr>
          <w:rFonts w:ascii="Times New Roman" w:hAnsi="Times New Roman"/>
          <w:sz w:val="24"/>
        </w:rPr>
        <w:t xml:space="preserve">consist of integrated raised truncated domes. The description, size and spacing shall conform to Section 848 of the </w:t>
      </w:r>
      <w:r w:rsidRPr="00416F99">
        <w:rPr>
          <w:rFonts w:ascii="Times New Roman" w:hAnsi="Times New Roman"/>
          <w:i/>
          <w:color w:val="000000"/>
          <w:sz w:val="24"/>
        </w:rPr>
        <w:t>2012</w:t>
      </w:r>
      <w:r w:rsidRPr="00416F99">
        <w:rPr>
          <w:rFonts w:ascii="Times New Roman" w:hAnsi="Times New Roman"/>
          <w:color w:val="000000"/>
          <w:sz w:val="24"/>
        </w:rPr>
        <w:t> </w:t>
      </w:r>
      <w:r w:rsidRPr="00416F99">
        <w:rPr>
          <w:rFonts w:ascii="Times New Roman" w:hAnsi="Times New Roman"/>
          <w:i/>
          <w:sz w:val="24"/>
        </w:rPr>
        <w:t>Standard Specifications.</w:t>
      </w:r>
    </w:p>
    <w:p w14:paraId="6C42E581" w14:textId="77777777" w:rsidR="00416F99" w:rsidRPr="00416F99" w:rsidRDefault="00416F99" w:rsidP="00416F99">
      <w:pPr>
        <w:spacing w:after="0" w:line="240" w:lineRule="auto"/>
        <w:jc w:val="both"/>
        <w:rPr>
          <w:rFonts w:ascii="Times New Roman" w:hAnsi="Times New Roman"/>
          <w:sz w:val="24"/>
        </w:rPr>
      </w:pPr>
    </w:p>
    <w:p w14:paraId="5D6B7EB9" w14:textId="77777777" w:rsidR="00416F99" w:rsidRPr="00416F99" w:rsidRDefault="00416F99" w:rsidP="00416F99">
      <w:pPr>
        <w:spacing w:after="0" w:line="240" w:lineRule="auto"/>
        <w:jc w:val="both"/>
        <w:rPr>
          <w:rFonts w:ascii="Times New Roman" w:hAnsi="Times New Roman"/>
          <w:sz w:val="24"/>
        </w:rPr>
      </w:pPr>
      <w:r w:rsidRPr="00416F99">
        <w:rPr>
          <w:rFonts w:ascii="Times New Roman" w:hAnsi="Times New Roman"/>
          <w:sz w:val="24"/>
        </w:rPr>
        <w:t>Use material for detectable warning systems as shown herein.  Material and coating specifications must be stated in the Manufacturers Type 3 Certification and all Detectable Warning systems must be on the NCDOT Approved Products List.</w:t>
      </w:r>
    </w:p>
    <w:p w14:paraId="7FE95898" w14:textId="77777777" w:rsidR="00416F99" w:rsidRPr="00416F99" w:rsidRDefault="00416F99" w:rsidP="00416F99">
      <w:pPr>
        <w:spacing w:after="0" w:line="240" w:lineRule="auto"/>
        <w:jc w:val="both"/>
        <w:rPr>
          <w:rFonts w:ascii="Times New Roman" w:hAnsi="Times New Roman"/>
          <w:sz w:val="24"/>
        </w:rPr>
      </w:pPr>
    </w:p>
    <w:p w14:paraId="35F8B3CF" w14:textId="77777777" w:rsidR="00416F99" w:rsidRPr="00416F99" w:rsidRDefault="00416F99" w:rsidP="001D633E">
      <w:pPr>
        <w:keepNext/>
        <w:keepLines/>
        <w:spacing w:after="0" w:line="240" w:lineRule="auto"/>
        <w:jc w:val="both"/>
        <w:rPr>
          <w:rFonts w:ascii="Times New Roman" w:hAnsi="Times New Roman"/>
          <w:sz w:val="24"/>
        </w:rPr>
      </w:pPr>
      <w:r w:rsidRPr="00416F99">
        <w:rPr>
          <w:rFonts w:ascii="Times New Roman" w:hAnsi="Times New Roman"/>
          <w:sz w:val="24"/>
        </w:rPr>
        <w:t>Install detectable warnings created from one of the following materials: precast concrete blocks or bricks, clay paving brick, gray or ductile iron castings, mild steel, stainless steel, and engineered plastics</w:t>
      </w:r>
      <w:bookmarkStart w:id="0" w:name="_GoBack"/>
      <w:bookmarkEnd w:id="0"/>
      <w:r w:rsidRPr="00416F99">
        <w:rPr>
          <w:rFonts w:ascii="Times New Roman" w:hAnsi="Times New Roman"/>
          <w:sz w:val="24"/>
        </w:rPr>
        <w:t>, rubber or composite tile.  Only one material type for detectable warning will be permitted per project, unless otherwise approved by the Engineer.</w:t>
      </w:r>
    </w:p>
    <w:p w14:paraId="2116D7F4" w14:textId="77777777" w:rsidR="00416F99" w:rsidRPr="00416F99" w:rsidRDefault="00416F99" w:rsidP="001D633E">
      <w:pPr>
        <w:keepNext/>
        <w:keepLines/>
        <w:spacing w:after="0" w:line="240" w:lineRule="auto"/>
        <w:jc w:val="both"/>
        <w:rPr>
          <w:rFonts w:ascii="Times New Roman" w:hAnsi="Times New Roman"/>
          <w:sz w:val="24"/>
        </w:rPr>
      </w:pPr>
    </w:p>
    <w:p w14:paraId="0467779F" w14:textId="77777777" w:rsidR="00416F99" w:rsidRPr="00416F99" w:rsidRDefault="00416F99" w:rsidP="00416F99">
      <w:pPr>
        <w:spacing w:after="0" w:line="240" w:lineRule="auto"/>
        <w:ind w:left="720" w:hanging="720"/>
        <w:jc w:val="both"/>
        <w:rPr>
          <w:rFonts w:ascii="Times New Roman" w:hAnsi="Times New Roman"/>
          <w:sz w:val="24"/>
        </w:rPr>
      </w:pPr>
      <w:r w:rsidRPr="00416F99">
        <w:rPr>
          <w:rFonts w:ascii="Times New Roman" w:hAnsi="Times New Roman"/>
          <w:bCs/>
          <w:sz w:val="24"/>
        </w:rPr>
        <w:t>(A)</w:t>
      </w:r>
      <w:r w:rsidRPr="00416F99">
        <w:rPr>
          <w:rFonts w:ascii="Times New Roman" w:hAnsi="Times New Roman"/>
          <w:b/>
          <w:bCs/>
          <w:sz w:val="24"/>
        </w:rPr>
        <w:tab/>
      </w:r>
      <w:r w:rsidRPr="00416F99">
        <w:rPr>
          <w:rFonts w:ascii="Times New Roman" w:hAnsi="Times New Roman"/>
          <w:bCs/>
          <w:sz w:val="24"/>
        </w:rPr>
        <w:t xml:space="preserve">Detectable Warnings shall </w:t>
      </w:r>
      <w:r w:rsidRPr="00416F99">
        <w:rPr>
          <w:rFonts w:ascii="Times New Roman" w:hAnsi="Times New Roman"/>
          <w:sz w:val="24"/>
        </w:rPr>
        <w:t>consist of a base with integrated raised truncated domes</w:t>
      </w:r>
      <w:r w:rsidRPr="00416F99">
        <w:rPr>
          <w:rFonts w:ascii="Times New Roman" w:hAnsi="Times New Roman"/>
          <w:bCs/>
          <w:sz w:val="24"/>
        </w:rPr>
        <w:t>, and when constructed of precast concrete</w:t>
      </w:r>
      <w:r w:rsidRPr="00416F99">
        <w:rPr>
          <w:rFonts w:ascii="Times New Roman" w:hAnsi="Times New Roman"/>
          <w:b/>
          <w:bCs/>
          <w:sz w:val="24"/>
        </w:rPr>
        <w:t xml:space="preserve"> </w:t>
      </w:r>
      <w:r w:rsidRPr="00416F99">
        <w:rPr>
          <w:rFonts w:ascii="Times New Roman" w:hAnsi="Times New Roman"/>
          <w:bCs/>
          <w:sz w:val="24"/>
        </w:rPr>
        <w:t>they</w:t>
      </w:r>
      <w:r w:rsidRPr="00416F99">
        <w:rPr>
          <w:rFonts w:ascii="Times New Roman" w:hAnsi="Times New Roman"/>
          <w:b/>
          <w:bCs/>
          <w:sz w:val="24"/>
        </w:rPr>
        <w:t xml:space="preserve"> </w:t>
      </w:r>
      <w:r w:rsidRPr="00416F99">
        <w:rPr>
          <w:rFonts w:ascii="Times New Roman" w:hAnsi="Times New Roman"/>
          <w:sz w:val="24"/>
        </w:rPr>
        <w:t xml:space="preserve">shall conform to the material requirements of Article 848-2 of the </w:t>
      </w:r>
      <w:r w:rsidRPr="00416F99">
        <w:rPr>
          <w:rFonts w:ascii="Times New Roman" w:hAnsi="Times New Roman"/>
          <w:i/>
          <w:color w:val="000000"/>
          <w:sz w:val="24"/>
        </w:rPr>
        <w:t>2012</w:t>
      </w:r>
      <w:r w:rsidRPr="00416F99">
        <w:rPr>
          <w:rFonts w:ascii="Times New Roman" w:hAnsi="Times New Roman"/>
          <w:color w:val="000000"/>
          <w:sz w:val="24"/>
        </w:rPr>
        <w:t> </w:t>
      </w:r>
      <w:r w:rsidRPr="00416F99">
        <w:rPr>
          <w:rFonts w:ascii="Times New Roman" w:hAnsi="Times New Roman"/>
          <w:i/>
          <w:iCs/>
          <w:sz w:val="24"/>
        </w:rPr>
        <w:t>Standard Specifications.</w:t>
      </w:r>
    </w:p>
    <w:p w14:paraId="1064C949" w14:textId="77777777" w:rsidR="00416F99" w:rsidRPr="00416F99" w:rsidRDefault="00416F99" w:rsidP="00416F99">
      <w:pPr>
        <w:spacing w:after="0" w:line="240" w:lineRule="auto"/>
        <w:ind w:left="720"/>
        <w:jc w:val="both"/>
        <w:rPr>
          <w:rFonts w:ascii="Times New Roman" w:hAnsi="Times New Roman"/>
          <w:sz w:val="24"/>
        </w:rPr>
      </w:pPr>
    </w:p>
    <w:p w14:paraId="058AA3AE" w14:textId="77777777" w:rsidR="00416F99" w:rsidRPr="00416F99" w:rsidRDefault="00416F99" w:rsidP="00416F99">
      <w:pPr>
        <w:spacing w:after="0" w:line="240" w:lineRule="auto"/>
        <w:ind w:left="741" w:hanging="741"/>
        <w:jc w:val="both"/>
        <w:rPr>
          <w:rFonts w:ascii="Times New Roman" w:hAnsi="Times New Roman"/>
          <w:sz w:val="24"/>
        </w:rPr>
      </w:pPr>
      <w:r w:rsidRPr="00416F99">
        <w:rPr>
          <w:rFonts w:ascii="Times New Roman" w:hAnsi="Times New Roman"/>
          <w:bCs/>
          <w:sz w:val="24"/>
        </w:rPr>
        <w:t>(B)</w:t>
      </w:r>
      <w:r w:rsidRPr="00416F99">
        <w:rPr>
          <w:rFonts w:ascii="Times New Roman" w:hAnsi="Times New Roman"/>
          <w:bCs/>
          <w:sz w:val="24"/>
        </w:rPr>
        <w:tab/>
        <w:t xml:space="preserve">Detectable Warnings shall </w:t>
      </w:r>
      <w:r w:rsidRPr="00416F99">
        <w:rPr>
          <w:rFonts w:ascii="Times New Roman" w:hAnsi="Times New Roman"/>
          <w:sz w:val="24"/>
        </w:rPr>
        <w:t>consist of a base with integrated raised truncated domes, and may be</w:t>
      </w:r>
      <w:r w:rsidRPr="00416F99">
        <w:rPr>
          <w:rFonts w:ascii="Times New Roman" w:hAnsi="Times New Roman"/>
          <w:bCs/>
          <w:sz w:val="24"/>
        </w:rPr>
        <w:t xml:space="preserve"> comprised of other materials including,</w:t>
      </w:r>
      <w:r w:rsidRPr="00416F99">
        <w:rPr>
          <w:rFonts w:ascii="Times New Roman" w:hAnsi="Times New Roman"/>
          <w:sz w:val="24"/>
        </w:rPr>
        <w:t xml:space="preserve"> but not limited, to clay paving brick, </w:t>
      </w:r>
      <w:r w:rsidRPr="00416F99">
        <w:rPr>
          <w:rFonts w:ascii="Times New Roman" w:hAnsi="Times New Roman"/>
          <w:bCs/>
          <w:sz w:val="24"/>
        </w:rPr>
        <w:t xml:space="preserve">gray iron or ductile iron castings, mild steel, stainless steel, and </w:t>
      </w:r>
      <w:r w:rsidRPr="00416F99">
        <w:rPr>
          <w:rFonts w:ascii="Times New Roman" w:hAnsi="Times New Roman"/>
          <w:sz w:val="24"/>
        </w:rPr>
        <w:t>engineered plastics, rubber or composite tile, which are cast into the concrete of the curb ramps.  The material shall have an integral color throughout the thickness of the material.  The detectable warning shall include fasteners or anchors for attachment in the concrete and shall be furnished as a system from the manufacturer.</w:t>
      </w:r>
    </w:p>
    <w:p w14:paraId="32B5F97E" w14:textId="77777777" w:rsidR="00416F99" w:rsidRPr="00416F99" w:rsidRDefault="00416F99" w:rsidP="00416F99">
      <w:pPr>
        <w:spacing w:after="0" w:line="240" w:lineRule="auto"/>
        <w:ind w:left="720"/>
        <w:jc w:val="both"/>
        <w:rPr>
          <w:rFonts w:ascii="Times New Roman" w:hAnsi="Times New Roman"/>
          <w:sz w:val="24"/>
        </w:rPr>
      </w:pPr>
    </w:p>
    <w:p w14:paraId="0A3121DB" w14:textId="77777777" w:rsidR="00416F99" w:rsidRPr="00416F99" w:rsidRDefault="00416F99" w:rsidP="00416F99">
      <w:pPr>
        <w:spacing w:after="0" w:line="240" w:lineRule="auto"/>
        <w:ind w:left="720"/>
        <w:jc w:val="both"/>
        <w:rPr>
          <w:rFonts w:ascii="Times New Roman" w:hAnsi="Times New Roman"/>
          <w:sz w:val="24"/>
        </w:rPr>
      </w:pPr>
      <w:r w:rsidRPr="00416F99">
        <w:rPr>
          <w:rFonts w:ascii="Times New Roman" w:hAnsi="Times New Roman"/>
          <w:sz w:val="24"/>
        </w:rPr>
        <w:t xml:space="preserve">Prior to installation, the Contractor shall submit to the Engineer assembling instructions from the manufacturer for each type of system used in accordance with Article 105-2 of the </w:t>
      </w:r>
      <w:r w:rsidRPr="00416F99">
        <w:rPr>
          <w:rFonts w:ascii="Times New Roman" w:hAnsi="Times New Roman"/>
          <w:i/>
          <w:color w:val="000000"/>
          <w:sz w:val="24"/>
        </w:rPr>
        <w:t>2012</w:t>
      </w:r>
      <w:r w:rsidRPr="00416F99">
        <w:rPr>
          <w:rFonts w:ascii="Times New Roman" w:hAnsi="Times New Roman"/>
          <w:color w:val="000000"/>
          <w:sz w:val="24"/>
        </w:rPr>
        <w:t> </w:t>
      </w:r>
      <w:r w:rsidRPr="00416F99">
        <w:rPr>
          <w:rFonts w:ascii="Times New Roman" w:hAnsi="Times New Roman"/>
          <w:i/>
          <w:sz w:val="24"/>
        </w:rPr>
        <w:t>Standard Specifications</w:t>
      </w:r>
      <w:r w:rsidRPr="00416F99">
        <w:rPr>
          <w:rFonts w:ascii="Times New Roman" w:hAnsi="Times New Roman"/>
          <w:sz w:val="24"/>
        </w:rPr>
        <w:t xml:space="preserve">.  The system shall be furnished as a kit containing all consumable materials and consumable tools, required for the application.  They shall be capable of being affixed to or anchored in the concrete curb ramp, including green concrete (concrete that has set but not appreciably hardened).  The system shall be solvent free and contain no volatile organic compounds (VOC).  The static coefficient of friction shall be 0.8 or greater when measured on top of the truncated domes and when measured between the domes in accordance with ASTM C1028 (dry and wet).  The system shall be resistant to deterioration due to exposure to sunlight, water, </w:t>
      </w:r>
      <w:proofErr w:type="gramStart"/>
      <w:r w:rsidRPr="00416F99">
        <w:rPr>
          <w:rFonts w:ascii="Times New Roman" w:hAnsi="Times New Roman"/>
          <w:sz w:val="24"/>
        </w:rPr>
        <w:t>salt</w:t>
      </w:r>
      <w:proofErr w:type="gramEnd"/>
      <w:r w:rsidRPr="00416F99">
        <w:rPr>
          <w:rFonts w:ascii="Times New Roman" w:hAnsi="Times New Roman"/>
          <w:sz w:val="24"/>
        </w:rPr>
        <w:t xml:space="preserve"> or </w:t>
      </w:r>
      <w:r w:rsidRPr="00416F99">
        <w:rPr>
          <w:rFonts w:ascii="Times New Roman" w:hAnsi="Times New Roman"/>
          <w:sz w:val="24"/>
        </w:rPr>
        <w:lastRenderedPageBreak/>
        <w:t>adverse weather conditions and impervious to degradation by motor fuels, lubricants and antifreeze.</w:t>
      </w:r>
    </w:p>
    <w:p w14:paraId="19EC8230" w14:textId="77777777" w:rsidR="00416F99" w:rsidRPr="00416F99" w:rsidRDefault="00416F99" w:rsidP="00416F99">
      <w:pPr>
        <w:spacing w:after="0" w:line="240" w:lineRule="auto"/>
        <w:ind w:left="720"/>
        <w:jc w:val="both"/>
        <w:rPr>
          <w:rFonts w:ascii="Times New Roman" w:hAnsi="Times New Roman"/>
          <w:sz w:val="24"/>
        </w:rPr>
      </w:pPr>
    </w:p>
    <w:p w14:paraId="214B24AF" w14:textId="77777777" w:rsidR="00416F99" w:rsidRPr="00416F99" w:rsidRDefault="00416F99" w:rsidP="00416F99">
      <w:pPr>
        <w:spacing w:after="0" w:line="240" w:lineRule="auto"/>
        <w:ind w:left="720" w:hanging="720"/>
        <w:jc w:val="both"/>
        <w:rPr>
          <w:rFonts w:ascii="Times New Roman" w:hAnsi="Times New Roman"/>
          <w:sz w:val="24"/>
        </w:rPr>
      </w:pPr>
      <w:r w:rsidRPr="00416F99">
        <w:rPr>
          <w:rFonts w:ascii="Times New Roman" w:hAnsi="Times New Roman"/>
          <w:sz w:val="24"/>
        </w:rPr>
        <w:t>(C)</w:t>
      </w:r>
      <w:r w:rsidRPr="00416F99">
        <w:rPr>
          <w:rFonts w:ascii="Times New Roman" w:hAnsi="Times New Roman"/>
          <w:b/>
          <w:sz w:val="24"/>
        </w:rPr>
        <w:tab/>
      </w:r>
      <w:r w:rsidRPr="00416F99">
        <w:rPr>
          <w:rFonts w:ascii="Times New Roman" w:hAnsi="Times New Roman"/>
          <w:sz w:val="24"/>
        </w:rPr>
        <w:t xml:space="preserve">When steel or gray iron or ductile iron casting products are provided, only products that meet the requirements of </w:t>
      </w:r>
      <w:proofErr w:type="spellStart"/>
      <w:r w:rsidRPr="00416F99">
        <w:rPr>
          <w:rFonts w:ascii="Times New Roman" w:hAnsi="Times New Roman"/>
          <w:sz w:val="24"/>
        </w:rPr>
        <w:t>Subarticle</w:t>
      </w:r>
      <w:proofErr w:type="spellEnd"/>
      <w:r w:rsidRPr="00416F99">
        <w:rPr>
          <w:rFonts w:ascii="Times New Roman" w:hAnsi="Times New Roman"/>
          <w:sz w:val="24"/>
        </w:rPr>
        <w:t xml:space="preserve"> 106-1(B) of the </w:t>
      </w:r>
      <w:r w:rsidRPr="00416F99">
        <w:rPr>
          <w:rFonts w:ascii="Times New Roman" w:hAnsi="Times New Roman"/>
          <w:i/>
          <w:color w:val="000000"/>
          <w:sz w:val="24"/>
        </w:rPr>
        <w:t>2012</w:t>
      </w:r>
      <w:r w:rsidRPr="00416F99">
        <w:rPr>
          <w:rFonts w:ascii="Times New Roman" w:hAnsi="Times New Roman"/>
          <w:color w:val="000000"/>
          <w:sz w:val="24"/>
        </w:rPr>
        <w:t> </w:t>
      </w:r>
      <w:r w:rsidRPr="00416F99">
        <w:rPr>
          <w:rFonts w:ascii="Times New Roman" w:hAnsi="Times New Roman"/>
          <w:i/>
          <w:sz w:val="24"/>
        </w:rPr>
        <w:t xml:space="preserve">Standard Specifications </w:t>
      </w:r>
      <w:r w:rsidRPr="00416F99">
        <w:rPr>
          <w:rFonts w:ascii="Times New Roman" w:hAnsi="Times New Roman"/>
          <w:sz w:val="24"/>
        </w:rPr>
        <w:t>may be used.</w:t>
      </w:r>
      <w:r w:rsidRPr="00416F99">
        <w:rPr>
          <w:rFonts w:ascii="Times New Roman" w:hAnsi="Times New Roman"/>
          <w:b/>
          <w:sz w:val="24"/>
        </w:rPr>
        <w:t xml:space="preserve">  </w:t>
      </w:r>
      <w:r w:rsidRPr="00416F99">
        <w:rPr>
          <w:rFonts w:ascii="Times New Roman" w:hAnsi="Times New Roman"/>
          <w:sz w:val="24"/>
        </w:rPr>
        <w:t>Submit to the Engineer a Type 6 Certification, catalog cuts and installation procedures at least 30 days prior to installation for all.</w:t>
      </w:r>
    </w:p>
    <w:p w14:paraId="5ACB1EB8" w14:textId="77777777" w:rsidR="00416F99" w:rsidRPr="00416F99" w:rsidRDefault="00416F99" w:rsidP="00416F99">
      <w:pPr>
        <w:spacing w:after="0" w:line="240" w:lineRule="auto"/>
        <w:jc w:val="both"/>
        <w:rPr>
          <w:rFonts w:ascii="Times New Roman" w:hAnsi="Times New Roman"/>
          <w:sz w:val="24"/>
        </w:rPr>
      </w:pPr>
    </w:p>
    <w:p w14:paraId="3D666E2F" w14:textId="77777777" w:rsidR="00416F99" w:rsidRPr="00416F99" w:rsidRDefault="00416F99" w:rsidP="00416F99">
      <w:pPr>
        <w:keepNext/>
        <w:keepLines/>
        <w:spacing w:after="0" w:line="240" w:lineRule="auto"/>
        <w:rPr>
          <w:rFonts w:ascii="Times New Roman" w:hAnsi="Times New Roman"/>
          <w:b/>
          <w:bCs/>
          <w:sz w:val="24"/>
        </w:rPr>
      </w:pPr>
      <w:r w:rsidRPr="00416F99">
        <w:rPr>
          <w:rFonts w:ascii="Times New Roman" w:hAnsi="Times New Roman"/>
          <w:b/>
          <w:bCs/>
          <w:sz w:val="24"/>
        </w:rPr>
        <w:t>Construction Methods</w:t>
      </w:r>
    </w:p>
    <w:p w14:paraId="1D9DC5C9" w14:textId="77777777" w:rsidR="00416F99" w:rsidRPr="00416F99" w:rsidRDefault="00416F99" w:rsidP="00416F99">
      <w:pPr>
        <w:keepNext/>
        <w:keepLines/>
        <w:spacing w:after="0" w:line="240" w:lineRule="auto"/>
        <w:jc w:val="both"/>
        <w:rPr>
          <w:rFonts w:ascii="Times New Roman" w:hAnsi="Times New Roman"/>
          <w:sz w:val="24"/>
        </w:rPr>
      </w:pPr>
    </w:p>
    <w:p w14:paraId="48B97926" w14:textId="77777777" w:rsidR="00416F99" w:rsidRPr="00416F99" w:rsidRDefault="00416F99" w:rsidP="00416F99">
      <w:pPr>
        <w:spacing w:after="0" w:line="240" w:lineRule="auto"/>
        <w:ind w:left="720" w:hanging="720"/>
        <w:jc w:val="both"/>
        <w:rPr>
          <w:rFonts w:ascii="Times New Roman" w:hAnsi="Times New Roman"/>
          <w:sz w:val="24"/>
        </w:rPr>
      </w:pPr>
      <w:r w:rsidRPr="00416F99">
        <w:rPr>
          <w:rFonts w:ascii="Times New Roman" w:hAnsi="Times New Roman"/>
          <w:bCs/>
          <w:sz w:val="24"/>
        </w:rPr>
        <w:t>(A)</w:t>
      </w:r>
      <w:r w:rsidRPr="00416F99">
        <w:rPr>
          <w:rFonts w:ascii="Times New Roman" w:hAnsi="Times New Roman"/>
          <w:bCs/>
          <w:sz w:val="24"/>
        </w:rPr>
        <w:tab/>
      </w:r>
      <w:r w:rsidRPr="00416F99">
        <w:rPr>
          <w:rFonts w:ascii="Times New Roman" w:hAnsi="Times New Roman"/>
          <w:sz w:val="24"/>
        </w:rPr>
        <w:t xml:space="preserve">Prior to placing detectable warnings in concrete curb ramps, adjust the existing subgrade to the proper grade and in accordance with Article 848-3 of the </w:t>
      </w:r>
      <w:r w:rsidRPr="00416F99">
        <w:rPr>
          <w:rFonts w:ascii="Times New Roman" w:hAnsi="Times New Roman"/>
          <w:i/>
          <w:color w:val="000000"/>
          <w:sz w:val="24"/>
        </w:rPr>
        <w:t>2012</w:t>
      </w:r>
      <w:r w:rsidRPr="00416F99">
        <w:rPr>
          <w:rFonts w:ascii="Times New Roman" w:hAnsi="Times New Roman"/>
          <w:color w:val="000000"/>
          <w:sz w:val="24"/>
        </w:rPr>
        <w:t> </w:t>
      </w:r>
      <w:r w:rsidRPr="00416F99">
        <w:rPr>
          <w:rFonts w:ascii="Times New Roman" w:hAnsi="Times New Roman"/>
          <w:i/>
          <w:sz w:val="24"/>
        </w:rPr>
        <w:t>Standard Specifications</w:t>
      </w:r>
      <w:r w:rsidRPr="00416F99">
        <w:rPr>
          <w:rFonts w:ascii="Times New Roman" w:hAnsi="Times New Roman"/>
          <w:sz w:val="24"/>
        </w:rPr>
        <w:t>.</w:t>
      </w:r>
    </w:p>
    <w:p w14:paraId="0E698B70" w14:textId="77777777" w:rsidR="00416F99" w:rsidRPr="00416F99" w:rsidRDefault="00416F99" w:rsidP="00416F99">
      <w:pPr>
        <w:spacing w:after="0" w:line="240" w:lineRule="auto"/>
        <w:ind w:left="720" w:hanging="720"/>
        <w:jc w:val="both"/>
        <w:rPr>
          <w:rFonts w:ascii="Times New Roman" w:hAnsi="Times New Roman"/>
          <w:sz w:val="24"/>
        </w:rPr>
      </w:pPr>
    </w:p>
    <w:p w14:paraId="0216F8FF" w14:textId="77777777" w:rsidR="00416F99" w:rsidRPr="00416F99" w:rsidRDefault="00416F99" w:rsidP="00416F99">
      <w:pPr>
        <w:spacing w:after="0" w:line="240" w:lineRule="auto"/>
        <w:ind w:left="720" w:hanging="720"/>
        <w:jc w:val="both"/>
        <w:rPr>
          <w:rFonts w:ascii="Times New Roman" w:hAnsi="Times New Roman"/>
          <w:bCs/>
          <w:sz w:val="24"/>
        </w:rPr>
      </w:pPr>
      <w:r w:rsidRPr="00416F99">
        <w:rPr>
          <w:rFonts w:ascii="Times New Roman" w:hAnsi="Times New Roman"/>
          <w:bCs/>
          <w:sz w:val="24"/>
        </w:rPr>
        <w:t>(B)</w:t>
      </w:r>
      <w:r w:rsidRPr="00416F99">
        <w:rPr>
          <w:rFonts w:ascii="Times New Roman" w:hAnsi="Times New Roman"/>
          <w:bCs/>
          <w:sz w:val="24"/>
        </w:rPr>
        <w:tab/>
      </w:r>
      <w:r w:rsidRPr="00416F99">
        <w:rPr>
          <w:rFonts w:ascii="Times New Roman" w:hAnsi="Times New Roman"/>
          <w:sz w:val="24"/>
        </w:rPr>
        <w:t>Install all detectable warning in concrete curb ramps in accordance with the manufacturer’s recommendations</w:t>
      </w:r>
      <w:r w:rsidRPr="00416F99">
        <w:rPr>
          <w:rFonts w:ascii="Times New Roman" w:hAnsi="Times New Roman"/>
          <w:bCs/>
          <w:sz w:val="24"/>
        </w:rPr>
        <w:t>.</w:t>
      </w:r>
    </w:p>
    <w:p w14:paraId="465AEFAE" w14:textId="77777777" w:rsidR="00416F99" w:rsidRPr="00416F99" w:rsidRDefault="00416F99" w:rsidP="00416F99">
      <w:pPr>
        <w:tabs>
          <w:tab w:val="left" w:pos="2025"/>
        </w:tabs>
        <w:spacing w:after="0" w:line="240" w:lineRule="auto"/>
        <w:jc w:val="both"/>
        <w:rPr>
          <w:rFonts w:ascii="Times New Roman" w:hAnsi="Times New Roman"/>
          <w:sz w:val="24"/>
        </w:rPr>
      </w:pPr>
    </w:p>
    <w:p w14:paraId="29A9C406" w14:textId="77777777" w:rsidR="00416F99" w:rsidRPr="00416F99" w:rsidRDefault="00416F99" w:rsidP="00416F99">
      <w:pPr>
        <w:keepNext/>
        <w:keepLines/>
        <w:spacing w:after="0" w:line="240" w:lineRule="auto"/>
        <w:rPr>
          <w:rFonts w:ascii="Times New Roman" w:hAnsi="Times New Roman"/>
          <w:b/>
          <w:bCs/>
          <w:sz w:val="24"/>
        </w:rPr>
      </w:pPr>
      <w:r w:rsidRPr="00416F99">
        <w:rPr>
          <w:rFonts w:ascii="Times New Roman" w:hAnsi="Times New Roman"/>
          <w:b/>
          <w:bCs/>
          <w:sz w:val="24"/>
        </w:rPr>
        <w:t>Measurement and Payment</w:t>
      </w:r>
    </w:p>
    <w:p w14:paraId="70D1F48A" w14:textId="77777777" w:rsidR="00416F99" w:rsidRPr="00416F99" w:rsidRDefault="00416F99" w:rsidP="00416F99">
      <w:pPr>
        <w:keepNext/>
        <w:keepLines/>
        <w:spacing w:after="0" w:line="240" w:lineRule="auto"/>
        <w:jc w:val="both"/>
        <w:rPr>
          <w:rFonts w:ascii="Times New Roman" w:eastAsia="Times New Roman" w:hAnsi="Times New Roman" w:cs="Times New Roman"/>
          <w:sz w:val="24"/>
          <w:szCs w:val="24"/>
        </w:rPr>
      </w:pPr>
    </w:p>
    <w:p w14:paraId="419F5495" w14:textId="77777777" w:rsidR="00416F99" w:rsidRDefault="00416F99" w:rsidP="00416F99">
      <w:pPr>
        <w:spacing w:after="0" w:line="240" w:lineRule="auto"/>
        <w:jc w:val="both"/>
        <w:rPr>
          <w:rFonts w:ascii="Times New Roman" w:hAnsi="Times New Roman"/>
          <w:sz w:val="24"/>
        </w:rPr>
      </w:pPr>
      <w:r w:rsidRPr="00416F99">
        <w:rPr>
          <w:rFonts w:ascii="Times New Roman" w:hAnsi="Times New Roman"/>
          <w:sz w:val="24"/>
          <w:szCs w:val="24"/>
        </w:rPr>
        <w:t xml:space="preserve">Detectable Warnings installed where curb ramps are to be removed and replaced will not be paid separately.  Such payment will be included in the price bid for </w:t>
      </w:r>
      <w:r w:rsidRPr="00416F99">
        <w:rPr>
          <w:rFonts w:ascii="Times New Roman" w:hAnsi="Times New Roman"/>
          <w:i/>
          <w:iCs/>
          <w:sz w:val="24"/>
          <w:szCs w:val="24"/>
        </w:rPr>
        <w:t>Remove and Replace Curb Ramps</w:t>
      </w:r>
      <w:r w:rsidRPr="00416F99">
        <w:rPr>
          <w:rFonts w:ascii="Times New Roman" w:hAnsi="Times New Roman"/>
          <w:sz w:val="24"/>
        </w:rPr>
        <w:t>.</w:t>
      </w:r>
    </w:p>
    <w:p w14:paraId="187CBB1D" w14:textId="77777777" w:rsidR="00215E47" w:rsidRPr="00416F99" w:rsidRDefault="00215E47" w:rsidP="00416F99">
      <w:pPr>
        <w:spacing w:after="0" w:line="240" w:lineRule="auto"/>
        <w:jc w:val="both"/>
        <w:rPr>
          <w:rFonts w:ascii="Times New Roman" w:hAnsi="Times New Roman"/>
          <w:sz w:val="24"/>
        </w:rPr>
      </w:pPr>
    </w:p>
    <w:p w14:paraId="0422F8FE" w14:textId="77777777" w:rsidR="00215E47" w:rsidRPr="00416F99" w:rsidRDefault="00215E47" w:rsidP="00215E47">
      <w:pPr>
        <w:spacing w:after="0" w:line="240" w:lineRule="auto"/>
        <w:jc w:val="both"/>
        <w:rPr>
          <w:rFonts w:ascii="Times New Roman" w:hAnsi="Times New Roman"/>
          <w:sz w:val="24"/>
          <w:szCs w:val="24"/>
        </w:rPr>
      </w:pPr>
      <w:r w:rsidRPr="00416F99">
        <w:rPr>
          <w:rFonts w:ascii="Times New Roman" w:hAnsi="Times New Roman"/>
          <w:i/>
          <w:sz w:val="24"/>
          <w:szCs w:val="24"/>
        </w:rPr>
        <w:t>Remove and Replace Curb Ramps</w:t>
      </w:r>
      <w:r w:rsidRPr="00416F99">
        <w:rPr>
          <w:rFonts w:ascii="Times New Roman" w:hAnsi="Times New Roman"/>
          <w:sz w:val="24"/>
          <w:szCs w:val="24"/>
        </w:rPr>
        <w:t xml:space="preserve"> will be measured and paid in units of each.  Such price includes, but is not limited to, excavating and backfilling, sawing the existing sidewalk or driveway and furnishing and installing truncated domes.  Removal and disposal of existing curb ramps will be incidental to the work performed.</w:t>
      </w:r>
    </w:p>
    <w:p w14:paraId="4CB6D741" w14:textId="77777777" w:rsidR="00215E47" w:rsidRPr="00416F99" w:rsidRDefault="00215E47" w:rsidP="00215E47">
      <w:pPr>
        <w:spacing w:after="0" w:line="240" w:lineRule="auto"/>
        <w:jc w:val="both"/>
        <w:rPr>
          <w:rFonts w:ascii="Times New Roman" w:hAnsi="Times New Roman"/>
          <w:sz w:val="24"/>
        </w:rPr>
      </w:pPr>
    </w:p>
    <w:p w14:paraId="1D6CAE2F" w14:textId="77777777" w:rsidR="00215E47" w:rsidRPr="00416F99" w:rsidRDefault="00215E47" w:rsidP="00215E47">
      <w:pPr>
        <w:keepNext/>
        <w:keepLines/>
        <w:spacing w:after="0" w:line="240" w:lineRule="auto"/>
        <w:jc w:val="both"/>
        <w:rPr>
          <w:rFonts w:ascii="Times New Roman" w:hAnsi="Times New Roman"/>
          <w:sz w:val="24"/>
        </w:rPr>
      </w:pPr>
      <w:r w:rsidRPr="00416F99">
        <w:rPr>
          <w:rFonts w:ascii="Times New Roman" w:hAnsi="Times New Roman"/>
          <w:sz w:val="24"/>
        </w:rPr>
        <w:t>Payment will be made under:</w:t>
      </w:r>
    </w:p>
    <w:p w14:paraId="6D63052E" w14:textId="77777777" w:rsidR="00215E47" w:rsidRPr="00416F99" w:rsidRDefault="00215E47" w:rsidP="00215E47">
      <w:pPr>
        <w:keepNext/>
        <w:keepLines/>
        <w:spacing w:after="0" w:line="240" w:lineRule="auto"/>
        <w:jc w:val="both"/>
        <w:rPr>
          <w:rFonts w:ascii="Times New Roman" w:hAnsi="Times New Roman"/>
          <w:sz w:val="24"/>
        </w:rPr>
      </w:pPr>
    </w:p>
    <w:tbl>
      <w:tblPr>
        <w:tblW w:w="0" w:type="auto"/>
        <w:tblInd w:w="18" w:type="dxa"/>
        <w:tblLayout w:type="fixed"/>
        <w:tblLook w:val="04A0" w:firstRow="1" w:lastRow="0" w:firstColumn="1" w:lastColumn="0" w:noHBand="0" w:noVBand="1"/>
      </w:tblPr>
      <w:tblGrid>
        <w:gridCol w:w="6750"/>
        <w:gridCol w:w="2700"/>
      </w:tblGrid>
      <w:tr w:rsidR="00215E47" w:rsidRPr="00416F99" w14:paraId="508EB75E" w14:textId="77777777" w:rsidTr="00E6437C">
        <w:tc>
          <w:tcPr>
            <w:tcW w:w="6750" w:type="dxa"/>
            <w:hideMark/>
          </w:tcPr>
          <w:p w14:paraId="0ACABA30" w14:textId="77777777" w:rsidR="00215E47" w:rsidRPr="00416F99" w:rsidRDefault="00215E47" w:rsidP="00E6437C">
            <w:pPr>
              <w:keepNext/>
              <w:keepLines/>
              <w:spacing w:after="0" w:line="240" w:lineRule="auto"/>
              <w:jc w:val="both"/>
              <w:rPr>
                <w:rFonts w:ascii="Times New Roman" w:hAnsi="Times New Roman"/>
                <w:b/>
                <w:sz w:val="24"/>
              </w:rPr>
            </w:pPr>
            <w:r w:rsidRPr="00416F99">
              <w:rPr>
                <w:rFonts w:ascii="Times New Roman" w:hAnsi="Times New Roman"/>
                <w:b/>
                <w:sz w:val="24"/>
              </w:rPr>
              <w:t>Pay Item</w:t>
            </w:r>
          </w:p>
        </w:tc>
        <w:tc>
          <w:tcPr>
            <w:tcW w:w="2700" w:type="dxa"/>
            <w:hideMark/>
          </w:tcPr>
          <w:p w14:paraId="1E557C4F" w14:textId="77777777" w:rsidR="00215E47" w:rsidRPr="00416F99" w:rsidRDefault="00215E47" w:rsidP="00E6437C">
            <w:pPr>
              <w:keepNext/>
              <w:keepLines/>
              <w:spacing w:after="0" w:line="240" w:lineRule="auto"/>
              <w:rPr>
                <w:rFonts w:ascii="Times New Roman" w:hAnsi="Times New Roman"/>
                <w:b/>
                <w:sz w:val="24"/>
              </w:rPr>
            </w:pPr>
            <w:r w:rsidRPr="00416F99">
              <w:rPr>
                <w:rFonts w:ascii="Times New Roman" w:hAnsi="Times New Roman"/>
                <w:b/>
                <w:sz w:val="24"/>
              </w:rPr>
              <w:t>Pay Unit</w:t>
            </w:r>
          </w:p>
        </w:tc>
      </w:tr>
      <w:tr w:rsidR="00215E47" w:rsidRPr="00416F99" w14:paraId="666F1C4D" w14:textId="77777777" w:rsidTr="00E6437C">
        <w:tc>
          <w:tcPr>
            <w:tcW w:w="6750" w:type="dxa"/>
            <w:hideMark/>
          </w:tcPr>
          <w:p w14:paraId="0E1D74BB" w14:textId="77777777" w:rsidR="00215E47" w:rsidRPr="00416F99" w:rsidRDefault="00215E47" w:rsidP="00E6437C">
            <w:pPr>
              <w:keepLines/>
              <w:spacing w:after="0" w:line="240" w:lineRule="auto"/>
              <w:rPr>
                <w:rFonts w:ascii="Times New Roman" w:hAnsi="Times New Roman"/>
                <w:sz w:val="24"/>
              </w:rPr>
            </w:pPr>
            <w:r w:rsidRPr="00416F99">
              <w:rPr>
                <w:rFonts w:ascii="Times New Roman" w:hAnsi="Times New Roman"/>
                <w:sz w:val="24"/>
              </w:rPr>
              <w:t>Remove and Replace Curb Ramps</w:t>
            </w:r>
          </w:p>
        </w:tc>
        <w:tc>
          <w:tcPr>
            <w:tcW w:w="2700" w:type="dxa"/>
            <w:hideMark/>
          </w:tcPr>
          <w:p w14:paraId="1B13ECC6" w14:textId="77777777" w:rsidR="00215E47" w:rsidRPr="00416F99" w:rsidRDefault="00215E47" w:rsidP="00E6437C">
            <w:pPr>
              <w:keepNext/>
              <w:keepLines/>
              <w:spacing w:after="0" w:line="240" w:lineRule="auto"/>
              <w:rPr>
                <w:rFonts w:ascii="Times New Roman" w:hAnsi="Times New Roman"/>
                <w:sz w:val="24"/>
              </w:rPr>
            </w:pPr>
            <w:r w:rsidRPr="00416F99">
              <w:rPr>
                <w:rFonts w:ascii="Times New Roman" w:hAnsi="Times New Roman"/>
                <w:color w:val="000000"/>
                <w:sz w:val="24"/>
              </w:rPr>
              <w:t>Each</w:t>
            </w:r>
          </w:p>
        </w:tc>
      </w:tr>
    </w:tbl>
    <w:p w14:paraId="4F9DB4E7" w14:textId="77777777" w:rsidR="00215E47" w:rsidRPr="00416F99" w:rsidRDefault="00215E47" w:rsidP="00215E47">
      <w:pPr>
        <w:tabs>
          <w:tab w:val="left" w:pos="2025"/>
        </w:tabs>
        <w:spacing w:after="0" w:line="240" w:lineRule="auto"/>
        <w:jc w:val="both"/>
        <w:rPr>
          <w:rFonts w:ascii="Times New Roman" w:hAnsi="Times New Roman"/>
          <w:sz w:val="24"/>
        </w:rPr>
      </w:pPr>
    </w:p>
    <w:sectPr w:rsidR="00215E47" w:rsidRPr="0041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99"/>
    <w:rsid w:val="001B56B1"/>
    <w:rsid w:val="001D633E"/>
    <w:rsid w:val="00215E47"/>
    <w:rsid w:val="003207F3"/>
    <w:rsid w:val="00416F99"/>
    <w:rsid w:val="005A29DD"/>
    <w:rsid w:val="005A3FF2"/>
    <w:rsid w:val="008D1FB7"/>
    <w:rsid w:val="009F6935"/>
    <w:rsid w:val="00B40574"/>
    <w:rsid w:val="00B72E1C"/>
    <w:rsid w:val="00D92160"/>
    <w:rsid w:val="00F6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2015-02</Effective_x0020_Let_x0020_Date>
    <Provision xmlns="0faa050a-f963-4313-b52d-1c968f8e943b">REMOVE AND REPLACE CURB RAMPS</Provision>
    <_dlc_DocId xmlns="16f00c2e-ac5c-418b-9f13-a0771dbd417d">CONNECT-352-162</_dlc_DocId>
    <_dlc_DocIdUrl xmlns="16f00c2e-ac5c-418b-9f13-a0771dbd417d">
      <Url>https://connect.ncdot.gov/resources/Specifications/_layouts/DocIdRedir.aspx?ID=CONNECT-352-162</Url>
      <Description>CONNECT-352-162</Description>
    </_dlc_DocIdUrl>
    <Geotech_x0020_Reference xmlns="0faa050a-f963-4313-b52d-1c968f8e943b">false</Geotech_x0020_Reference>
    <Prov_x002e__x0020_No_x002e_ xmlns="0faa050a-f963-4313-b52d-1c968f8e943b">SP08R</Prov_x002e__x0020_No_x002e_>
    <Provision_x0020_Number xmlns="0faa050a-f963-4313-b52d-1c968f8e943b" xsi:nil="true"/>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59E5186D-DDB0-4D8F-893C-4186F7BEE8C0}"/>
</file>

<file path=customXml/itemProps2.xml><?xml version="1.0" encoding="utf-8"?>
<ds:datastoreItem xmlns:ds="http://schemas.openxmlformats.org/officeDocument/2006/customXml" ds:itemID="{8D3F6595-47D5-49E2-BAB0-8C0FE991B480}"/>
</file>

<file path=customXml/itemProps3.xml><?xml version="1.0" encoding="utf-8"?>
<ds:datastoreItem xmlns:ds="http://schemas.openxmlformats.org/officeDocument/2006/customXml" ds:itemID="{9D860C45-1EFC-4263-ADA3-5C68FE54AEFA}"/>
</file>

<file path=customXml/itemProps4.xml><?xml version="1.0" encoding="utf-8"?>
<ds:datastoreItem xmlns:ds="http://schemas.openxmlformats.org/officeDocument/2006/customXml" ds:itemID="{B953C3E7-2989-4EF4-A2A7-B305E512CC02}"/>
</file>

<file path=customXml/itemProps5.xml><?xml version="1.0" encoding="utf-8"?>
<ds:datastoreItem xmlns:ds="http://schemas.openxmlformats.org/officeDocument/2006/customXml" ds:itemID="{888613F9-8DF4-464D-BA25-7041723E8D3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R127</dc:title>
  <dc:creator>Natalie Roskam</dc:creator>
  <cp:lastModifiedBy>Natalie Roskam</cp:lastModifiedBy>
  <cp:revision>3</cp:revision>
  <dcterms:created xsi:type="dcterms:W3CDTF">2014-12-05T19:37:00Z</dcterms:created>
  <dcterms:modified xsi:type="dcterms:W3CDTF">2014-12-05T19:40:00Z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16200</vt:r8>
  </property>
  <property fmtid="{D5CDD505-2E9C-101B-9397-08002B2CF9AE}" pid="3" name="_dlc_DocIdItemGuid">
    <vt:lpwstr>5d95ecfb-c03f-4858-85fb-419c1339157c</vt:lpwstr>
  </property>
  <property fmtid="{D5CDD505-2E9C-101B-9397-08002B2CF9AE}" pid="4" name="ContentTypeId">
    <vt:lpwstr>0x0101001CF733E8C9ECC041902B143EB85CCD08</vt:lpwstr>
  </property>
</Properties>
</file>