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B543" w14:textId="1A702B69" w:rsidR="00CE1844" w:rsidRDefault="00B20ECC" w:rsidP="003F0992">
      <w:pPr>
        <w:pStyle w:val="Heading1"/>
        <w:numPr>
          <w:ilvl w:val="0"/>
          <w:numId w:val="0"/>
        </w:numPr>
      </w:pPr>
      <w:r w:rsidRPr="00B20ECC">
        <w:rPr>
          <w:caps w:val="0"/>
        </w:rPr>
        <w:t>EPOXY OVERLAY</w:t>
      </w:r>
      <w:r w:rsidR="003F0992">
        <w:rPr>
          <w:caps w:val="0"/>
        </w:rPr>
        <w:t xml:space="preserve"> SYSTEM</w:t>
      </w:r>
      <w:r w:rsidR="00951618">
        <w:rPr>
          <w:caps w:val="0"/>
        </w:rPr>
        <w:t xml:space="preserve"> </w:t>
      </w:r>
      <w:r w:rsidR="006B6FBA">
        <w:rPr>
          <w:caps w:val="0"/>
        </w:rPr>
        <w:t>II</w:t>
      </w:r>
      <w:r w:rsidR="00CE1844">
        <w:rPr>
          <w:u w:val="none"/>
        </w:rPr>
        <w:tab/>
        <w:t>(</w:t>
      </w:r>
      <w:r w:rsidR="00811DCE">
        <w:rPr>
          <w:u w:val="none"/>
        </w:rPr>
        <w:t>08</w:t>
      </w:r>
      <w:r w:rsidR="001438FF">
        <w:rPr>
          <w:u w:val="none"/>
        </w:rPr>
        <w:t>-</w:t>
      </w:r>
      <w:r w:rsidR="00811DCE">
        <w:rPr>
          <w:u w:val="none"/>
        </w:rPr>
        <w:t>08</w:t>
      </w:r>
      <w:r w:rsidR="001438FF">
        <w:rPr>
          <w:u w:val="none"/>
        </w:rPr>
        <w:t>-</w:t>
      </w:r>
      <w:r w:rsidR="0020086E">
        <w:rPr>
          <w:u w:val="none"/>
        </w:rPr>
        <w:t>2</w:t>
      </w:r>
      <w:r w:rsidR="00A67B2A">
        <w:rPr>
          <w:u w:val="none"/>
        </w:rPr>
        <w:t>2</w:t>
      </w:r>
      <w:r w:rsidR="00CE1844">
        <w:rPr>
          <w:u w:val="none"/>
        </w:rPr>
        <w:t>)</w:t>
      </w:r>
    </w:p>
    <w:p w14:paraId="4750BD61" w14:textId="77777777" w:rsidR="00CE1844" w:rsidRDefault="00CE1844" w:rsidP="001466C1">
      <w:pPr>
        <w:pStyle w:val="Heading2"/>
        <w:numPr>
          <w:ilvl w:val="0"/>
          <w:numId w:val="0"/>
        </w:numPr>
        <w:spacing w:before="120" w:after="120"/>
      </w:pPr>
      <w:r>
        <w:t>General</w:t>
      </w:r>
    </w:p>
    <w:p w14:paraId="2442CEAD" w14:textId="292F737F" w:rsidR="003F0992" w:rsidRPr="003F0992" w:rsidRDefault="00EB1A4C" w:rsidP="001466C1">
      <w:pPr>
        <w:tabs>
          <w:tab w:val="left" w:pos="-1440"/>
          <w:tab w:val="left" w:pos="-720"/>
          <w:tab w:val="left" w:pos="1152"/>
          <w:tab w:val="left" w:pos="6768"/>
        </w:tabs>
        <w:suppressAutoHyphens/>
        <w:spacing w:before="120" w:after="120"/>
        <w:jc w:val="both"/>
      </w:pPr>
      <w:r w:rsidRPr="00B624D7">
        <w:rPr>
          <w:spacing w:val="-3"/>
          <w:szCs w:val="24"/>
        </w:rPr>
        <w:t>This special provision is intended for use on bridges with an Average Daily Traffic (ADT) less than or equal to 5</w:t>
      </w:r>
      <w:r w:rsidR="0031373A">
        <w:rPr>
          <w:spacing w:val="-3"/>
          <w:szCs w:val="24"/>
        </w:rPr>
        <w:t>,</w:t>
      </w:r>
      <w:r w:rsidRPr="00B624D7">
        <w:rPr>
          <w:spacing w:val="-3"/>
          <w:szCs w:val="24"/>
        </w:rPr>
        <w:t>000</w:t>
      </w:r>
      <w:r>
        <w:rPr>
          <w:spacing w:val="-3"/>
          <w:szCs w:val="24"/>
        </w:rPr>
        <w:t xml:space="preserve">.  </w:t>
      </w:r>
      <w:r w:rsidR="003F0992" w:rsidRPr="003F0992">
        <w:rPr>
          <w:spacing w:val="-3"/>
          <w:szCs w:val="24"/>
        </w:rPr>
        <w:t xml:space="preserve">This work shall consist of furnishing and applying an epoxy overlay system over the concrete bridge deck in accordance with the contract documents and consists of a minimum of two (2) layers of hybrid polymer resins with a special blend of extremely hard aggregate designed to provide a </w:t>
      </w:r>
      <w:r w:rsidR="00951618">
        <w:rPr>
          <w:spacing w:val="-3"/>
          <w:szCs w:val="24"/>
        </w:rPr>
        <w:t>⅜”</w:t>
      </w:r>
      <w:r w:rsidR="003F0992" w:rsidRPr="003F0992">
        <w:rPr>
          <w:spacing w:val="-3"/>
          <w:szCs w:val="24"/>
        </w:rPr>
        <w:t xml:space="preserve">thick overlay for the purpose of crack treatment, complete waterproofing, and providing a non-skid surface.  The overlay system shall be formulated and applied to withstand continuous heavy traffic, extreme changes in weather conditions, and deformations due to structure loading and temperature changes. </w:t>
      </w:r>
    </w:p>
    <w:p w14:paraId="31FF96FE" w14:textId="77777777" w:rsidR="00892394" w:rsidRDefault="00892394" w:rsidP="001466C1">
      <w:pPr>
        <w:pStyle w:val="Heading2"/>
        <w:numPr>
          <w:ilvl w:val="0"/>
          <w:numId w:val="0"/>
        </w:numPr>
        <w:spacing w:before="120" w:after="120"/>
      </w:pPr>
      <w:r>
        <w:t>Performance Guarantee</w:t>
      </w:r>
    </w:p>
    <w:p w14:paraId="478FDF45" w14:textId="77777777" w:rsidR="001466C1" w:rsidRDefault="001466C1" w:rsidP="001466C1">
      <w:pPr>
        <w:rPr>
          <w:rFonts w:eastAsiaTheme="minorHAnsi"/>
          <w:szCs w:val="24"/>
        </w:rPr>
      </w:pPr>
      <w:bookmarkStart w:id="0" w:name="_Hlk8722548"/>
      <w:r>
        <w:rPr>
          <w:rFonts w:eastAsiaTheme="minorHAnsi"/>
          <w:szCs w:val="24"/>
        </w:rPr>
        <w:t xml:space="preserve">The Contractor shall provide a 36-month performance guarantee bond to the Department, in addition to the 12-month guarantee, for the wearing surface materials and workmanship against latent and patent defects arising from faulty materials, poor workmanship or negligence for a period of 36 months against defects such as, but not limited to, delamination of the epoxy overlay from the deck surface, delamination of aggregate, peeling and blistering.  </w:t>
      </w:r>
    </w:p>
    <w:p w14:paraId="757536C0" w14:textId="77777777" w:rsidR="001466C1" w:rsidRDefault="001466C1" w:rsidP="001466C1">
      <w:pPr>
        <w:rPr>
          <w:rFonts w:eastAsiaTheme="minorHAnsi"/>
          <w:szCs w:val="24"/>
        </w:rPr>
      </w:pPr>
    </w:p>
    <w:p w14:paraId="2CC2580A" w14:textId="77777777" w:rsidR="001466C1" w:rsidRDefault="001466C1" w:rsidP="001466C1">
      <w:pPr>
        <w:rPr>
          <w:rFonts w:eastAsiaTheme="minorHAnsi"/>
          <w:szCs w:val="24"/>
        </w:rPr>
      </w:pPr>
      <w:r>
        <w:rPr>
          <w:rFonts w:eastAsiaTheme="minorHAnsi"/>
          <w:szCs w:val="24"/>
        </w:rPr>
        <w:t>The guarantee period will start on the date of project final acceptance. This applies to the 36-month performance guarantee bond, as well as the 12-month guarantee.</w:t>
      </w:r>
    </w:p>
    <w:p w14:paraId="36B84DE0" w14:textId="77777777" w:rsidR="001466C1" w:rsidRDefault="001466C1" w:rsidP="001466C1">
      <w:pPr>
        <w:rPr>
          <w:rFonts w:eastAsiaTheme="minorHAnsi"/>
          <w:szCs w:val="24"/>
        </w:rPr>
      </w:pPr>
    </w:p>
    <w:p w14:paraId="579066D6" w14:textId="77777777" w:rsidR="001466C1" w:rsidRDefault="001466C1" w:rsidP="001466C1">
      <w:pPr>
        <w:rPr>
          <w:rFonts w:eastAsiaTheme="minorHAnsi"/>
          <w:szCs w:val="24"/>
        </w:rPr>
      </w:pPr>
      <w:r>
        <w:rPr>
          <w:rFonts w:eastAsiaTheme="minorHAnsi"/>
          <w:szCs w:val="24"/>
        </w:rPr>
        <w:t xml:space="preserve">The performance guarantee bond will be invoked if 25 square feet or more of the deck surface with defects prior to the end of the 36-month project guarantee period.  The Contractor shall replace defective materials and workmanship at no cost to the Department. The Contractor will not be responsible for damage due to normal wear and </w:t>
      </w:r>
      <w:proofErr w:type="gramStart"/>
      <w:r>
        <w:rPr>
          <w:rFonts w:eastAsiaTheme="minorHAnsi"/>
          <w:szCs w:val="24"/>
        </w:rPr>
        <w:t>tear, or</w:t>
      </w:r>
      <w:proofErr w:type="gramEnd"/>
      <w:r>
        <w:rPr>
          <w:rFonts w:eastAsiaTheme="minorHAnsi"/>
          <w:szCs w:val="24"/>
        </w:rPr>
        <w:t xml:space="preserve"> use in excess of the design. </w:t>
      </w:r>
    </w:p>
    <w:p w14:paraId="59C5FF20" w14:textId="77777777" w:rsidR="001466C1" w:rsidRDefault="001466C1" w:rsidP="001466C1">
      <w:pPr>
        <w:rPr>
          <w:rFonts w:eastAsiaTheme="minorHAnsi"/>
          <w:szCs w:val="24"/>
        </w:rPr>
      </w:pPr>
    </w:p>
    <w:p w14:paraId="1BD9513C" w14:textId="77777777" w:rsidR="001466C1" w:rsidRDefault="001466C1" w:rsidP="001466C1">
      <w:pPr>
        <w:rPr>
          <w:rFonts w:eastAsiaTheme="minorHAnsi"/>
          <w:szCs w:val="24"/>
        </w:rPr>
      </w:pPr>
      <w:r>
        <w:rPr>
          <w:rFonts w:eastAsiaTheme="minorHAnsi"/>
          <w:szCs w:val="24"/>
        </w:rPr>
        <w:t xml:space="preserve">The performance guarantee bond amount shall be the bid quantity of epoxy overlay multiplied by the statewide average unit bid price for the epoxy overlay. The guarantee period of 36 months and bond value shall be specified in the performance guarantee bond provided to the Department prior to final acceptance of the project.  To ensure uniform administration statewide, the Division Engineer will forward details regarding the circumstances surrounding any proposed </w:t>
      </w:r>
      <w:proofErr w:type="gramStart"/>
      <w:r>
        <w:rPr>
          <w:rFonts w:eastAsiaTheme="minorHAnsi"/>
          <w:szCs w:val="24"/>
        </w:rPr>
        <w:t>guarantee</w:t>
      </w:r>
      <w:proofErr w:type="gramEnd"/>
      <w:r>
        <w:rPr>
          <w:rFonts w:eastAsiaTheme="minorHAnsi"/>
          <w:szCs w:val="24"/>
        </w:rPr>
        <w:t xml:space="preserve"> repairs to the Chief Engineer for review and approval prior to the repairs being performed.</w:t>
      </w:r>
      <w:bookmarkEnd w:id="0"/>
    </w:p>
    <w:p w14:paraId="7DDD8C77" w14:textId="77777777" w:rsidR="00CE1844" w:rsidRDefault="00CE1844" w:rsidP="001466C1">
      <w:pPr>
        <w:pStyle w:val="Heading2"/>
        <w:numPr>
          <w:ilvl w:val="0"/>
          <w:numId w:val="0"/>
        </w:numPr>
        <w:spacing w:before="120" w:after="120"/>
      </w:pPr>
      <w:r>
        <w:t>Materials</w:t>
      </w:r>
    </w:p>
    <w:p w14:paraId="5D32C40B" w14:textId="77777777" w:rsidR="003F0992" w:rsidRDefault="003F0992" w:rsidP="001466C1">
      <w:pPr>
        <w:tabs>
          <w:tab w:val="left" w:pos="-1620"/>
          <w:tab w:val="left" w:pos="-1440"/>
          <w:tab w:val="left" w:pos="-720"/>
          <w:tab w:val="left" w:pos="1152"/>
          <w:tab w:val="left" w:pos="6768"/>
        </w:tabs>
        <w:suppressAutoHyphens/>
        <w:spacing w:before="120" w:after="120"/>
        <w:rPr>
          <w:spacing w:val="-3"/>
          <w:szCs w:val="24"/>
        </w:rPr>
      </w:pPr>
      <w:r w:rsidRPr="003F0992">
        <w:rPr>
          <w:spacing w:val="-3"/>
          <w:szCs w:val="24"/>
        </w:rPr>
        <w:t xml:space="preserve">This two-part epoxy polymer overlay system shall be on the </w:t>
      </w:r>
      <w:r w:rsidRPr="00A3412E">
        <w:rPr>
          <w:spacing w:val="-3"/>
          <w:szCs w:val="24"/>
        </w:rPr>
        <w:t>NCDOT Approved Products List (APL)</w:t>
      </w:r>
      <w:r w:rsidRPr="003F0992">
        <w:rPr>
          <w:spacing w:val="-3"/>
          <w:szCs w:val="24"/>
        </w:rPr>
        <w:t xml:space="preserve"> and be free of any fillers or volatile solvents and shall be formulated to provide a simple volumetric mixing ratio of two components such as one to one</w:t>
      </w:r>
      <w:r w:rsidR="00B454D9">
        <w:rPr>
          <w:spacing w:val="-3"/>
          <w:szCs w:val="24"/>
        </w:rPr>
        <w:t xml:space="preserve"> (1:1)</w:t>
      </w:r>
      <w:r w:rsidRPr="003F0992">
        <w:rPr>
          <w:spacing w:val="-3"/>
          <w:szCs w:val="24"/>
        </w:rPr>
        <w:t xml:space="preserve"> or two to one </w:t>
      </w:r>
      <w:r w:rsidR="00B454D9">
        <w:rPr>
          <w:spacing w:val="-3"/>
          <w:szCs w:val="24"/>
        </w:rPr>
        <w:t xml:space="preserve">(2:1) </w:t>
      </w:r>
      <w:r w:rsidRPr="003F0992">
        <w:rPr>
          <w:spacing w:val="-3"/>
          <w:szCs w:val="24"/>
        </w:rPr>
        <w:t xml:space="preserve">by volume.  The epoxy overlay system shall be formulated to provide flexibility in the system without any sacrifice of the hardness, chemical </w:t>
      </w:r>
      <w:proofErr w:type="gramStart"/>
      <w:r w:rsidRPr="003F0992">
        <w:rPr>
          <w:spacing w:val="-3"/>
          <w:szCs w:val="24"/>
        </w:rPr>
        <w:t>resistance</w:t>
      </w:r>
      <w:proofErr w:type="gramEnd"/>
      <w:r w:rsidRPr="003F0992">
        <w:rPr>
          <w:spacing w:val="-3"/>
          <w:szCs w:val="24"/>
        </w:rPr>
        <w:t xml:space="preserve"> or strength of the system.  Use of external/conventional flexibilizers will not be accepted.  Flexibility shall b</w:t>
      </w:r>
      <w:r w:rsidR="00A3412E">
        <w:rPr>
          <w:spacing w:val="-3"/>
          <w:szCs w:val="24"/>
        </w:rPr>
        <w:t>e by interaction of elastomers which chemically link during</w:t>
      </w:r>
      <w:r w:rsidRPr="003F0992">
        <w:rPr>
          <w:spacing w:val="-3"/>
          <w:szCs w:val="24"/>
        </w:rPr>
        <w:t xml:space="preserve"> the process of </w:t>
      </w:r>
      <w:proofErr w:type="gramStart"/>
      <w:r w:rsidRPr="003F0992">
        <w:rPr>
          <w:spacing w:val="-3"/>
          <w:szCs w:val="24"/>
        </w:rPr>
        <w:t>curing</w:t>
      </w:r>
      <w:proofErr w:type="gramEnd"/>
      <w:r w:rsidRPr="003F0992">
        <w:rPr>
          <w:spacing w:val="-3"/>
          <w:szCs w:val="24"/>
        </w:rPr>
        <w:t xml:space="preserve"> so the flexibility of the molecule is least affected during the low temperature conditions that are confronted in actual use.</w:t>
      </w:r>
    </w:p>
    <w:p w14:paraId="71FA55C9" w14:textId="77777777" w:rsidR="00F54AD9" w:rsidRDefault="00F54AD9" w:rsidP="001466C1">
      <w:pPr>
        <w:tabs>
          <w:tab w:val="left" w:pos="-1620"/>
          <w:tab w:val="left" w:pos="-1440"/>
          <w:tab w:val="left" w:pos="-720"/>
          <w:tab w:val="left" w:pos="1152"/>
          <w:tab w:val="left" w:pos="6768"/>
        </w:tabs>
        <w:suppressAutoHyphens/>
        <w:spacing w:before="120" w:after="120"/>
        <w:rPr>
          <w:spacing w:val="-3"/>
          <w:szCs w:val="24"/>
        </w:rPr>
      </w:pPr>
    </w:p>
    <w:p w14:paraId="74836D43" w14:textId="77777777" w:rsidR="00F54AD9" w:rsidRDefault="00F54AD9" w:rsidP="001466C1">
      <w:pPr>
        <w:tabs>
          <w:tab w:val="left" w:pos="-1620"/>
          <w:tab w:val="left" w:pos="-1440"/>
          <w:tab w:val="left" w:pos="-720"/>
          <w:tab w:val="left" w:pos="1152"/>
          <w:tab w:val="left" w:pos="6768"/>
        </w:tabs>
        <w:suppressAutoHyphens/>
        <w:spacing w:before="120" w:after="120"/>
        <w:rPr>
          <w:szCs w:val="24"/>
        </w:rPr>
      </w:pPr>
      <w:r w:rsidRPr="00B109AF">
        <w:rPr>
          <w:szCs w:val="24"/>
        </w:rPr>
        <w:lastRenderedPageBreak/>
        <w:t xml:space="preserve">The Contractor shall submit a Certified Test Report from independent labs for </w:t>
      </w:r>
      <w:proofErr w:type="gramStart"/>
      <w:r w:rsidRPr="00B109AF">
        <w:rPr>
          <w:szCs w:val="24"/>
        </w:rPr>
        <w:t>all of</w:t>
      </w:r>
      <w:proofErr w:type="gramEnd"/>
      <w:r w:rsidRPr="00B109AF">
        <w:rPr>
          <w:szCs w:val="24"/>
        </w:rPr>
        <w:t xml:space="preserve"> the m</w:t>
      </w:r>
      <w:r>
        <w:rPr>
          <w:szCs w:val="24"/>
        </w:rPr>
        <w:t>aterials associated with the</w:t>
      </w:r>
      <w:r w:rsidRPr="00B109AF">
        <w:rPr>
          <w:szCs w:val="24"/>
        </w:rPr>
        <w:t xml:space="preserve"> overlay in accordance with this special provision.</w:t>
      </w:r>
    </w:p>
    <w:p w14:paraId="2FC349FE" w14:textId="77777777" w:rsidR="00F54AD9" w:rsidRDefault="00F54AD9" w:rsidP="001466C1">
      <w:pPr>
        <w:tabs>
          <w:tab w:val="left" w:pos="-1620"/>
          <w:tab w:val="left" w:pos="-1440"/>
          <w:tab w:val="left" w:pos="-720"/>
          <w:tab w:val="left" w:pos="1152"/>
          <w:tab w:val="left" w:pos="6768"/>
        </w:tabs>
        <w:suppressAutoHyphens/>
        <w:spacing w:before="120" w:after="120"/>
        <w:rPr>
          <w:spacing w:val="-3"/>
          <w:szCs w:val="24"/>
        </w:rPr>
      </w:pPr>
      <w:r w:rsidRPr="006D43C7">
        <w:rPr>
          <w:rFonts w:eastAsia="Calibri"/>
          <w:szCs w:val="24"/>
        </w:rPr>
        <w:t xml:space="preserve">All components shall be shipped in strong, substantial containers, bearing the manufacturer’s label specifying batch/lot number, brand name, and quantity.  If bulk resin is to be used, the contractor shall notify the Engineer in writing ten (10) </w:t>
      </w:r>
      <w:r>
        <w:rPr>
          <w:rFonts w:eastAsia="Calibri"/>
          <w:szCs w:val="24"/>
        </w:rPr>
        <w:t xml:space="preserve">working </w:t>
      </w:r>
      <w:r w:rsidRPr="006D43C7">
        <w:rPr>
          <w:rFonts w:eastAsia="Calibri"/>
          <w:szCs w:val="24"/>
        </w:rPr>
        <w:t xml:space="preserve">days prior to the delivery of the bulk resin to the job site.  Bulk resin is any resin that is stored in containers </w:t>
      </w:r>
      <w:proofErr w:type="gramStart"/>
      <w:r w:rsidRPr="006D43C7">
        <w:rPr>
          <w:rFonts w:eastAsia="Calibri"/>
          <w:szCs w:val="24"/>
        </w:rPr>
        <w:t>in excess of</w:t>
      </w:r>
      <w:proofErr w:type="gramEnd"/>
      <w:r w:rsidRPr="006D43C7">
        <w:rPr>
          <w:rFonts w:eastAsia="Calibri"/>
          <w:szCs w:val="24"/>
        </w:rPr>
        <w:t xml:space="preserve"> 55 gallons.</w:t>
      </w:r>
    </w:p>
    <w:p w14:paraId="7A6D83D1" w14:textId="77777777" w:rsidR="003F0992" w:rsidRPr="00720035" w:rsidRDefault="00892394" w:rsidP="001466C1">
      <w:pPr>
        <w:pStyle w:val="ListParagraph"/>
        <w:numPr>
          <w:ilvl w:val="0"/>
          <w:numId w:val="7"/>
        </w:numPr>
        <w:tabs>
          <w:tab w:val="left" w:pos="-1620"/>
          <w:tab w:val="left" w:pos="-1440"/>
          <w:tab w:val="left" w:pos="-720"/>
          <w:tab w:val="left" w:pos="1152"/>
          <w:tab w:val="left" w:pos="6768"/>
        </w:tabs>
        <w:suppressAutoHyphens/>
        <w:spacing w:before="120"/>
        <w:contextualSpacing w:val="0"/>
        <w:rPr>
          <w:spacing w:val="-3"/>
          <w:szCs w:val="24"/>
        </w:rPr>
      </w:pPr>
      <w:r w:rsidRPr="00720035">
        <w:rPr>
          <w:spacing w:val="-3"/>
          <w:szCs w:val="24"/>
        </w:rPr>
        <w:t>Epoxy</w:t>
      </w:r>
    </w:p>
    <w:p w14:paraId="5666D665" w14:textId="6C0A60F3" w:rsidR="003F0992" w:rsidRDefault="003F0992" w:rsidP="001466C1">
      <w:pPr>
        <w:tabs>
          <w:tab w:val="left" w:pos="-1620"/>
          <w:tab w:val="left" w:pos="-1440"/>
          <w:tab w:val="left" w:pos="-720"/>
          <w:tab w:val="left" w:pos="1152"/>
          <w:tab w:val="left" w:pos="6768"/>
        </w:tabs>
        <w:suppressAutoHyphens/>
        <w:spacing w:before="120" w:after="120"/>
        <w:ind w:left="360"/>
        <w:rPr>
          <w:spacing w:val="-3"/>
          <w:szCs w:val="24"/>
        </w:rPr>
      </w:pPr>
      <w:r w:rsidRPr="003F0992">
        <w:rPr>
          <w:spacing w:val="-3"/>
          <w:szCs w:val="24"/>
        </w:rPr>
        <w:t xml:space="preserve">When </w:t>
      </w:r>
      <w:r w:rsidR="00A3412E">
        <w:rPr>
          <w:spacing w:val="-3"/>
          <w:szCs w:val="24"/>
        </w:rPr>
        <w:t xml:space="preserve">the </w:t>
      </w:r>
      <w:proofErr w:type="gramStart"/>
      <w:r w:rsidR="00A3412E">
        <w:rPr>
          <w:spacing w:val="-3"/>
          <w:szCs w:val="24"/>
        </w:rPr>
        <w:t xml:space="preserve">two </w:t>
      </w:r>
      <w:r w:rsidRPr="003F0992">
        <w:rPr>
          <w:spacing w:val="-3"/>
          <w:szCs w:val="24"/>
        </w:rPr>
        <w:t>component</w:t>
      </w:r>
      <w:proofErr w:type="gramEnd"/>
      <w:r w:rsidR="00A3412E">
        <w:rPr>
          <w:spacing w:val="-3"/>
          <w:szCs w:val="24"/>
        </w:rPr>
        <w:t xml:space="preserve"> </w:t>
      </w:r>
      <w:r w:rsidRPr="003F0992">
        <w:rPr>
          <w:spacing w:val="-3"/>
          <w:szCs w:val="24"/>
        </w:rPr>
        <w:t>s</w:t>
      </w:r>
      <w:r w:rsidR="00A3412E">
        <w:rPr>
          <w:spacing w:val="-3"/>
          <w:szCs w:val="24"/>
        </w:rPr>
        <w:t>ystem is mixed at</w:t>
      </w:r>
      <w:r w:rsidRPr="003F0992">
        <w:rPr>
          <w:spacing w:val="-3"/>
          <w:szCs w:val="24"/>
        </w:rPr>
        <w:t xml:space="preserve"> the appropriate ratio, the cured resin shall conform to the following requirements: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721"/>
        <w:gridCol w:w="2522"/>
      </w:tblGrid>
      <w:tr w:rsidR="003F0992" w:rsidRPr="003F0992" w14:paraId="5444A871" w14:textId="77777777" w:rsidTr="003F0992">
        <w:tc>
          <w:tcPr>
            <w:tcW w:w="8298" w:type="dxa"/>
            <w:gridSpan w:val="3"/>
            <w:shd w:val="clear" w:color="auto" w:fill="auto"/>
          </w:tcPr>
          <w:p w14:paraId="0A9D6BFE" w14:textId="77777777" w:rsidR="003F0992" w:rsidRPr="003F0992" w:rsidRDefault="003F0992" w:rsidP="003F0992">
            <w:pPr>
              <w:tabs>
                <w:tab w:val="left" w:pos="-1620"/>
                <w:tab w:val="left" w:pos="-1440"/>
                <w:tab w:val="left" w:pos="-720"/>
                <w:tab w:val="left" w:pos="1152"/>
                <w:tab w:val="left" w:pos="6768"/>
              </w:tabs>
              <w:suppressAutoHyphens/>
              <w:jc w:val="center"/>
              <w:rPr>
                <w:b/>
                <w:spacing w:val="-3"/>
                <w:szCs w:val="24"/>
              </w:rPr>
            </w:pPr>
            <w:r w:rsidRPr="003F0992">
              <w:rPr>
                <w:b/>
                <w:spacing w:val="-3"/>
                <w:szCs w:val="24"/>
              </w:rPr>
              <w:t>EPOXY PROPERTIES</w:t>
            </w:r>
          </w:p>
        </w:tc>
      </w:tr>
      <w:tr w:rsidR="003F0992" w:rsidRPr="003F0992" w14:paraId="39985D7E" w14:textId="77777777" w:rsidTr="003F0992">
        <w:tc>
          <w:tcPr>
            <w:tcW w:w="3055" w:type="dxa"/>
            <w:shd w:val="clear" w:color="auto" w:fill="auto"/>
          </w:tcPr>
          <w:p w14:paraId="68FEE797" w14:textId="77777777" w:rsidR="003F0992" w:rsidRPr="003F0992" w:rsidRDefault="003F0992" w:rsidP="003F0992">
            <w:pPr>
              <w:tabs>
                <w:tab w:val="left" w:pos="-1620"/>
                <w:tab w:val="left" w:pos="-1440"/>
                <w:tab w:val="left" w:pos="-720"/>
                <w:tab w:val="left" w:pos="1152"/>
                <w:tab w:val="left" w:pos="6768"/>
              </w:tabs>
              <w:suppressAutoHyphens/>
              <w:rPr>
                <w:b/>
                <w:spacing w:val="-3"/>
                <w:szCs w:val="24"/>
              </w:rPr>
            </w:pPr>
            <w:r w:rsidRPr="003F0992">
              <w:rPr>
                <w:b/>
                <w:spacing w:val="-3"/>
                <w:szCs w:val="24"/>
              </w:rPr>
              <w:t>Property</w:t>
            </w:r>
          </w:p>
        </w:tc>
        <w:tc>
          <w:tcPr>
            <w:tcW w:w="2721" w:type="dxa"/>
            <w:shd w:val="clear" w:color="auto" w:fill="auto"/>
          </w:tcPr>
          <w:p w14:paraId="16078551" w14:textId="77777777" w:rsidR="003F0992" w:rsidRPr="003F0992" w:rsidRDefault="003F0992" w:rsidP="003F0992">
            <w:pPr>
              <w:tabs>
                <w:tab w:val="left" w:pos="-1620"/>
                <w:tab w:val="left" w:pos="-1440"/>
                <w:tab w:val="left" w:pos="-720"/>
                <w:tab w:val="left" w:pos="1152"/>
                <w:tab w:val="left" w:pos="6768"/>
              </w:tabs>
              <w:suppressAutoHyphens/>
              <w:rPr>
                <w:b/>
                <w:spacing w:val="-3"/>
                <w:szCs w:val="24"/>
              </w:rPr>
            </w:pPr>
            <w:r w:rsidRPr="003F0992">
              <w:rPr>
                <w:b/>
                <w:spacing w:val="-3"/>
                <w:szCs w:val="24"/>
              </w:rPr>
              <w:t>Requirement</w:t>
            </w:r>
          </w:p>
        </w:tc>
        <w:tc>
          <w:tcPr>
            <w:tcW w:w="2522" w:type="dxa"/>
            <w:shd w:val="clear" w:color="auto" w:fill="auto"/>
          </w:tcPr>
          <w:p w14:paraId="399238C3" w14:textId="77777777" w:rsidR="003F0992" w:rsidRPr="003F0992" w:rsidRDefault="003F0992" w:rsidP="003F0992">
            <w:pPr>
              <w:tabs>
                <w:tab w:val="left" w:pos="-1620"/>
                <w:tab w:val="left" w:pos="-1440"/>
                <w:tab w:val="left" w:pos="-720"/>
                <w:tab w:val="left" w:pos="1152"/>
                <w:tab w:val="left" w:pos="6768"/>
              </w:tabs>
              <w:suppressAutoHyphens/>
              <w:rPr>
                <w:b/>
                <w:spacing w:val="-3"/>
                <w:szCs w:val="24"/>
              </w:rPr>
            </w:pPr>
            <w:r w:rsidRPr="003F0992">
              <w:rPr>
                <w:b/>
                <w:spacing w:val="-3"/>
                <w:szCs w:val="24"/>
              </w:rPr>
              <w:t>Test Method</w:t>
            </w:r>
          </w:p>
        </w:tc>
      </w:tr>
      <w:tr w:rsidR="003F0992" w:rsidRPr="003F0992" w14:paraId="66DB57CF" w14:textId="77777777" w:rsidTr="003F0992">
        <w:trPr>
          <w:trHeight w:val="359"/>
        </w:trPr>
        <w:tc>
          <w:tcPr>
            <w:tcW w:w="3055" w:type="dxa"/>
            <w:shd w:val="clear" w:color="auto" w:fill="auto"/>
          </w:tcPr>
          <w:p w14:paraId="25477DA5"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 xml:space="preserve">Viscosity-Poises at 77°F ± 2°F </w:t>
            </w:r>
          </w:p>
        </w:tc>
        <w:tc>
          <w:tcPr>
            <w:tcW w:w="2721" w:type="dxa"/>
            <w:shd w:val="clear" w:color="auto" w:fill="auto"/>
          </w:tcPr>
          <w:p w14:paraId="42ABF8BC"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7-25</w:t>
            </w:r>
          </w:p>
        </w:tc>
        <w:tc>
          <w:tcPr>
            <w:tcW w:w="2522" w:type="dxa"/>
            <w:shd w:val="clear" w:color="auto" w:fill="auto"/>
          </w:tcPr>
          <w:p w14:paraId="5A721D4F" w14:textId="53ECD488" w:rsidR="003F0992" w:rsidRPr="003F0992" w:rsidRDefault="007712CE" w:rsidP="003F0992">
            <w:pPr>
              <w:tabs>
                <w:tab w:val="left" w:pos="-1620"/>
                <w:tab w:val="left" w:pos="-1440"/>
                <w:tab w:val="left" w:pos="-720"/>
                <w:tab w:val="left" w:pos="1152"/>
                <w:tab w:val="left" w:pos="6768"/>
              </w:tabs>
              <w:suppressAutoHyphens/>
              <w:rPr>
                <w:spacing w:val="-3"/>
                <w:szCs w:val="24"/>
              </w:rPr>
            </w:pPr>
            <w:r>
              <w:rPr>
                <w:spacing w:val="-3"/>
                <w:szCs w:val="24"/>
              </w:rPr>
              <w:t>AASHTO 7237</w:t>
            </w:r>
          </w:p>
        </w:tc>
      </w:tr>
      <w:tr w:rsidR="003F0992" w:rsidRPr="003F0992" w14:paraId="2988AF70" w14:textId="77777777" w:rsidTr="003F0992">
        <w:tc>
          <w:tcPr>
            <w:tcW w:w="3055" w:type="dxa"/>
            <w:shd w:val="clear" w:color="auto" w:fill="auto"/>
          </w:tcPr>
          <w:p w14:paraId="07C48090"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Pot Life</w:t>
            </w:r>
          </w:p>
        </w:tc>
        <w:tc>
          <w:tcPr>
            <w:tcW w:w="2721" w:type="dxa"/>
            <w:shd w:val="clear" w:color="auto" w:fill="auto"/>
          </w:tcPr>
          <w:p w14:paraId="1884B80E"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15-45 minutes @ 75° F</w:t>
            </w:r>
          </w:p>
        </w:tc>
        <w:tc>
          <w:tcPr>
            <w:tcW w:w="2522" w:type="dxa"/>
            <w:shd w:val="clear" w:color="auto" w:fill="auto"/>
          </w:tcPr>
          <w:p w14:paraId="3695BD37"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ASTM C881</w:t>
            </w:r>
          </w:p>
        </w:tc>
      </w:tr>
      <w:tr w:rsidR="003F0992" w:rsidRPr="003F0992" w14:paraId="400DEA7B" w14:textId="77777777" w:rsidTr="003F0992">
        <w:tc>
          <w:tcPr>
            <w:tcW w:w="3055" w:type="dxa"/>
            <w:shd w:val="clear" w:color="auto" w:fill="auto"/>
          </w:tcPr>
          <w:p w14:paraId="7BBF27F6"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Min. Tensile Strength at 7 days</w:t>
            </w:r>
          </w:p>
        </w:tc>
        <w:tc>
          <w:tcPr>
            <w:tcW w:w="2721" w:type="dxa"/>
            <w:shd w:val="clear" w:color="auto" w:fill="auto"/>
          </w:tcPr>
          <w:p w14:paraId="6F6D051F"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2000 psi</w:t>
            </w:r>
          </w:p>
        </w:tc>
        <w:tc>
          <w:tcPr>
            <w:tcW w:w="2522" w:type="dxa"/>
            <w:shd w:val="clear" w:color="auto" w:fill="auto"/>
          </w:tcPr>
          <w:p w14:paraId="446A60BC"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ASTM D638</w:t>
            </w:r>
          </w:p>
        </w:tc>
      </w:tr>
      <w:tr w:rsidR="003F0992" w:rsidRPr="003F0992" w14:paraId="2198F18C" w14:textId="77777777" w:rsidTr="003F0992">
        <w:tc>
          <w:tcPr>
            <w:tcW w:w="3055" w:type="dxa"/>
            <w:shd w:val="clear" w:color="auto" w:fill="auto"/>
          </w:tcPr>
          <w:p w14:paraId="70E956E2"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 xml:space="preserve">Tensile Elongation at 7 days </w:t>
            </w:r>
          </w:p>
        </w:tc>
        <w:tc>
          <w:tcPr>
            <w:tcW w:w="2721" w:type="dxa"/>
            <w:shd w:val="clear" w:color="auto" w:fill="auto"/>
          </w:tcPr>
          <w:p w14:paraId="42B71303"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30-70%</w:t>
            </w:r>
          </w:p>
        </w:tc>
        <w:tc>
          <w:tcPr>
            <w:tcW w:w="2522" w:type="dxa"/>
            <w:shd w:val="clear" w:color="auto" w:fill="auto"/>
          </w:tcPr>
          <w:p w14:paraId="04613E20"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ASTM D638</w:t>
            </w:r>
          </w:p>
        </w:tc>
      </w:tr>
      <w:tr w:rsidR="003F0992" w:rsidRPr="003F0992" w14:paraId="7D935B9D" w14:textId="77777777" w:rsidTr="003F0992">
        <w:tc>
          <w:tcPr>
            <w:tcW w:w="3055" w:type="dxa"/>
            <w:shd w:val="clear" w:color="auto" w:fill="auto"/>
          </w:tcPr>
          <w:p w14:paraId="037749E0"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Min. Compressive Strength @ 3 hrs.</w:t>
            </w:r>
          </w:p>
        </w:tc>
        <w:tc>
          <w:tcPr>
            <w:tcW w:w="2721" w:type="dxa"/>
            <w:shd w:val="clear" w:color="auto" w:fill="auto"/>
          </w:tcPr>
          <w:p w14:paraId="1259CAD4"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 xml:space="preserve">1,000 psi </w:t>
            </w:r>
          </w:p>
        </w:tc>
        <w:tc>
          <w:tcPr>
            <w:tcW w:w="2522" w:type="dxa"/>
            <w:shd w:val="clear" w:color="auto" w:fill="auto"/>
          </w:tcPr>
          <w:p w14:paraId="19C6E030"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ASTM C109</w:t>
            </w:r>
          </w:p>
        </w:tc>
      </w:tr>
      <w:tr w:rsidR="003F0992" w:rsidRPr="003F0992" w14:paraId="2F2F0A6F" w14:textId="77777777" w:rsidTr="003F0992">
        <w:tc>
          <w:tcPr>
            <w:tcW w:w="3055" w:type="dxa"/>
            <w:shd w:val="clear" w:color="auto" w:fill="auto"/>
          </w:tcPr>
          <w:p w14:paraId="192E8F7F"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Min. Compressive Strength @ 24 hrs.</w:t>
            </w:r>
          </w:p>
        </w:tc>
        <w:tc>
          <w:tcPr>
            <w:tcW w:w="2721" w:type="dxa"/>
            <w:shd w:val="clear" w:color="auto" w:fill="auto"/>
          </w:tcPr>
          <w:p w14:paraId="2A43BF8C"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 xml:space="preserve">5000 psi </w:t>
            </w:r>
          </w:p>
        </w:tc>
        <w:tc>
          <w:tcPr>
            <w:tcW w:w="2522" w:type="dxa"/>
            <w:shd w:val="clear" w:color="auto" w:fill="auto"/>
          </w:tcPr>
          <w:p w14:paraId="0418317C"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ASTM C109</w:t>
            </w:r>
          </w:p>
        </w:tc>
      </w:tr>
      <w:tr w:rsidR="003F0992" w:rsidRPr="003F0992" w14:paraId="4631487C" w14:textId="77777777" w:rsidTr="003F0992">
        <w:tc>
          <w:tcPr>
            <w:tcW w:w="3055" w:type="dxa"/>
            <w:shd w:val="clear" w:color="auto" w:fill="auto"/>
          </w:tcPr>
          <w:p w14:paraId="3AB01A7E"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Min. adhesion strength @ 24 hrs.</w:t>
            </w:r>
          </w:p>
        </w:tc>
        <w:tc>
          <w:tcPr>
            <w:tcW w:w="2721" w:type="dxa"/>
            <w:shd w:val="clear" w:color="auto" w:fill="auto"/>
          </w:tcPr>
          <w:p w14:paraId="10F52945"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250 psi @ 75° F</w:t>
            </w:r>
          </w:p>
        </w:tc>
        <w:tc>
          <w:tcPr>
            <w:tcW w:w="2522" w:type="dxa"/>
            <w:shd w:val="clear" w:color="auto" w:fill="auto"/>
          </w:tcPr>
          <w:p w14:paraId="283CF936"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ASTM C1583</w:t>
            </w:r>
          </w:p>
        </w:tc>
      </w:tr>
      <w:tr w:rsidR="003F0992" w:rsidRPr="003F0992" w14:paraId="74B4637D" w14:textId="77777777" w:rsidTr="003F0992">
        <w:tc>
          <w:tcPr>
            <w:tcW w:w="3055" w:type="dxa"/>
            <w:shd w:val="clear" w:color="auto" w:fill="auto"/>
          </w:tcPr>
          <w:p w14:paraId="6BB69BE7"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Max. Water Absorption</w:t>
            </w:r>
          </w:p>
        </w:tc>
        <w:tc>
          <w:tcPr>
            <w:tcW w:w="2721" w:type="dxa"/>
            <w:shd w:val="clear" w:color="auto" w:fill="auto"/>
          </w:tcPr>
          <w:p w14:paraId="5787EB79"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1%</w:t>
            </w:r>
          </w:p>
        </w:tc>
        <w:tc>
          <w:tcPr>
            <w:tcW w:w="2522" w:type="dxa"/>
            <w:shd w:val="clear" w:color="auto" w:fill="auto"/>
          </w:tcPr>
          <w:p w14:paraId="146152DB" w14:textId="77777777" w:rsidR="003F0992" w:rsidRPr="003F0992" w:rsidRDefault="003F0992" w:rsidP="003F0992">
            <w:pPr>
              <w:tabs>
                <w:tab w:val="left" w:pos="-1620"/>
                <w:tab w:val="left" w:pos="-1440"/>
                <w:tab w:val="left" w:pos="-720"/>
                <w:tab w:val="left" w:pos="1152"/>
                <w:tab w:val="left" w:pos="6768"/>
              </w:tabs>
              <w:suppressAutoHyphens/>
              <w:rPr>
                <w:spacing w:val="-3"/>
                <w:szCs w:val="24"/>
              </w:rPr>
            </w:pPr>
            <w:r w:rsidRPr="003F0992">
              <w:rPr>
                <w:spacing w:val="-3"/>
                <w:szCs w:val="24"/>
              </w:rPr>
              <w:t>ASTM D570</w:t>
            </w:r>
          </w:p>
        </w:tc>
      </w:tr>
    </w:tbl>
    <w:p w14:paraId="538E2C2A" w14:textId="77777777" w:rsidR="003F0992" w:rsidRPr="00720035" w:rsidRDefault="003F0992" w:rsidP="001466C1">
      <w:pPr>
        <w:pStyle w:val="ListParagraph"/>
        <w:numPr>
          <w:ilvl w:val="0"/>
          <w:numId w:val="7"/>
        </w:numPr>
        <w:tabs>
          <w:tab w:val="left" w:pos="-2160"/>
          <w:tab w:val="left" w:pos="-1440"/>
          <w:tab w:val="left" w:pos="-720"/>
          <w:tab w:val="left" w:pos="1152"/>
          <w:tab w:val="left" w:pos="6768"/>
        </w:tabs>
        <w:suppressAutoHyphens/>
        <w:spacing w:before="120"/>
        <w:contextualSpacing w:val="0"/>
        <w:rPr>
          <w:spacing w:val="-3"/>
          <w:szCs w:val="24"/>
        </w:rPr>
      </w:pPr>
      <w:r w:rsidRPr="00720035">
        <w:rPr>
          <w:spacing w:val="-3"/>
          <w:szCs w:val="24"/>
        </w:rPr>
        <w:t>Aggregate</w:t>
      </w:r>
    </w:p>
    <w:p w14:paraId="6D196615" w14:textId="6F9CD853" w:rsidR="009F5635" w:rsidRPr="003F0992" w:rsidRDefault="00503606" w:rsidP="001466C1">
      <w:pPr>
        <w:tabs>
          <w:tab w:val="left" w:pos="-1440"/>
          <w:tab w:val="left" w:pos="-720"/>
          <w:tab w:val="left" w:pos="4464"/>
          <w:tab w:val="right" w:pos="9072"/>
        </w:tabs>
        <w:suppressAutoHyphens/>
        <w:spacing w:before="120" w:after="120"/>
        <w:ind w:left="360"/>
        <w:jc w:val="both"/>
        <w:rPr>
          <w:spacing w:val="-3"/>
          <w:szCs w:val="24"/>
        </w:rPr>
      </w:pPr>
      <w:r w:rsidRPr="00503606">
        <w:rPr>
          <w:spacing w:val="-3"/>
          <w:szCs w:val="24"/>
        </w:rPr>
        <w:t>Aggregate used for all layers shall be non-friable, non-polishing, clean and free from surface moisture.  Unless otherwise approved by the Engineer, the aggregate shall be flint rock, basalt, or calcined bauxite, 100% fractured, thoroughly washed and kiln dried to a maximum moisture content of 0.2% by weight, measured in accordance with ASTM C566.  The fracture requirements shall be at least one mechanically fractured face and will apply to materials retained on a U.S. No. 10 sieve.  Calcined bauxite shall have a minimum aluminum oxide content of 87%, in accordance with ASTM C25. Aggregate shall conform to the following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1763"/>
        <w:gridCol w:w="937"/>
        <w:gridCol w:w="863"/>
        <w:gridCol w:w="1800"/>
      </w:tblGrid>
      <w:tr w:rsidR="003F0992" w:rsidRPr="003F0992" w14:paraId="1514D1AA" w14:textId="77777777" w:rsidTr="008477C7">
        <w:trPr>
          <w:jc w:val="center"/>
        </w:trPr>
        <w:tc>
          <w:tcPr>
            <w:tcW w:w="7812" w:type="dxa"/>
            <w:gridSpan w:val="5"/>
            <w:shd w:val="clear" w:color="auto" w:fill="auto"/>
          </w:tcPr>
          <w:p w14:paraId="0BCB6600" w14:textId="77777777" w:rsidR="003F0992" w:rsidRPr="003F0992" w:rsidRDefault="003F0992" w:rsidP="003F0992">
            <w:pPr>
              <w:tabs>
                <w:tab w:val="left" w:pos="-1440"/>
                <w:tab w:val="left" w:pos="-720"/>
                <w:tab w:val="left" w:pos="720"/>
                <w:tab w:val="left" w:pos="1152"/>
                <w:tab w:val="left" w:pos="6768"/>
              </w:tabs>
              <w:suppressAutoHyphens/>
              <w:jc w:val="center"/>
              <w:rPr>
                <w:b/>
                <w:spacing w:val="-3"/>
                <w:szCs w:val="24"/>
              </w:rPr>
            </w:pPr>
            <w:r w:rsidRPr="003F0992">
              <w:rPr>
                <w:b/>
                <w:spacing w:val="-3"/>
                <w:szCs w:val="24"/>
              </w:rPr>
              <w:t>AGGREGATE PROPERTIES</w:t>
            </w:r>
          </w:p>
        </w:tc>
      </w:tr>
      <w:tr w:rsidR="003F0992" w:rsidRPr="003F0992" w14:paraId="24141101" w14:textId="77777777" w:rsidTr="008477C7">
        <w:trPr>
          <w:jc w:val="center"/>
        </w:trPr>
        <w:tc>
          <w:tcPr>
            <w:tcW w:w="4212" w:type="dxa"/>
            <w:gridSpan w:val="2"/>
            <w:shd w:val="clear" w:color="auto" w:fill="auto"/>
          </w:tcPr>
          <w:p w14:paraId="5ABC1B0E" w14:textId="77777777" w:rsidR="003F0992" w:rsidRPr="003F0992" w:rsidRDefault="003F0992" w:rsidP="003F0992">
            <w:pPr>
              <w:tabs>
                <w:tab w:val="left" w:pos="-1440"/>
                <w:tab w:val="left" w:pos="-720"/>
                <w:tab w:val="left" w:pos="720"/>
                <w:tab w:val="left" w:pos="1152"/>
                <w:tab w:val="left" w:pos="6768"/>
              </w:tabs>
              <w:suppressAutoHyphens/>
              <w:rPr>
                <w:b/>
                <w:spacing w:val="-3"/>
                <w:szCs w:val="24"/>
              </w:rPr>
            </w:pPr>
            <w:r w:rsidRPr="003F0992">
              <w:rPr>
                <w:b/>
                <w:spacing w:val="-3"/>
                <w:szCs w:val="24"/>
              </w:rPr>
              <w:t>Property</w:t>
            </w:r>
          </w:p>
        </w:tc>
        <w:tc>
          <w:tcPr>
            <w:tcW w:w="1800" w:type="dxa"/>
            <w:gridSpan w:val="2"/>
            <w:shd w:val="clear" w:color="auto" w:fill="auto"/>
          </w:tcPr>
          <w:p w14:paraId="7D66E00B" w14:textId="77777777" w:rsidR="003F0992" w:rsidRPr="003F0992" w:rsidRDefault="003F0992" w:rsidP="003F0992">
            <w:pPr>
              <w:tabs>
                <w:tab w:val="left" w:pos="-1440"/>
                <w:tab w:val="left" w:pos="-720"/>
                <w:tab w:val="left" w:pos="720"/>
                <w:tab w:val="left" w:pos="1152"/>
                <w:tab w:val="left" w:pos="6768"/>
              </w:tabs>
              <w:suppressAutoHyphens/>
              <w:rPr>
                <w:b/>
                <w:spacing w:val="-3"/>
                <w:szCs w:val="24"/>
              </w:rPr>
            </w:pPr>
            <w:r w:rsidRPr="003F0992">
              <w:rPr>
                <w:b/>
                <w:spacing w:val="-3"/>
                <w:szCs w:val="24"/>
              </w:rPr>
              <w:t>Value</w:t>
            </w:r>
          </w:p>
        </w:tc>
        <w:tc>
          <w:tcPr>
            <w:tcW w:w="1800" w:type="dxa"/>
            <w:shd w:val="clear" w:color="auto" w:fill="auto"/>
          </w:tcPr>
          <w:p w14:paraId="6EADFEC7" w14:textId="77777777" w:rsidR="003F0992" w:rsidRPr="003F0992" w:rsidRDefault="003F0992" w:rsidP="003F0992">
            <w:pPr>
              <w:tabs>
                <w:tab w:val="left" w:pos="-1440"/>
                <w:tab w:val="left" w:pos="-720"/>
                <w:tab w:val="left" w:pos="720"/>
                <w:tab w:val="left" w:pos="1152"/>
                <w:tab w:val="left" w:pos="6768"/>
              </w:tabs>
              <w:suppressAutoHyphens/>
              <w:rPr>
                <w:b/>
                <w:spacing w:val="-3"/>
                <w:szCs w:val="24"/>
              </w:rPr>
            </w:pPr>
            <w:r w:rsidRPr="003F0992">
              <w:rPr>
                <w:b/>
                <w:spacing w:val="-3"/>
                <w:szCs w:val="24"/>
              </w:rPr>
              <w:t>Test Method</w:t>
            </w:r>
          </w:p>
        </w:tc>
      </w:tr>
      <w:tr w:rsidR="003F0992" w:rsidRPr="003F0992" w14:paraId="4E6F96AF" w14:textId="77777777" w:rsidTr="008477C7">
        <w:trPr>
          <w:jc w:val="center"/>
        </w:trPr>
        <w:tc>
          <w:tcPr>
            <w:tcW w:w="4212" w:type="dxa"/>
            <w:gridSpan w:val="2"/>
            <w:shd w:val="clear" w:color="auto" w:fill="auto"/>
          </w:tcPr>
          <w:p w14:paraId="30DD1ED1"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Moisture Content, max.</w:t>
            </w:r>
          </w:p>
        </w:tc>
        <w:tc>
          <w:tcPr>
            <w:tcW w:w="1800" w:type="dxa"/>
            <w:gridSpan w:val="2"/>
            <w:shd w:val="clear" w:color="auto" w:fill="auto"/>
          </w:tcPr>
          <w:p w14:paraId="2DF40E65"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0.2% by weight</w:t>
            </w:r>
          </w:p>
        </w:tc>
        <w:tc>
          <w:tcPr>
            <w:tcW w:w="1800" w:type="dxa"/>
            <w:shd w:val="clear" w:color="auto" w:fill="auto"/>
          </w:tcPr>
          <w:p w14:paraId="06D903B3"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AASHTO T255</w:t>
            </w:r>
          </w:p>
        </w:tc>
      </w:tr>
      <w:tr w:rsidR="003F0992" w:rsidRPr="003F0992" w14:paraId="3F463D70" w14:textId="77777777" w:rsidTr="008477C7">
        <w:trPr>
          <w:jc w:val="center"/>
        </w:trPr>
        <w:tc>
          <w:tcPr>
            <w:tcW w:w="4212" w:type="dxa"/>
            <w:gridSpan w:val="2"/>
            <w:shd w:val="clear" w:color="auto" w:fill="auto"/>
          </w:tcPr>
          <w:p w14:paraId="29F49B4E"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Mohs Hardness, min.</w:t>
            </w:r>
          </w:p>
        </w:tc>
        <w:tc>
          <w:tcPr>
            <w:tcW w:w="1800" w:type="dxa"/>
            <w:gridSpan w:val="2"/>
            <w:shd w:val="clear" w:color="auto" w:fill="auto"/>
          </w:tcPr>
          <w:p w14:paraId="27F6D01C"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7</w:t>
            </w:r>
          </w:p>
        </w:tc>
        <w:tc>
          <w:tcPr>
            <w:tcW w:w="1800" w:type="dxa"/>
            <w:shd w:val="clear" w:color="auto" w:fill="auto"/>
          </w:tcPr>
          <w:p w14:paraId="429A94AB"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p>
        </w:tc>
      </w:tr>
      <w:tr w:rsidR="003F0992" w:rsidRPr="003F0992" w14:paraId="26F4FAF4" w14:textId="77777777" w:rsidTr="008477C7">
        <w:trPr>
          <w:jc w:val="center"/>
        </w:trPr>
        <w:tc>
          <w:tcPr>
            <w:tcW w:w="4212" w:type="dxa"/>
            <w:gridSpan w:val="2"/>
            <w:shd w:val="clear" w:color="auto" w:fill="auto"/>
          </w:tcPr>
          <w:p w14:paraId="04AFB8F3"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Soundness Loss, 5 cycles in Sodium Sulfate, max.</w:t>
            </w:r>
          </w:p>
        </w:tc>
        <w:tc>
          <w:tcPr>
            <w:tcW w:w="1800" w:type="dxa"/>
            <w:gridSpan w:val="2"/>
            <w:shd w:val="clear" w:color="auto" w:fill="auto"/>
          </w:tcPr>
          <w:p w14:paraId="6456EBC9"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5.4%</w:t>
            </w:r>
          </w:p>
        </w:tc>
        <w:tc>
          <w:tcPr>
            <w:tcW w:w="1800" w:type="dxa"/>
            <w:shd w:val="clear" w:color="auto" w:fill="auto"/>
          </w:tcPr>
          <w:p w14:paraId="75A06FFC"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AASHTO T104</w:t>
            </w:r>
          </w:p>
        </w:tc>
      </w:tr>
      <w:tr w:rsidR="003F0992" w:rsidRPr="003F0992" w14:paraId="277B038D" w14:textId="77777777" w:rsidTr="008477C7">
        <w:trPr>
          <w:jc w:val="center"/>
        </w:trPr>
        <w:tc>
          <w:tcPr>
            <w:tcW w:w="4212" w:type="dxa"/>
            <w:gridSpan w:val="2"/>
            <w:shd w:val="clear" w:color="auto" w:fill="auto"/>
          </w:tcPr>
          <w:p w14:paraId="1F4C2567"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Micro-Deval, max.</w:t>
            </w:r>
          </w:p>
        </w:tc>
        <w:tc>
          <w:tcPr>
            <w:tcW w:w="1800" w:type="dxa"/>
            <w:gridSpan w:val="2"/>
            <w:shd w:val="clear" w:color="auto" w:fill="auto"/>
          </w:tcPr>
          <w:p w14:paraId="4743B430"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10%</w:t>
            </w:r>
          </w:p>
        </w:tc>
        <w:tc>
          <w:tcPr>
            <w:tcW w:w="1800" w:type="dxa"/>
            <w:shd w:val="clear" w:color="auto" w:fill="auto"/>
          </w:tcPr>
          <w:p w14:paraId="0B647221" w14:textId="3FA24D8F"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AASHTO T</w:t>
            </w:r>
            <w:r w:rsidR="00C94780">
              <w:rPr>
                <w:spacing w:val="-3"/>
                <w:szCs w:val="24"/>
              </w:rPr>
              <w:t>327</w:t>
            </w:r>
          </w:p>
        </w:tc>
      </w:tr>
      <w:tr w:rsidR="003F0992" w:rsidRPr="003F0992" w14:paraId="0658B0B0" w14:textId="77777777" w:rsidTr="008477C7">
        <w:trPr>
          <w:gridAfter w:val="2"/>
          <w:wAfter w:w="2663" w:type="dxa"/>
          <w:jc w:val="center"/>
        </w:trPr>
        <w:tc>
          <w:tcPr>
            <w:tcW w:w="5149" w:type="dxa"/>
            <w:gridSpan w:val="3"/>
            <w:shd w:val="clear" w:color="auto" w:fill="auto"/>
          </w:tcPr>
          <w:p w14:paraId="0EEBC7B2" w14:textId="77777777" w:rsidR="003F0992" w:rsidRPr="003F0992" w:rsidRDefault="003F0992" w:rsidP="003F0992">
            <w:pPr>
              <w:tabs>
                <w:tab w:val="left" w:pos="-1440"/>
                <w:tab w:val="left" w:pos="-720"/>
                <w:tab w:val="left" w:pos="720"/>
                <w:tab w:val="left" w:pos="1152"/>
                <w:tab w:val="left" w:pos="6768"/>
              </w:tabs>
              <w:suppressAutoHyphens/>
              <w:jc w:val="center"/>
              <w:rPr>
                <w:spacing w:val="-3"/>
                <w:szCs w:val="24"/>
              </w:rPr>
            </w:pPr>
            <w:r w:rsidRPr="003F0992">
              <w:rPr>
                <w:b/>
                <w:spacing w:val="-3"/>
                <w:szCs w:val="24"/>
              </w:rPr>
              <w:t>AGGREGATE GRADATION</w:t>
            </w:r>
          </w:p>
        </w:tc>
      </w:tr>
      <w:tr w:rsidR="003F0992" w:rsidRPr="003F0992" w14:paraId="6E57E24E" w14:textId="77777777" w:rsidTr="008477C7">
        <w:trPr>
          <w:gridAfter w:val="2"/>
          <w:wAfter w:w="2663" w:type="dxa"/>
          <w:jc w:val="center"/>
        </w:trPr>
        <w:tc>
          <w:tcPr>
            <w:tcW w:w="2449" w:type="dxa"/>
            <w:shd w:val="clear" w:color="auto" w:fill="auto"/>
          </w:tcPr>
          <w:p w14:paraId="137F0C2F" w14:textId="77777777" w:rsidR="003F0992" w:rsidRPr="003F0992" w:rsidRDefault="003F0992" w:rsidP="003F0992">
            <w:pPr>
              <w:tabs>
                <w:tab w:val="left" w:pos="-1440"/>
                <w:tab w:val="left" w:pos="-720"/>
                <w:tab w:val="left" w:pos="720"/>
                <w:tab w:val="left" w:pos="1152"/>
                <w:tab w:val="left" w:pos="6768"/>
              </w:tabs>
              <w:suppressAutoHyphens/>
              <w:rPr>
                <w:b/>
                <w:spacing w:val="-3"/>
                <w:szCs w:val="24"/>
              </w:rPr>
            </w:pPr>
            <w:r w:rsidRPr="003F0992">
              <w:rPr>
                <w:b/>
                <w:spacing w:val="-3"/>
                <w:szCs w:val="24"/>
              </w:rPr>
              <w:t>Sieve</w:t>
            </w:r>
          </w:p>
        </w:tc>
        <w:tc>
          <w:tcPr>
            <w:tcW w:w="2700" w:type="dxa"/>
            <w:gridSpan w:val="2"/>
            <w:shd w:val="clear" w:color="auto" w:fill="auto"/>
          </w:tcPr>
          <w:p w14:paraId="0C031C0D" w14:textId="77777777" w:rsidR="003F0992" w:rsidRPr="003F0992" w:rsidRDefault="003F0992" w:rsidP="003F0992">
            <w:pPr>
              <w:tabs>
                <w:tab w:val="left" w:pos="-1440"/>
                <w:tab w:val="left" w:pos="-720"/>
                <w:tab w:val="left" w:pos="720"/>
                <w:tab w:val="left" w:pos="1152"/>
                <w:tab w:val="left" w:pos="6768"/>
              </w:tabs>
              <w:suppressAutoHyphens/>
              <w:rPr>
                <w:b/>
                <w:spacing w:val="-3"/>
                <w:szCs w:val="24"/>
              </w:rPr>
            </w:pPr>
            <w:r w:rsidRPr="003F0992">
              <w:rPr>
                <w:b/>
                <w:spacing w:val="-3"/>
                <w:szCs w:val="24"/>
              </w:rPr>
              <w:t>Percent Passing</w:t>
            </w:r>
          </w:p>
        </w:tc>
      </w:tr>
      <w:tr w:rsidR="003F0992" w:rsidRPr="003F0992" w14:paraId="033F6A11" w14:textId="77777777" w:rsidTr="008477C7">
        <w:trPr>
          <w:gridAfter w:val="2"/>
          <w:wAfter w:w="2663" w:type="dxa"/>
          <w:jc w:val="center"/>
        </w:trPr>
        <w:tc>
          <w:tcPr>
            <w:tcW w:w="2449" w:type="dxa"/>
            <w:shd w:val="clear" w:color="auto" w:fill="auto"/>
          </w:tcPr>
          <w:p w14:paraId="3C91C465"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lastRenderedPageBreak/>
              <w:t>No. 4</w:t>
            </w:r>
          </w:p>
        </w:tc>
        <w:tc>
          <w:tcPr>
            <w:tcW w:w="2700" w:type="dxa"/>
            <w:gridSpan w:val="2"/>
            <w:shd w:val="clear" w:color="auto" w:fill="auto"/>
          </w:tcPr>
          <w:p w14:paraId="3F282C7C"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100</w:t>
            </w:r>
          </w:p>
        </w:tc>
      </w:tr>
      <w:tr w:rsidR="003F0992" w:rsidRPr="003F0992" w14:paraId="0ABD4ECF" w14:textId="77777777" w:rsidTr="008477C7">
        <w:trPr>
          <w:gridAfter w:val="2"/>
          <w:wAfter w:w="2663" w:type="dxa"/>
          <w:jc w:val="center"/>
        </w:trPr>
        <w:tc>
          <w:tcPr>
            <w:tcW w:w="2449" w:type="dxa"/>
            <w:shd w:val="clear" w:color="auto" w:fill="auto"/>
          </w:tcPr>
          <w:p w14:paraId="32D4B98F"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No. 8</w:t>
            </w:r>
          </w:p>
        </w:tc>
        <w:tc>
          <w:tcPr>
            <w:tcW w:w="2700" w:type="dxa"/>
            <w:gridSpan w:val="2"/>
            <w:shd w:val="clear" w:color="auto" w:fill="auto"/>
          </w:tcPr>
          <w:p w14:paraId="25DF8350"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30-75</w:t>
            </w:r>
          </w:p>
        </w:tc>
      </w:tr>
      <w:tr w:rsidR="003F0992" w:rsidRPr="003F0992" w14:paraId="1A6BD4F7" w14:textId="77777777" w:rsidTr="008477C7">
        <w:trPr>
          <w:gridAfter w:val="2"/>
          <w:wAfter w:w="2663" w:type="dxa"/>
          <w:jc w:val="center"/>
        </w:trPr>
        <w:tc>
          <w:tcPr>
            <w:tcW w:w="2449" w:type="dxa"/>
            <w:shd w:val="clear" w:color="auto" w:fill="auto"/>
          </w:tcPr>
          <w:p w14:paraId="1B851E43"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No. 16</w:t>
            </w:r>
          </w:p>
        </w:tc>
        <w:tc>
          <w:tcPr>
            <w:tcW w:w="2700" w:type="dxa"/>
            <w:gridSpan w:val="2"/>
            <w:shd w:val="clear" w:color="auto" w:fill="auto"/>
          </w:tcPr>
          <w:p w14:paraId="5CE6B99E"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Max. 5</w:t>
            </w:r>
          </w:p>
        </w:tc>
      </w:tr>
      <w:tr w:rsidR="003F0992" w:rsidRPr="003F0992" w14:paraId="47FDF3B4" w14:textId="77777777" w:rsidTr="008477C7">
        <w:trPr>
          <w:gridAfter w:val="2"/>
          <w:wAfter w:w="2663" w:type="dxa"/>
          <w:jc w:val="center"/>
        </w:trPr>
        <w:tc>
          <w:tcPr>
            <w:tcW w:w="2449" w:type="dxa"/>
            <w:shd w:val="clear" w:color="auto" w:fill="auto"/>
          </w:tcPr>
          <w:p w14:paraId="35D5D728"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No.</w:t>
            </w:r>
            <w:r w:rsidR="00A3412E">
              <w:rPr>
                <w:spacing w:val="-3"/>
                <w:szCs w:val="24"/>
              </w:rPr>
              <w:t xml:space="preserve"> </w:t>
            </w:r>
            <w:r w:rsidRPr="003F0992">
              <w:rPr>
                <w:spacing w:val="-3"/>
                <w:szCs w:val="24"/>
              </w:rPr>
              <w:t>30</w:t>
            </w:r>
          </w:p>
        </w:tc>
        <w:tc>
          <w:tcPr>
            <w:tcW w:w="2700" w:type="dxa"/>
            <w:gridSpan w:val="2"/>
            <w:shd w:val="clear" w:color="auto" w:fill="auto"/>
          </w:tcPr>
          <w:p w14:paraId="67ABE1AF" w14:textId="77777777" w:rsidR="003F0992" w:rsidRPr="003F0992" w:rsidRDefault="003F0992" w:rsidP="003F0992">
            <w:pPr>
              <w:tabs>
                <w:tab w:val="left" w:pos="-1440"/>
                <w:tab w:val="left" w:pos="-720"/>
                <w:tab w:val="left" w:pos="720"/>
                <w:tab w:val="left" w:pos="1152"/>
                <w:tab w:val="left" w:pos="6768"/>
              </w:tabs>
              <w:suppressAutoHyphens/>
              <w:rPr>
                <w:spacing w:val="-3"/>
                <w:szCs w:val="24"/>
              </w:rPr>
            </w:pPr>
            <w:r w:rsidRPr="003F0992">
              <w:rPr>
                <w:spacing w:val="-3"/>
                <w:szCs w:val="24"/>
              </w:rPr>
              <w:t>Max. 1</w:t>
            </w:r>
          </w:p>
        </w:tc>
      </w:tr>
    </w:tbl>
    <w:p w14:paraId="45F85D6E" w14:textId="4FD8EE69" w:rsidR="00576FA2" w:rsidRDefault="00576FA2" w:rsidP="001466C1">
      <w:pPr>
        <w:pStyle w:val="Heading2"/>
        <w:numPr>
          <w:ilvl w:val="0"/>
          <w:numId w:val="0"/>
        </w:numPr>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080"/>
        <w:gridCol w:w="1800"/>
      </w:tblGrid>
      <w:tr w:rsidR="00576FA2" w:rsidRPr="003F0992" w14:paraId="50964E7F" w14:textId="77777777" w:rsidTr="00CE743A">
        <w:trPr>
          <w:jc w:val="center"/>
        </w:trPr>
        <w:tc>
          <w:tcPr>
            <w:tcW w:w="4945" w:type="dxa"/>
            <w:gridSpan w:val="3"/>
            <w:shd w:val="clear" w:color="auto" w:fill="auto"/>
          </w:tcPr>
          <w:p w14:paraId="6F7E0518" w14:textId="77777777" w:rsidR="00576FA2" w:rsidRPr="003F0992" w:rsidRDefault="00576FA2" w:rsidP="00CE743A">
            <w:pPr>
              <w:tabs>
                <w:tab w:val="left" w:pos="-1440"/>
                <w:tab w:val="left" w:pos="-720"/>
                <w:tab w:val="left" w:pos="720"/>
                <w:tab w:val="left" w:pos="1152"/>
                <w:tab w:val="left" w:pos="6768"/>
              </w:tabs>
              <w:suppressAutoHyphens/>
              <w:jc w:val="center"/>
              <w:rPr>
                <w:b/>
                <w:spacing w:val="-3"/>
                <w:szCs w:val="24"/>
              </w:rPr>
            </w:pPr>
            <w:r w:rsidRPr="003F0992">
              <w:rPr>
                <w:b/>
                <w:spacing w:val="-3"/>
                <w:szCs w:val="24"/>
              </w:rPr>
              <w:t xml:space="preserve">AGGREGATE </w:t>
            </w:r>
            <w:r>
              <w:rPr>
                <w:b/>
                <w:spacing w:val="-3"/>
                <w:szCs w:val="24"/>
              </w:rPr>
              <w:t xml:space="preserve">ABSORPTION </w:t>
            </w:r>
            <w:r w:rsidRPr="003F0992">
              <w:rPr>
                <w:b/>
                <w:spacing w:val="-3"/>
                <w:szCs w:val="24"/>
              </w:rPr>
              <w:t>PROPERTIES</w:t>
            </w:r>
          </w:p>
        </w:tc>
      </w:tr>
      <w:tr w:rsidR="00576FA2" w:rsidRPr="003F0992" w14:paraId="4C972385" w14:textId="77777777" w:rsidTr="00CE743A">
        <w:trPr>
          <w:jc w:val="center"/>
        </w:trPr>
        <w:tc>
          <w:tcPr>
            <w:tcW w:w="2065" w:type="dxa"/>
            <w:shd w:val="clear" w:color="auto" w:fill="auto"/>
          </w:tcPr>
          <w:p w14:paraId="314E43D1" w14:textId="77777777" w:rsidR="00576FA2" w:rsidRPr="003F0992" w:rsidRDefault="00576FA2" w:rsidP="00CE743A">
            <w:pPr>
              <w:tabs>
                <w:tab w:val="left" w:pos="-1440"/>
                <w:tab w:val="left" w:pos="-720"/>
                <w:tab w:val="left" w:pos="720"/>
                <w:tab w:val="left" w:pos="1152"/>
                <w:tab w:val="left" w:pos="6768"/>
              </w:tabs>
              <w:suppressAutoHyphens/>
              <w:rPr>
                <w:b/>
                <w:spacing w:val="-3"/>
                <w:szCs w:val="24"/>
              </w:rPr>
            </w:pPr>
            <w:r>
              <w:rPr>
                <w:b/>
                <w:spacing w:val="-3"/>
                <w:szCs w:val="24"/>
              </w:rPr>
              <w:t>Aggregate Type</w:t>
            </w:r>
          </w:p>
        </w:tc>
        <w:tc>
          <w:tcPr>
            <w:tcW w:w="1080" w:type="dxa"/>
            <w:shd w:val="clear" w:color="auto" w:fill="auto"/>
          </w:tcPr>
          <w:p w14:paraId="228C6F10" w14:textId="77777777" w:rsidR="00576FA2" w:rsidRPr="003F0992" w:rsidRDefault="00576FA2" w:rsidP="00CE743A">
            <w:pPr>
              <w:tabs>
                <w:tab w:val="left" w:pos="-1440"/>
                <w:tab w:val="left" w:pos="-720"/>
                <w:tab w:val="left" w:pos="720"/>
                <w:tab w:val="left" w:pos="1152"/>
                <w:tab w:val="left" w:pos="6768"/>
              </w:tabs>
              <w:suppressAutoHyphens/>
              <w:rPr>
                <w:b/>
                <w:spacing w:val="-3"/>
                <w:szCs w:val="24"/>
              </w:rPr>
            </w:pPr>
            <w:r w:rsidRPr="003F0992">
              <w:rPr>
                <w:b/>
                <w:spacing w:val="-3"/>
                <w:szCs w:val="24"/>
              </w:rPr>
              <w:t>Value</w:t>
            </w:r>
          </w:p>
        </w:tc>
        <w:tc>
          <w:tcPr>
            <w:tcW w:w="1800" w:type="dxa"/>
            <w:shd w:val="clear" w:color="auto" w:fill="auto"/>
          </w:tcPr>
          <w:p w14:paraId="008D6CE4" w14:textId="77777777" w:rsidR="00576FA2" w:rsidRPr="003F0992" w:rsidRDefault="00576FA2" w:rsidP="00CE743A">
            <w:pPr>
              <w:tabs>
                <w:tab w:val="left" w:pos="-1440"/>
                <w:tab w:val="left" w:pos="-720"/>
                <w:tab w:val="left" w:pos="720"/>
                <w:tab w:val="left" w:pos="1152"/>
                <w:tab w:val="left" w:pos="6768"/>
              </w:tabs>
              <w:suppressAutoHyphens/>
              <w:rPr>
                <w:b/>
                <w:spacing w:val="-3"/>
                <w:szCs w:val="24"/>
              </w:rPr>
            </w:pPr>
            <w:r w:rsidRPr="003F0992">
              <w:rPr>
                <w:b/>
                <w:spacing w:val="-3"/>
                <w:szCs w:val="24"/>
              </w:rPr>
              <w:t>Test Method</w:t>
            </w:r>
          </w:p>
        </w:tc>
      </w:tr>
      <w:tr w:rsidR="00576FA2" w:rsidRPr="003F0992" w14:paraId="4B62EE09" w14:textId="77777777" w:rsidTr="00CE743A">
        <w:trPr>
          <w:jc w:val="center"/>
        </w:trPr>
        <w:tc>
          <w:tcPr>
            <w:tcW w:w="2065" w:type="dxa"/>
            <w:shd w:val="clear" w:color="auto" w:fill="auto"/>
          </w:tcPr>
          <w:p w14:paraId="5D3A841A" w14:textId="77777777" w:rsidR="00576FA2" w:rsidRPr="003F0992" w:rsidRDefault="00576FA2" w:rsidP="00CE743A">
            <w:pPr>
              <w:tabs>
                <w:tab w:val="left" w:pos="-1440"/>
                <w:tab w:val="left" w:pos="-720"/>
                <w:tab w:val="left" w:pos="720"/>
                <w:tab w:val="left" w:pos="1152"/>
                <w:tab w:val="left" w:pos="6768"/>
              </w:tabs>
              <w:suppressAutoHyphens/>
              <w:rPr>
                <w:spacing w:val="-3"/>
                <w:szCs w:val="24"/>
              </w:rPr>
            </w:pPr>
            <w:r>
              <w:rPr>
                <w:spacing w:val="-3"/>
                <w:szCs w:val="24"/>
              </w:rPr>
              <w:t>Flint</w:t>
            </w:r>
          </w:p>
        </w:tc>
        <w:tc>
          <w:tcPr>
            <w:tcW w:w="1080" w:type="dxa"/>
            <w:shd w:val="clear" w:color="auto" w:fill="auto"/>
          </w:tcPr>
          <w:p w14:paraId="28EAB622" w14:textId="77777777" w:rsidR="00576FA2" w:rsidRPr="003F0992" w:rsidRDefault="00576FA2" w:rsidP="00CE743A">
            <w:pPr>
              <w:tabs>
                <w:tab w:val="left" w:pos="-1440"/>
                <w:tab w:val="left" w:pos="-720"/>
                <w:tab w:val="left" w:pos="720"/>
                <w:tab w:val="left" w:pos="1152"/>
                <w:tab w:val="left" w:pos="6768"/>
              </w:tabs>
              <w:suppressAutoHyphens/>
              <w:rPr>
                <w:spacing w:val="-3"/>
                <w:szCs w:val="24"/>
              </w:rPr>
            </w:pPr>
            <w:r>
              <w:rPr>
                <w:spacing w:val="-3"/>
                <w:szCs w:val="24"/>
              </w:rPr>
              <w:t>&lt; 3.5%</w:t>
            </w:r>
          </w:p>
        </w:tc>
        <w:tc>
          <w:tcPr>
            <w:tcW w:w="1800" w:type="dxa"/>
            <w:shd w:val="clear" w:color="auto" w:fill="auto"/>
          </w:tcPr>
          <w:p w14:paraId="4F5A0447" w14:textId="77777777" w:rsidR="00576FA2" w:rsidRPr="003F0992" w:rsidRDefault="00576FA2" w:rsidP="00CE743A">
            <w:pPr>
              <w:tabs>
                <w:tab w:val="left" w:pos="-1440"/>
                <w:tab w:val="left" w:pos="-720"/>
                <w:tab w:val="left" w:pos="720"/>
                <w:tab w:val="left" w:pos="1152"/>
                <w:tab w:val="left" w:pos="6768"/>
              </w:tabs>
              <w:suppressAutoHyphens/>
              <w:rPr>
                <w:spacing w:val="-3"/>
                <w:szCs w:val="24"/>
              </w:rPr>
            </w:pPr>
            <w:r>
              <w:rPr>
                <w:spacing w:val="-3"/>
                <w:szCs w:val="24"/>
              </w:rPr>
              <w:t>ASTM C128</w:t>
            </w:r>
          </w:p>
        </w:tc>
      </w:tr>
      <w:tr w:rsidR="00576FA2" w:rsidRPr="003F0992" w14:paraId="726B603E" w14:textId="77777777" w:rsidTr="00CE743A">
        <w:trPr>
          <w:jc w:val="center"/>
        </w:trPr>
        <w:tc>
          <w:tcPr>
            <w:tcW w:w="2065" w:type="dxa"/>
            <w:shd w:val="clear" w:color="auto" w:fill="auto"/>
          </w:tcPr>
          <w:p w14:paraId="2D52ABBC" w14:textId="77777777" w:rsidR="00576FA2" w:rsidRDefault="00576FA2" w:rsidP="00CE743A">
            <w:pPr>
              <w:tabs>
                <w:tab w:val="left" w:pos="-1440"/>
                <w:tab w:val="left" w:pos="-720"/>
                <w:tab w:val="left" w:pos="720"/>
                <w:tab w:val="left" w:pos="1152"/>
                <w:tab w:val="left" w:pos="6768"/>
              </w:tabs>
              <w:suppressAutoHyphens/>
              <w:rPr>
                <w:spacing w:val="-3"/>
                <w:szCs w:val="24"/>
              </w:rPr>
            </w:pPr>
            <w:r>
              <w:rPr>
                <w:spacing w:val="-3"/>
                <w:szCs w:val="24"/>
              </w:rPr>
              <w:t>Basalt</w:t>
            </w:r>
          </w:p>
        </w:tc>
        <w:tc>
          <w:tcPr>
            <w:tcW w:w="1080" w:type="dxa"/>
            <w:shd w:val="clear" w:color="auto" w:fill="auto"/>
          </w:tcPr>
          <w:p w14:paraId="57930451" w14:textId="77777777" w:rsidR="00576FA2" w:rsidRDefault="00576FA2" w:rsidP="00CE743A">
            <w:pPr>
              <w:tabs>
                <w:tab w:val="left" w:pos="-1440"/>
                <w:tab w:val="left" w:pos="-720"/>
                <w:tab w:val="left" w:pos="720"/>
                <w:tab w:val="left" w:pos="1152"/>
                <w:tab w:val="left" w:pos="6768"/>
              </w:tabs>
              <w:suppressAutoHyphens/>
              <w:rPr>
                <w:spacing w:val="-3"/>
                <w:szCs w:val="24"/>
              </w:rPr>
            </w:pPr>
            <w:r>
              <w:rPr>
                <w:spacing w:val="-3"/>
                <w:szCs w:val="24"/>
              </w:rPr>
              <w:t>&lt; 2%</w:t>
            </w:r>
          </w:p>
        </w:tc>
        <w:tc>
          <w:tcPr>
            <w:tcW w:w="1800" w:type="dxa"/>
            <w:shd w:val="clear" w:color="auto" w:fill="auto"/>
          </w:tcPr>
          <w:p w14:paraId="3E197A08" w14:textId="77777777" w:rsidR="00576FA2" w:rsidRPr="003F0992" w:rsidRDefault="00576FA2" w:rsidP="00CE743A">
            <w:pPr>
              <w:tabs>
                <w:tab w:val="left" w:pos="-1440"/>
                <w:tab w:val="left" w:pos="-720"/>
                <w:tab w:val="left" w:pos="720"/>
                <w:tab w:val="left" w:pos="1152"/>
                <w:tab w:val="left" w:pos="6768"/>
              </w:tabs>
              <w:suppressAutoHyphens/>
              <w:rPr>
                <w:spacing w:val="-3"/>
                <w:szCs w:val="24"/>
              </w:rPr>
            </w:pPr>
            <w:r>
              <w:rPr>
                <w:spacing w:val="-3"/>
                <w:szCs w:val="24"/>
              </w:rPr>
              <w:t>ASTM C128</w:t>
            </w:r>
          </w:p>
        </w:tc>
      </w:tr>
      <w:tr w:rsidR="00576FA2" w:rsidRPr="003F0992" w14:paraId="3D9928F1" w14:textId="77777777" w:rsidTr="00CE743A">
        <w:trPr>
          <w:jc w:val="center"/>
        </w:trPr>
        <w:tc>
          <w:tcPr>
            <w:tcW w:w="2065" w:type="dxa"/>
            <w:shd w:val="clear" w:color="auto" w:fill="auto"/>
          </w:tcPr>
          <w:p w14:paraId="1C581479" w14:textId="77777777" w:rsidR="00576FA2" w:rsidRDefault="00576FA2" w:rsidP="00CE743A">
            <w:pPr>
              <w:tabs>
                <w:tab w:val="left" w:pos="-1440"/>
                <w:tab w:val="left" w:pos="-720"/>
                <w:tab w:val="left" w:pos="720"/>
                <w:tab w:val="left" w:pos="1152"/>
                <w:tab w:val="left" w:pos="6768"/>
              </w:tabs>
              <w:suppressAutoHyphens/>
              <w:rPr>
                <w:spacing w:val="-3"/>
                <w:szCs w:val="24"/>
              </w:rPr>
            </w:pPr>
            <w:r>
              <w:rPr>
                <w:spacing w:val="-3"/>
                <w:szCs w:val="24"/>
              </w:rPr>
              <w:t>Calcined Bauxite</w:t>
            </w:r>
          </w:p>
        </w:tc>
        <w:tc>
          <w:tcPr>
            <w:tcW w:w="1080" w:type="dxa"/>
            <w:shd w:val="clear" w:color="auto" w:fill="auto"/>
          </w:tcPr>
          <w:p w14:paraId="7A1639CC" w14:textId="77777777" w:rsidR="00576FA2" w:rsidRDefault="00576FA2" w:rsidP="00CE743A">
            <w:pPr>
              <w:tabs>
                <w:tab w:val="left" w:pos="-1440"/>
                <w:tab w:val="left" w:pos="-720"/>
                <w:tab w:val="left" w:pos="720"/>
                <w:tab w:val="left" w:pos="1152"/>
                <w:tab w:val="left" w:pos="6768"/>
              </w:tabs>
              <w:suppressAutoHyphens/>
              <w:rPr>
                <w:spacing w:val="-3"/>
                <w:szCs w:val="24"/>
              </w:rPr>
            </w:pPr>
            <w:r>
              <w:rPr>
                <w:spacing w:val="-3"/>
                <w:szCs w:val="24"/>
              </w:rPr>
              <w:t>&lt; 1.5%</w:t>
            </w:r>
          </w:p>
        </w:tc>
        <w:tc>
          <w:tcPr>
            <w:tcW w:w="1800" w:type="dxa"/>
            <w:shd w:val="clear" w:color="auto" w:fill="auto"/>
          </w:tcPr>
          <w:p w14:paraId="41B45121" w14:textId="77777777" w:rsidR="00576FA2" w:rsidRPr="003F0992" w:rsidRDefault="00576FA2" w:rsidP="00CE743A">
            <w:pPr>
              <w:tabs>
                <w:tab w:val="left" w:pos="-1440"/>
                <w:tab w:val="left" w:pos="-720"/>
                <w:tab w:val="left" w:pos="720"/>
                <w:tab w:val="left" w:pos="1152"/>
                <w:tab w:val="left" w:pos="6768"/>
              </w:tabs>
              <w:suppressAutoHyphens/>
              <w:rPr>
                <w:spacing w:val="-3"/>
                <w:szCs w:val="24"/>
              </w:rPr>
            </w:pPr>
            <w:r>
              <w:rPr>
                <w:spacing w:val="-3"/>
                <w:szCs w:val="24"/>
              </w:rPr>
              <w:t>ASTM C128</w:t>
            </w:r>
          </w:p>
        </w:tc>
      </w:tr>
    </w:tbl>
    <w:p w14:paraId="747B2744" w14:textId="20CBD007" w:rsidR="00CE1844" w:rsidRDefault="00B20ECC" w:rsidP="001466C1">
      <w:pPr>
        <w:pStyle w:val="Heading2"/>
        <w:numPr>
          <w:ilvl w:val="0"/>
          <w:numId w:val="0"/>
        </w:numPr>
        <w:spacing w:before="120" w:after="120"/>
      </w:pPr>
      <w:r>
        <w:t>Surface Preparation</w:t>
      </w:r>
    </w:p>
    <w:p w14:paraId="59BAAD2C" w14:textId="75A7E235" w:rsidR="003F0992" w:rsidRPr="003F0992" w:rsidRDefault="003F0992" w:rsidP="001466C1">
      <w:pPr>
        <w:tabs>
          <w:tab w:val="left" w:pos="-3420"/>
          <w:tab w:val="left" w:pos="-1620"/>
          <w:tab w:val="left" w:pos="-1440"/>
          <w:tab w:val="left" w:pos="-720"/>
          <w:tab w:val="left" w:pos="2160"/>
          <w:tab w:val="left" w:pos="3600"/>
          <w:tab w:val="left" w:pos="5040"/>
          <w:tab w:val="left" w:pos="6624"/>
        </w:tabs>
        <w:suppressAutoHyphens/>
        <w:spacing w:before="120" w:after="120"/>
        <w:jc w:val="both"/>
        <w:rPr>
          <w:spacing w:val="-3"/>
          <w:szCs w:val="24"/>
        </w:rPr>
      </w:pPr>
      <w:r w:rsidRPr="003F0992">
        <w:rPr>
          <w:szCs w:val="24"/>
        </w:rPr>
        <w:t>Remove all existing overlays if applicable, and all loose, disintegrated, unsound or contaminated concrete from the bridge deck.</w:t>
      </w:r>
      <w:r w:rsidR="00A3412E">
        <w:rPr>
          <w:szCs w:val="24"/>
        </w:rPr>
        <w:t xml:space="preserve">  </w:t>
      </w:r>
      <w:r w:rsidRPr="003F0992">
        <w:rPr>
          <w:spacing w:val="-3"/>
          <w:szCs w:val="24"/>
        </w:rPr>
        <w:t xml:space="preserve">Prepare the bridge deck prior to applying the overlay system, in accordance with the manufacturer's recommendations, the special provision </w:t>
      </w:r>
      <w:r w:rsidRPr="003F0992">
        <w:rPr>
          <w:i/>
          <w:spacing w:val="-3"/>
          <w:szCs w:val="24"/>
        </w:rPr>
        <w:t>Concrete Deck Repair for Epoxy Overlay</w:t>
      </w:r>
      <w:r w:rsidR="00892394">
        <w:rPr>
          <w:spacing w:val="-3"/>
          <w:szCs w:val="24"/>
        </w:rPr>
        <w:t xml:space="preserve">, and this </w:t>
      </w:r>
      <w:r w:rsidR="00A70BBE">
        <w:rPr>
          <w:spacing w:val="-3"/>
          <w:szCs w:val="24"/>
        </w:rPr>
        <w:t xml:space="preserve">special </w:t>
      </w:r>
      <w:r w:rsidR="00892394">
        <w:rPr>
          <w:spacing w:val="-3"/>
          <w:szCs w:val="24"/>
        </w:rPr>
        <w:t>provision.</w:t>
      </w:r>
    </w:p>
    <w:p w14:paraId="2E94D813" w14:textId="78CAB008" w:rsidR="003F0992" w:rsidRPr="003F0992" w:rsidRDefault="00A3412E" w:rsidP="001466C1">
      <w:pPr>
        <w:tabs>
          <w:tab w:val="left" w:pos="-1440"/>
          <w:tab w:val="left" w:pos="-720"/>
          <w:tab w:val="left" w:pos="720"/>
          <w:tab w:val="left" w:pos="2160"/>
          <w:tab w:val="left" w:pos="3600"/>
          <w:tab w:val="left" w:pos="5040"/>
          <w:tab w:val="left" w:pos="6624"/>
        </w:tabs>
        <w:suppressAutoHyphens/>
        <w:spacing w:before="120" w:after="120"/>
        <w:jc w:val="both"/>
        <w:rPr>
          <w:spacing w:val="-3"/>
          <w:szCs w:val="24"/>
        </w:rPr>
      </w:pPr>
      <w:r>
        <w:rPr>
          <w:spacing w:val="-3"/>
          <w:szCs w:val="24"/>
        </w:rPr>
        <w:t xml:space="preserve">Prior to </w:t>
      </w:r>
      <w:r w:rsidR="000A616F">
        <w:rPr>
          <w:spacing w:val="-3"/>
          <w:szCs w:val="24"/>
        </w:rPr>
        <w:t xml:space="preserve">overlay </w:t>
      </w:r>
      <w:r>
        <w:rPr>
          <w:spacing w:val="-3"/>
          <w:szCs w:val="24"/>
        </w:rPr>
        <w:t>plac</w:t>
      </w:r>
      <w:r w:rsidR="000A616F">
        <w:rPr>
          <w:spacing w:val="-3"/>
          <w:szCs w:val="24"/>
        </w:rPr>
        <w:t xml:space="preserve">ement </w:t>
      </w:r>
      <w:r>
        <w:rPr>
          <w:spacing w:val="-3"/>
          <w:szCs w:val="24"/>
        </w:rPr>
        <w:t>and upon completion of the</w:t>
      </w:r>
      <w:r w:rsidR="00484B4E">
        <w:rPr>
          <w:spacing w:val="-3"/>
          <w:szCs w:val="24"/>
        </w:rPr>
        <w:t xml:space="preserve"> deck repairs</w:t>
      </w:r>
      <w:r w:rsidR="003F0992" w:rsidRPr="003F0992">
        <w:rPr>
          <w:spacing w:val="-3"/>
          <w:szCs w:val="24"/>
        </w:rPr>
        <w:t xml:space="preserve">, clean the entire deck surface by steel shot blasting and other means to remove asphaltic material, oils, dirt, rubber, curing compounds, pavement markings, paint carbonation, laitance, weak surface mortar and other materials that may interfere with the bonding or curing of the overlay.  </w:t>
      </w:r>
      <w:r w:rsidR="00484B4E">
        <w:rPr>
          <w:spacing w:val="-3"/>
          <w:szCs w:val="24"/>
        </w:rPr>
        <w:t xml:space="preserve">Do not begin </w:t>
      </w:r>
      <w:proofErr w:type="gramStart"/>
      <w:r w:rsidR="00484B4E">
        <w:rPr>
          <w:spacing w:val="-3"/>
          <w:szCs w:val="24"/>
        </w:rPr>
        <w:t>shot</w:t>
      </w:r>
      <w:r w:rsidR="00B454D9">
        <w:rPr>
          <w:spacing w:val="-3"/>
          <w:szCs w:val="24"/>
        </w:rPr>
        <w:t>-</w:t>
      </w:r>
      <w:r w:rsidR="00484B4E">
        <w:rPr>
          <w:spacing w:val="-3"/>
          <w:szCs w:val="24"/>
        </w:rPr>
        <w:t>blasting</w:t>
      </w:r>
      <w:proofErr w:type="gramEnd"/>
      <w:r w:rsidR="00484B4E">
        <w:rPr>
          <w:spacing w:val="-3"/>
          <w:szCs w:val="24"/>
        </w:rPr>
        <w:t xml:space="preserve"> until all grinding or milling operations are completed.  </w:t>
      </w:r>
      <w:r w:rsidR="003F0992" w:rsidRPr="003F0992">
        <w:rPr>
          <w:spacing w:val="-3"/>
          <w:szCs w:val="24"/>
        </w:rPr>
        <w:t>Use sandblasting equipment on areas that cannot be reached by the shot</w:t>
      </w:r>
      <w:r w:rsidR="00B454D9">
        <w:rPr>
          <w:spacing w:val="-3"/>
          <w:szCs w:val="24"/>
        </w:rPr>
        <w:t>-</w:t>
      </w:r>
      <w:r w:rsidR="003F0992" w:rsidRPr="003F0992">
        <w:rPr>
          <w:spacing w:val="-3"/>
          <w:szCs w:val="24"/>
        </w:rPr>
        <w:t>blasting operation.  If expansion joints are not being replaced or have been replaced prior to shot</w:t>
      </w:r>
      <w:r w:rsidR="00B454D9">
        <w:rPr>
          <w:spacing w:val="-3"/>
          <w:szCs w:val="24"/>
        </w:rPr>
        <w:t>-</w:t>
      </w:r>
      <w:r w:rsidR="003F0992" w:rsidRPr="003F0992">
        <w:rPr>
          <w:spacing w:val="-3"/>
          <w:szCs w:val="24"/>
        </w:rPr>
        <w:t>blasting they shall be protected from damage from the shot</w:t>
      </w:r>
      <w:r w:rsidR="00B454D9">
        <w:rPr>
          <w:spacing w:val="-3"/>
          <w:szCs w:val="24"/>
        </w:rPr>
        <w:t>-</w:t>
      </w:r>
      <w:r w:rsidR="003F0992" w:rsidRPr="003F0992">
        <w:rPr>
          <w:spacing w:val="-3"/>
          <w:szCs w:val="24"/>
        </w:rPr>
        <w:t>blasting operation.  Pavement markings shall be considered clean when the concrete has exposed aggregate showing through the paint stripe.  Deck drains and areas of curb or railing above the proposed surface shall be protected from the shot</w:t>
      </w:r>
      <w:r w:rsidR="00B454D9">
        <w:rPr>
          <w:spacing w:val="-3"/>
          <w:szCs w:val="24"/>
        </w:rPr>
        <w:t>-</w:t>
      </w:r>
      <w:r w:rsidR="003F0992" w:rsidRPr="003F0992">
        <w:rPr>
          <w:spacing w:val="-3"/>
          <w:szCs w:val="24"/>
        </w:rPr>
        <w:t>blasting operation.  Mortar that is soundly bonded to the coarse aggregate shall have open pores to be considered adequate for bond.  Provide a self-propelled vacuum capable of picking up dust and other loose material from the shot</w:t>
      </w:r>
      <w:r w:rsidR="00B454D9">
        <w:rPr>
          <w:spacing w:val="-3"/>
          <w:szCs w:val="24"/>
        </w:rPr>
        <w:t>-</w:t>
      </w:r>
      <w:r w:rsidR="003F0992" w:rsidRPr="003F0992">
        <w:rPr>
          <w:spacing w:val="-3"/>
          <w:szCs w:val="24"/>
        </w:rPr>
        <w:t>blasting operation.  Provide air compressors equipped with oil/water separator</w:t>
      </w:r>
      <w:r w:rsidR="0037780D">
        <w:rPr>
          <w:spacing w:val="-3"/>
          <w:szCs w:val="24"/>
        </w:rPr>
        <w:t>s,</w:t>
      </w:r>
      <w:r w:rsidR="003F0992" w:rsidRPr="003F0992">
        <w:rPr>
          <w:spacing w:val="-3"/>
          <w:szCs w:val="24"/>
        </w:rPr>
        <w:t xml:space="preserve"> capable of </w:t>
      </w:r>
      <w:r w:rsidR="0037780D">
        <w:rPr>
          <w:spacing w:val="-3"/>
          <w:szCs w:val="24"/>
        </w:rPr>
        <w:t xml:space="preserve">blowing off all remaining dust and debris, and </w:t>
      </w:r>
      <w:r w:rsidR="003F0992" w:rsidRPr="003F0992">
        <w:rPr>
          <w:spacing w:val="-3"/>
          <w:szCs w:val="24"/>
        </w:rPr>
        <w:t xml:space="preserve">drying all moisture from the bridge deck.  Care shall be </w:t>
      </w:r>
      <w:proofErr w:type="gramStart"/>
      <w:r w:rsidR="003F0992" w:rsidRPr="003F0992">
        <w:rPr>
          <w:spacing w:val="-3"/>
          <w:szCs w:val="24"/>
        </w:rPr>
        <w:t>taken</w:t>
      </w:r>
      <w:proofErr w:type="gramEnd"/>
      <w:r w:rsidR="003F0992" w:rsidRPr="003F0992">
        <w:rPr>
          <w:spacing w:val="-3"/>
          <w:szCs w:val="24"/>
        </w:rPr>
        <w:t xml:space="preserve"> and methods used to fully capture and collect the excess material.  </w:t>
      </w:r>
    </w:p>
    <w:p w14:paraId="5DEA22E2" w14:textId="39C36E38" w:rsidR="003F0992" w:rsidRPr="003F0992" w:rsidRDefault="000A616F" w:rsidP="001466C1">
      <w:pPr>
        <w:tabs>
          <w:tab w:val="left" w:pos="-1440"/>
          <w:tab w:val="left" w:pos="-720"/>
          <w:tab w:val="left" w:pos="720"/>
          <w:tab w:val="left" w:pos="2160"/>
          <w:tab w:val="left" w:pos="3600"/>
          <w:tab w:val="left" w:pos="5040"/>
          <w:tab w:val="left" w:pos="6624"/>
        </w:tabs>
        <w:suppressAutoHyphens/>
        <w:spacing w:before="120" w:after="120"/>
        <w:jc w:val="both"/>
        <w:rPr>
          <w:spacing w:val="-3"/>
          <w:szCs w:val="24"/>
        </w:rPr>
      </w:pPr>
      <w:r>
        <w:rPr>
          <w:spacing w:val="-3"/>
          <w:szCs w:val="24"/>
        </w:rPr>
        <w:t>Prior to overlay placement and u</w:t>
      </w:r>
      <w:r w:rsidR="003F0992" w:rsidRPr="003F0992">
        <w:rPr>
          <w:spacing w:val="-3"/>
          <w:szCs w:val="24"/>
        </w:rPr>
        <w:t>pon completion of surface preparation</w:t>
      </w:r>
      <w:r w:rsidR="00BC67A3">
        <w:rPr>
          <w:spacing w:val="-3"/>
          <w:szCs w:val="24"/>
        </w:rPr>
        <w:t>,</w:t>
      </w:r>
      <w:r w:rsidR="003F0992" w:rsidRPr="003F0992">
        <w:rPr>
          <w:spacing w:val="-3"/>
          <w:szCs w:val="24"/>
        </w:rPr>
        <w:t xml:space="preserve"> </w:t>
      </w:r>
      <w:r w:rsidRPr="003F0992">
        <w:rPr>
          <w:spacing w:val="-3"/>
          <w:szCs w:val="24"/>
        </w:rPr>
        <w:t>perform bond testing</w:t>
      </w:r>
      <w:r>
        <w:rPr>
          <w:spacing w:val="-3"/>
          <w:szCs w:val="24"/>
        </w:rPr>
        <w:t xml:space="preserve"> of the epoxy overlay material in accordance with</w:t>
      </w:r>
      <w:r w:rsidRPr="003F0992">
        <w:rPr>
          <w:spacing w:val="-3"/>
          <w:szCs w:val="24"/>
        </w:rPr>
        <w:t xml:space="preserve"> </w:t>
      </w:r>
      <w:r>
        <w:rPr>
          <w:spacing w:val="-3"/>
          <w:szCs w:val="24"/>
        </w:rPr>
        <w:t>ASTM C1583</w:t>
      </w:r>
      <w:r w:rsidR="00BC67A3" w:rsidRPr="00BC67A3">
        <w:rPr>
          <w:spacing w:val="-3"/>
          <w:szCs w:val="24"/>
        </w:rPr>
        <w:t xml:space="preserve"> </w:t>
      </w:r>
      <w:r w:rsidR="00BC67A3">
        <w:rPr>
          <w:spacing w:val="-3"/>
          <w:szCs w:val="24"/>
        </w:rPr>
        <w:t xml:space="preserve">on two </w:t>
      </w:r>
      <w:r w:rsidR="00B454D9">
        <w:rPr>
          <w:spacing w:val="-3"/>
          <w:szCs w:val="24"/>
        </w:rPr>
        <w:t xml:space="preserve">(2) </w:t>
      </w:r>
      <w:r w:rsidR="00BC67A3">
        <w:rPr>
          <w:spacing w:val="-3"/>
          <w:szCs w:val="24"/>
        </w:rPr>
        <w:t xml:space="preserve">pre-selected </w:t>
      </w:r>
      <w:r w:rsidR="00C37A1B" w:rsidRPr="003F0992">
        <w:rPr>
          <w:spacing w:val="-3"/>
          <w:szCs w:val="24"/>
        </w:rPr>
        <w:t>1.5</w:t>
      </w:r>
      <w:r w:rsidR="00C37A1B">
        <w:rPr>
          <w:spacing w:val="-3"/>
          <w:szCs w:val="24"/>
        </w:rPr>
        <w:t>’ x</w:t>
      </w:r>
      <w:r w:rsidR="00C37A1B" w:rsidRPr="003F0992">
        <w:rPr>
          <w:spacing w:val="-3"/>
          <w:szCs w:val="24"/>
        </w:rPr>
        <w:t xml:space="preserve"> 3</w:t>
      </w:r>
      <w:r w:rsidR="00C37A1B">
        <w:rPr>
          <w:spacing w:val="-3"/>
          <w:szCs w:val="24"/>
        </w:rPr>
        <w:t>’</w:t>
      </w:r>
      <w:r w:rsidR="00C37A1B" w:rsidRPr="003F0992">
        <w:rPr>
          <w:spacing w:val="-3"/>
          <w:szCs w:val="24"/>
        </w:rPr>
        <w:t xml:space="preserve"> </w:t>
      </w:r>
      <w:r w:rsidR="00BC67A3">
        <w:rPr>
          <w:spacing w:val="-3"/>
          <w:szCs w:val="24"/>
        </w:rPr>
        <w:t>test patches</w:t>
      </w:r>
      <w:r w:rsidR="003F0992" w:rsidRPr="003F0992">
        <w:rPr>
          <w:spacing w:val="-3"/>
          <w:szCs w:val="24"/>
        </w:rPr>
        <w:t xml:space="preserve">.  Test locations will be determined by the Engineer.  </w:t>
      </w:r>
      <w:r w:rsidR="00C83589" w:rsidRPr="009B0EC4">
        <w:rPr>
          <w:spacing w:val="-3"/>
          <w:szCs w:val="24"/>
        </w:rPr>
        <w:t xml:space="preserve">The average minimum bond strength of the epoxy overlay system on normal weight concrete shall be 250 psi, with no individual test measured below 225 psi.  An acceptable test will demonstrate that the overlay bond strength is sufficient, or by producing a concrete subsurface failure area greater than 50% of the test surface </w:t>
      </w:r>
      <w:proofErr w:type="gramStart"/>
      <w:r w:rsidR="00C83589" w:rsidRPr="009B0EC4">
        <w:rPr>
          <w:spacing w:val="-3"/>
          <w:szCs w:val="24"/>
        </w:rPr>
        <w:t>area</w:t>
      </w:r>
      <w:r w:rsidR="00D10067">
        <w:rPr>
          <w:spacing w:val="-3"/>
          <w:szCs w:val="24"/>
        </w:rPr>
        <w:t>.</w:t>
      </w:r>
      <w:r w:rsidR="003F0992" w:rsidRPr="003F0992">
        <w:rPr>
          <w:spacing w:val="-3"/>
          <w:szCs w:val="24"/>
        </w:rPr>
        <w:t>Install</w:t>
      </w:r>
      <w:proofErr w:type="gramEnd"/>
      <w:r w:rsidR="003F0992" w:rsidRPr="003F0992">
        <w:rPr>
          <w:spacing w:val="-3"/>
          <w:szCs w:val="24"/>
        </w:rPr>
        <w:t xml:space="preserve"> test sections with the same material</w:t>
      </w:r>
      <w:r w:rsidR="0034576B">
        <w:rPr>
          <w:spacing w:val="-3"/>
          <w:szCs w:val="24"/>
        </w:rPr>
        <w:t>s, equipment, personnel, timing</w:t>
      </w:r>
      <w:r w:rsidR="003F0992" w:rsidRPr="003F0992">
        <w:rPr>
          <w:spacing w:val="-3"/>
          <w:szCs w:val="24"/>
        </w:rPr>
        <w:t xml:space="preserve"> and sequence of operations and curing time that will be used for the installation of the overlay.  Test locations shall be repaired with approved repair materials.  </w:t>
      </w:r>
    </w:p>
    <w:p w14:paraId="603F3C5A" w14:textId="77777777" w:rsidR="003F0992" w:rsidRPr="003F0992" w:rsidRDefault="003F0992" w:rsidP="001466C1">
      <w:pPr>
        <w:tabs>
          <w:tab w:val="left" w:pos="-1440"/>
          <w:tab w:val="left" w:pos="-720"/>
          <w:tab w:val="left" w:pos="720"/>
          <w:tab w:val="left" w:pos="2160"/>
          <w:tab w:val="left" w:pos="3600"/>
          <w:tab w:val="left" w:pos="5040"/>
          <w:tab w:val="left" w:pos="6624"/>
        </w:tabs>
        <w:suppressAutoHyphens/>
        <w:spacing w:before="120" w:after="120"/>
        <w:jc w:val="both"/>
        <w:rPr>
          <w:spacing w:val="-3"/>
          <w:szCs w:val="24"/>
        </w:rPr>
      </w:pPr>
      <w:r w:rsidRPr="003F0992">
        <w:rPr>
          <w:spacing w:val="-3"/>
          <w:szCs w:val="24"/>
        </w:rPr>
        <w:t xml:space="preserve">If the cleaning method, </w:t>
      </w:r>
      <w:proofErr w:type="gramStart"/>
      <w:r w:rsidRPr="003F0992">
        <w:rPr>
          <w:spacing w:val="-3"/>
          <w:szCs w:val="24"/>
        </w:rPr>
        <w:t>materials</w:t>
      </w:r>
      <w:proofErr w:type="gramEnd"/>
      <w:r w:rsidRPr="003F0992">
        <w:rPr>
          <w:spacing w:val="-3"/>
          <w:szCs w:val="24"/>
        </w:rPr>
        <w:t xml:space="preserve"> and installation procedure do not produce acceptable test results, the contractor must remove failed test patches</w:t>
      </w:r>
      <w:r w:rsidR="0044391B">
        <w:rPr>
          <w:spacing w:val="-3"/>
          <w:szCs w:val="24"/>
        </w:rPr>
        <w:t xml:space="preserve">, </w:t>
      </w:r>
      <w:r w:rsidRPr="003F0992">
        <w:rPr>
          <w:spacing w:val="-3"/>
          <w:szCs w:val="24"/>
        </w:rPr>
        <w:t xml:space="preserve">make the necessary adjustments, and retest all </w:t>
      </w:r>
      <w:r w:rsidR="0044391B">
        <w:rPr>
          <w:spacing w:val="-3"/>
          <w:szCs w:val="24"/>
        </w:rPr>
        <w:t>patch</w:t>
      </w:r>
      <w:r w:rsidR="008B7FA3">
        <w:rPr>
          <w:spacing w:val="-3"/>
          <w:szCs w:val="24"/>
        </w:rPr>
        <w:t>es</w:t>
      </w:r>
      <w:r w:rsidRPr="003F0992">
        <w:rPr>
          <w:spacing w:val="-3"/>
          <w:szCs w:val="24"/>
        </w:rPr>
        <w:t xml:space="preserve"> at no additional cost to the Department until satisfactory test results are obtained. </w:t>
      </w:r>
    </w:p>
    <w:p w14:paraId="61F86CF9" w14:textId="77777777" w:rsidR="003F0992" w:rsidRPr="003F0992" w:rsidRDefault="003F0992" w:rsidP="001466C1">
      <w:pPr>
        <w:tabs>
          <w:tab w:val="left" w:pos="-1440"/>
          <w:tab w:val="left" w:pos="-720"/>
          <w:tab w:val="left" w:pos="720"/>
          <w:tab w:val="left" w:pos="2160"/>
          <w:tab w:val="left" w:pos="3600"/>
          <w:tab w:val="left" w:pos="5040"/>
          <w:tab w:val="left" w:pos="6624"/>
        </w:tabs>
        <w:suppressAutoHyphens/>
        <w:spacing w:before="120" w:after="120"/>
        <w:jc w:val="both"/>
        <w:rPr>
          <w:spacing w:val="-3"/>
          <w:szCs w:val="24"/>
        </w:rPr>
      </w:pPr>
      <w:r w:rsidRPr="003F0992">
        <w:rPr>
          <w:spacing w:val="-3"/>
          <w:szCs w:val="24"/>
        </w:rPr>
        <w:lastRenderedPageBreak/>
        <w:t xml:space="preserve">Epoxy based overlays shall not be placed on hydraulic cement concrete that is less than 28 days old.  Patching and cleaning operations shall be inspected and approved prior to placing each layer of the overlay.  Any contamination of the deck or intermediate courses, after initial cleaning, shall be removed.  </w:t>
      </w:r>
    </w:p>
    <w:p w14:paraId="59E29A6A" w14:textId="77777777" w:rsidR="00B20ECC" w:rsidRDefault="003F0992" w:rsidP="001466C1">
      <w:pPr>
        <w:tabs>
          <w:tab w:val="left" w:pos="-1440"/>
          <w:tab w:val="left" w:pos="-720"/>
          <w:tab w:val="left" w:pos="720"/>
          <w:tab w:val="left" w:pos="2160"/>
          <w:tab w:val="left" w:pos="3600"/>
          <w:tab w:val="left" w:pos="5040"/>
          <w:tab w:val="left" w:pos="6624"/>
        </w:tabs>
        <w:suppressAutoHyphens/>
        <w:spacing w:before="120" w:after="120"/>
        <w:jc w:val="both"/>
        <w:rPr>
          <w:spacing w:val="-3"/>
          <w:szCs w:val="24"/>
        </w:rPr>
      </w:pPr>
      <w:r w:rsidRPr="003F0992">
        <w:rPr>
          <w:spacing w:val="-3"/>
          <w:szCs w:val="24"/>
        </w:rPr>
        <w:t>The deck shall be completely dry at the time of application of the epoxy concrete overlay.  Deck drains shall be closed off during application of epoxy overlay.</w:t>
      </w:r>
    </w:p>
    <w:p w14:paraId="4BA33F59" w14:textId="77777777" w:rsidR="003F0992" w:rsidRDefault="003F0992" w:rsidP="001466C1">
      <w:pPr>
        <w:pStyle w:val="Heading2"/>
        <w:numPr>
          <w:ilvl w:val="0"/>
          <w:numId w:val="0"/>
        </w:numPr>
        <w:spacing w:before="120" w:after="120"/>
      </w:pPr>
      <w:r>
        <w:t>Equipment</w:t>
      </w:r>
    </w:p>
    <w:p w14:paraId="3FE7D659" w14:textId="77777777" w:rsidR="003F0992" w:rsidRDefault="00EB1A4C" w:rsidP="001466C1">
      <w:pPr>
        <w:tabs>
          <w:tab w:val="left" w:pos="-1440"/>
          <w:tab w:val="left" w:pos="-720"/>
          <w:tab w:val="left" w:pos="2160"/>
          <w:tab w:val="left" w:pos="3600"/>
          <w:tab w:val="left" w:pos="5040"/>
          <w:tab w:val="left" w:pos="6624"/>
        </w:tabs>
        <w:suppressAutoHyphens/>
        <w:spacing w:before="120" w:after="120"/>
        <w:jc w:val="both"/>
        <w:rPr>
          <w:spacing w:val="-3"/>
          <w:szCs w:val="24"/>
        </w:rPr>
      </w:pPr>
      <w:r>
        <w:rPr>
          <w:spacing w:val="-3"/>
          <w:szCs w:val="24"/>
        </w:rPr>
        <w:t>For mechanical applications, e</w:t>
      </w:r>
      <w:r w:rsidR="003F0992" w:rsidRPr="003F0992">
        <w:rPr>
          <w:spacing w:val="-3"/>
          <w:szCs w:val="24"/>
        </w:rPr>
        <w:t>quipment shall consist of no less than an epoxy distribution system, aggregate spreader, application squeegee, vacuum truck, and a source of lighting if wor</w:t>
      </w:r>
      <w:r w:rsidR="008B7FA3">
        <w:rPr>
          <w:spacing w:val="-3"/>
          <w:szCs w:val="24"/>
        </w:rPr>
        <w:t xml:space="preserve">k is to be performed at night.  </w:t>
      </w:r>
      <w:r w:rsidR="003F0992" w:rsidRPr="008B7FA3">
        <w:rPr>
          <w:spacing w:val="-3"/>
          <w:szCs w:val="24"/>
        </w:rPr>
        <w:t>The distribution system shall accurately m</w:t>
      </w:r>
      <w:r w:rsidR="008B7FA3" w:rsidRPr="008B7FA3">
        <w:rPr>
          <w:spacing w:val="-3"/>
          <w:szCs w:val="24"/>
        </w:rPr>
        <w:t>easure</w:t>
      </w:r>
      <w:r w:rsidR="003F0992" w:rsidRPr="008B7FA3">
        <w:rPr>
          <w:spacing w:val="-3"/>
          <w:szCs w:val="24"/>
        </w:rPr>
        <w:t xml:space="preserve"> and mix the epoxy resin and hardening agent</w:t>
      </w:r>
      <w:r w:rsidR="003F0992" w:rsidRPr="003F0992">
        <w:rPr>
          <w:spacing w:val="-3"/>
          <w:szCs w:val="24"/>
        </w:rPr>
        <w:t>, and shall uniformly and accurately apply the epoxy materials at the specified rate to the bridge deck in such a manner as to cover 100% of the work area.  The aggregate spreader shall be propelled in such a manner as to uniformly and accurately apply the aggregate to cover 100% of the epoxy material.  Aggregate shall be sprinkled or dropped vertically in a manner such that the level of the epoxy mixture is not disturbed.</w:t>
      </w:r>
      <w:r w:rsidR="008B7FA3">
        <w:rPr>
          <w:spacing w:val="-3"/>
          <w:szCs w:val="24"/>
        </w:rPr>
        <w:t xml:space="preserve">  </w:t>
      </w:r>
      <w:r w:rsidR="003F0992" w:rsidRPr="003F0992">
        <w:rPr>
          <w:spacing w:val="-3"/>
          <w:szCs w:val="24"/>
        </w:rPr>
        <w:t xml:space="preserve"> </w:t>
      </w:r>
      <w:r w:rsidR="008B7FA3" w:rsidRPr="003F0992">
        <w:rPr>
          <w:spacing w:val="-3"/>
          <w:szCs w:val="24"/>
        </w:rPr>
        <w:t>The vacuum truck shall be self</w:t>
      </w:r>
      <w:r>
        <w:rPr>
          <w:spacing w:val="-3"/>
          <w:szCs w:val="24"/>
        </w:rPr>
        <w:t>-propelled.</w:t>
      </w:r>
    </w:p>
    <w:p w14:paraId="55183289" w14:textId="77777777" w:rsidR="00EB1A4C" w:rsidRPr="00EB1A4C" w:rsidRDefault="00EB1A4C" w:rsidP="001466C1">
      <w:pPr>
        <w:tabs>
          <w:tab w:val="left" w:pos="-1440"/>
          <w:tab w:val="left" w:pos="-720"/>
          <w:tab w:val="left" w:pos="2160"/>
          <w:tab w:val="left" w:pos="3600"/>
          <w:tab w:val="left" w:pos="5040"/>
          <w:tab w:val="left" w:pos="6624"/>
        </w:tabs>
        <w:suppressAutoHyphens/>
        <w:spacing w:before="120" w:after="120"/>
        <w:jc w:val="both"/>
        <w:rPr>
          <w:spacing w:val="-3"/>
          <w:szCs w:val="24"/>
        </w:rPr>
      </w:pPr>
      <w:r w:rsidRPr="00EB1A4C">
        <w:rPr>
          <w:spacing w:val="-3"/>
          <w:szCs w:val="24"/>
        </w:rPr>
        <w:t xml:space="preserve">For hand applications, equipment shall consist of calibrated containers, a “jiffy” type paddle mixer or other paddle designed specifically for epoxy mixing, squeegees, </w:t>
      </w:r>
      <w:proofErr w:type="gramStart"/>
      <w:r w:rsidRPr="00EB1A4C">
        <w:rPr>
          <w:spacing w:val="-3"/>
          <w:szCs w:val="24"/>
        </w:rPr>
        <w:t>rollers</w:t>
      </w:r>
      <w:proofErr w:type="gramEnd"/>
      <w:r w:rsidRPr="00EB1A4C">
        <w:rPr>
          <w:spacing w:val="-3"/>
          <w:szCs w:val="24"/>
        </w:rPr>
        <w:t xml:space="preserve"> and brooms, which are suitable for mixing the epoxy and applying the epoxy and aggregate.  Paddle shall remain submerged when mixing to avoid entraining air.</w:t>
      </w:r>
      <w:r w:rsidR="00B454D9">
        <w:rPr>
          <w:spacing w:val="-3"/>
          <w:szCs w:val="24"/>
        </w:rPr>
        <w:t xml:space="preserve"> </w:t>
      </w:r>
      <w:r w:rsidR="00B454D9" w:rsidRPr="00A70BBE">
        <w:rPr>
          <w:spacing w:val="-3"/>
          <w:szCs w:val="24"/>
        </w:rPr>
        <w:t xml:space="preserve">Equipment shall uniformly and accurately apply the epoxy materials at the specified rate to the bridge deck, in such a manner as to cover 100% of the work area. The aggregate shall be applied in such a manner as to </w:t>
      </w:r>
      <w:proofErr w:type="gramStart"/>
      <w:r w:rsidR="00B454D9" w:rsidRPr="00A70BBE">
        <w:rPr>
          <w:spacing w:val="-3"/>
          <w:szCs w:val="24"/>
        </w:rPr>
        <w:t>uniformly and accurately cover</w:t>
      </w:r>
      <w:proofErr w:type="gramEnd"/>
      <w:r w:rsidR="00B454D9" w:rsidRPr="00A70BBE">
        <w:rPr>
          <w:spacing w:val="-3"/>
          <w:szCs w:val="24"/>
        </w:rPr>
        <w:t xml:space="preserve"> 100% of the epoxy material. Aggregate shall be sprinkled or dropped vertically in a manner such that the level of the epoxy mixture is not disturbed.</w:t>
      </w:r>
    </w:p>
    <w:p w14:paraId="1C57A563" w14:textId="77777777" w:rsidR="00CE1844" w:rsidRDefault="00B20ECC" w:rsidP="001466C1">
      <w:pPr>
        <w:pStyle w:val="Heading2"/>
        <w:numPr>
          <w:ilvl w:val="0"/>
          <w:numId w:val="0"/>
        </w:numPr>
        <w:spacing w:before="120" w:after="120"/>
      </w:pPr>
      <w:r>
        <w:t>Application</w:t>
      </w:r>
    </w:p>
    <w:p w14:paraId="1CA5A0C0" w14:textId="77777777" w:rsidR="003F0992" w:rsidRPr="003F0992" w:rsidRDefault="003F0992" w:rsidP="001466C1">
      <w:pPr>
        <w:tabs>
          <w:tab w:val="left" w:pos="-1440"/>
          <w:tab w:val="left" w:pos="-720"/>
          <w:tab w:val="left" w:pos="2160"/>
          <w:tab w:val="left" w:pos="3600"/>
          <w:tab w:val="left" w:pos="5040"/>
          <w:tab w:val="left" w:pos="6624"/>
        </w:tabs>
        <w:suppressAutoHyphens/>
        <w:spacing w:before="120" w:after="120"/>
        <w:jc w:val="both"/>
        <w:rPr>
          <w:spacing w:val="-3"/>
          <w:szCs w:val="24"/>
        </w:rPr>
      </w:pPr>
      <w:r w:rsidRPr="003F0992">
        <w:rPr>
          <w:spacing w:val="-3"/>
          <w:szCs w:val="24"/>
        </w:rPr>
        <w:t xml:space="preserve">Handling and mixing of the epoxy resin and hardening agent shall be performed in a safe manner to achieve the desired result in accordance with the manufacturer's recommendations as approved and as directed by the Engineer.  Epoxy overlay materials shall not be placed when weather or surface conditions are such that the material cannot be properly handled, placed, </w:t>
      </w:r>
      <w:proofErr w:type="gramStart"/>
      <w:r w:rsidRPr="003F0992">
        <w:rPr>
          <w:spacing w:val="-3"/>
          <w:szCs w:val="24"/>
        </w:rPr>
        <w:t>spread</w:t>
      </w:r>
      <w:proofErr w:type="gramEnd"/>
      <w:r w:rsidRPr="003F0992">
        <w:rPr>
          <w:spacing w:val="-3"/>
          <w:szCs w:val="24"/>
        </w:rPr>
        <w:t xml:space="preserve"> and cured within the specified requirements of traffic control.  </w:t>
      </w:r>
    </w:p>
    <w:p w14:paraId="469A73FE" w14:textId="3A2A9B2A" w:rsidR="003F0992" w:rsidRDefault="003F0992">
      <w:pPr>
        <w:tabs>
          <w:tab w:val="left" w:pos="-1440"/>
          <w:tab w:val="left" w:pos="-720"/>
          <w:tab w:val="left" w:pos="720"/>
          <w:tab w:val="left" w:pos="2160"/>
          <w:tab w:val="left" w:pos="3600"/>
          <w:tab w:val="left" w:pos="5040"/>
          <w:tab w:val="left" w:pos="6624"/>
        </w:tabs>
        <w:suppressAutoHyphens/>
        <w:spacing w:before="120" w:after="120"/>
        <w:rPr>
          <w:spacing w:val="-3"/>
          <w:szCs w:val="24"/>
        </w:rPr>
      </w:pPr>
      <w:r w:rsidRPr="003F0992">
        <w:rPr>
          <w:spacing w:val="-3"/>
          <w:szCs w:val="24"/>
        </w:rPr>
        <w:t xml:space="preserve">The application rates of the liquid and stone in the </w:t>
      </w:r>
      <w:r w:rsidR="00B454D9">
        <w:rPr>
          <w:spacing w:val="-3"/>
          <w:szCs w:val="24"/>
        </w:rPr>
        <w:t>two (</w:t>
      </w:r>
      <w:r w:rsidRPr="003F0992">
        <w:rPr>
          <w:spacing w:val="-3"/>
          <w:szCs w:val="24"/>
        </w:rPr>
        <w:t>2</w:t>
      </w:r>
      <w:r w:rsidR="00B454D9">
        <w:rPr>
          <w:spacing w:val="-3"/>
          <w:szCs w:val="24"/>
        </w:rPr>
        <w:t>)</w:t>
      </w:r>
      <w:r w:rsidRPr="003F0992">
        <w:rPr>
          <w:spacing w:val="-3"/>
          <w:szCs w:val="24"/>
        </w:rPr>
        <w:t xml:space="preserve"> layers shall be as recommended by the manufacturer, but not less than the following rate of application.</w:t>
      </w:r>
    </w:p>
    <w:p w14:paraId="0F8F668A" w14:textId="75363553" w:rsidR="0037780D" w:rsidRDefault="0037780D">
      <w:pPr>
        <w:tabs>
          <w:tab w:val="left" w:pos="-1440"/>
          <w:tab w:val="left" w:pos="-720"/>
          <w:tab w:val="left" w:pos="720"/>
          <w:tab w:val="left" w:pos="2160"/>
          <w:tab w:val="left" w:pos="3600"/>
          <w:tab w:val="left" w:pos="5040"/>
          <w:tab w:val="left" w:pos="6624"/>
        </w:tabs>
        <w:suppressAutoHyphens/>
        <w:spacing w:before="120" w:after="120"/>
        <w:rPr>
          <w:spacing w:val="-3"/>
          <w:szCs w:val="24"/>
        </w:rPr>
      </w:pPr>
    </w:p>
    <w:p w14:paraId="3BA8B028" w14:textId="77777777" w:rsidR="0037780D" w:rsidRPr="003F0992" w:rsidRDefault="0037780D" w:rsidP="001466C1">
      <w:pPr>
        <w:tabs>
          <w:tab w:val="left" w:pos="-1440"/>
          <w:tab w:val="left" w:pos="-720"/>
          <w:tab w:val="left" w:pos="720"/>
          <w:tab w:val="left" w:pos="2160"/>
          <w:tab w:val="left" w:pos="3600"/>
          <w:tab w:val="left" w:pos="5040"/>
          <w:tab w:val="left" w:pos="6624"/>
        </w:tabs>
        <w:suppressAutoHyphens/>
        <w:spacing w:before="120" w:after="120"/>
        <w:rPr>
          <w:spacing w:val="-3"/>
          <w:szCs w:val="24"/>
        </w:rPr>
      </w:pPr>
    </w:p>
    <w:p w14:paraId="2E60AC3E" w14:textId="77777777" w:rsidR="003F0992" w:rsidRPr="003F0992" w:rsidRDefault="003F0992" w:rsidP="003F0992">
      <w:pPr>
        <w:tabs>
          <w:tab w:val="left" w:pos="-1440"/>
          <w:tab w:val="left" w:pos="-720"/>
          <w:tab w:val="left" w:pos="720"/>
          <w:tab w:val="left" w:pos="2160"/>
          <w:tab w:val="left" w:pos="3600"/>
          <w:tab w:val="left" w:pos="5040"/>
          <w:tab w:val="left" w:pos="6624"/>
        </w:tabs>
        <w:suppressAutoHyphens/>
        <w:ind w:left="1260"/>
        <w:rPr>
          <w:spacing w:val="-3"/>
          <w:szCs w:val="24"/>
        </w:rPr>
      </w:pPr>
      <w:r w:rsidRPr="003F0992">
        <w:rPr>
          <w:spacing w:val="-3"/>
          <w:szCs w:val="24"/>
        </w:rPr>
        <w:t xml:space="preserve"> </w:t>
      </w: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853"/>
        <w:gridCol w:w="2970"/>
      </w:tblGrid>
      <w:tr w:rsidR="003F0992" w:rsidRPr="003F0992" w14:paraId="584422C0" w14:textId="77777777" w:rsidTr="00720035">
        <w:tc>
          <w:tcPr>
            <w:tcW w:w="6958" w:type="dxa"/>
            <w:gridSpan w:val="3"/>
            <w:shd w:val="clear" w:color="auto" w:fill="auto"/>
          </w:tcPr>
          <w:p w14:paraId="4DBC9F9D" w14:textId="77777777" w:rsidR="003F0992" w:rsidRPr="003F0992" w:rsidRDefault="003F0992" w:rsidP="003F0992">
            <w:pPr>
              <w:tabs>
                <w:tab w:val="left" w:pos="-1440"/>
                <w:tab w:val="left" w:pos="-720"/>
                <w:tab w:val="left" w:pos="720"/>
                <w:tab w:val="left" w:pos="1152"/>
                <w:tab w:val="left" w:pos="6768"/>
              </w:tabs>
              <w:suppressAutoHyphens/>
              <w:jc w:val="center"/>
              <w:rPr>
                <w:b/>
                <w:spacing w:val="-3"/>
                <w:szCs w:val="24"/>
              </w:rPr>
            </w:pPr>
            <w:r w:rsidRPr="003F0992">
              <w:rPr>
                <w:b/>
                <w:spacing w:val="-3"/>
                <w:szCs w:val="24"/>
              </w:rPr>
              <w:t>TABLE 4</w:t>
            </w:r>
          </w:p>
        </w:tc>
      </w:tr>
      <w:tr w:rsidR="003F0992" w:rsidRPr="003F0992" w14:paraId="1FD0E364" w14:textId="77777777" w:rsidTr="00720035">
        <w:tc>
          <w:tcPr>
            <w:tcW w:w="6958" w:type="dxa"/>
            <w:gridSpan w:val="3"/>
            <w:shd w:val="clear" w:color="auto" w:fill="auto"/>
          </w:tcPr>
          <w:p w14:paraId="48F5FBFD" w14:textId="77777777" w:rsidR="003F0992" w:rsidRPr="003F0992" w:rsidRDefault="003F0992" w:rsidP="003F0992">
            <w:pPr>
              <w:tabs>
                <w:tab w:val="left" w:pos="-1440"/>
                <w:tab w:val="left" w:pos="-720"/>
                <w:tab w:val="left" w:pos="720"/>
                <w:tab w:val="left" w:pos="1152"/>
                <w:tab w:val="left" w:pos="6768"/>
              </w:tabs>
              <w:suppressAutoHyphens/>
              <w:jc w:val="center"/>
              <w:rPr>
                <w:b/>
                <w:spacing w:val="-3"/>
                <w:szCs w:val="24"/>
              </w:rPr>
            </w:pPr>
            <w:r w:rsidRPr="003F0992">
              <w:rPr>
                <w:b/>
                <w:spacing w:val="-3"/>
                <w:szCs w:val="24"/>
              </w:rPr>
              <w:t>APPLICATION RATES</w:t>
            </w:r>
          </w:p>
        </w:tc>
      </w:tr>
      <w:tr w:rsidR="003F0992" w:rsidRPr="003F0992" w14:paraId="1A98DD56" w14:textId="77777777" w:rsidTr="00720035">
        <w:tc>
          <w:tcPr>
            <w:tcW w:w="1135" w:type="dxa"/>
            <w:shd w:val="clear" w:color="auto" w:fill="auto"/>
          </w:tcPr>
          <w:p w14:paraId="2BB03BEF" w14:textId="77777777" w:rsidR="003F0992" w:rsidRPr="003F0992" w:rsidRDefault="003F0992" w:rsidP="003F0992">
            <w:pPr>
              <w:tabs>
                <w:tab w:val="left" w:pos="-1440"/>
                <w:tab w:val="left" w:pos="-720"/>
                <w:tab w:val="left" w:pos="720"/>
                <w:tab w:val="left" w:pos="1152"/>
                <w:tab w:val="left" w:pos="6768"/>
              </w:tabs>
              <w:suppressAutoHyphens/>
              <w:jc w:val="center"/>
              <w:rPr>
                <w:b/>
                <w:spacing w:val="-3"/>
                <w:szCs w:val="24"/>
              </w:rPr>
            </w:pPr>
            <w:r w:rsidRPr="003F0992">
              <w:rPr>
                <w:b/>
                <w:spacing w:val="-3"/>
                <w:szCs w:val="24"/>
              </w:rPr>
              <w:t>Course</w:t>
            </w:r>
          </w:p>
        </w:tc>
        <w:tc>
          <w:tcPr>
            <w:tcW w:w="2853" w:type="dxa"/>
            <w:shd w:val="clear" w:color="auto" w:fill="auto"/>
          </w:tcPr>
          <w:p w14:paraId="22F81A0A" w14:textId="77777777" w:rsidR="003F0992" w:rsidRPr="003F0992" w:rsidRDefault="003F0992" w:rsidP="003F0992">
            <w:pPr>
              <w:tabs>
                <w:tab w:val="left" w:pos="-1440"/>
                <w:tab w:val="left" w:pos="-720"/>
                <w:tab w:val="left" w:pos="720"/>
                <w:tab w:val="left" w:pos="1152"/>
                <w:tab w:val="left" w:pos="6768"/>
              </w:tabs>
              <w:suppressAutoHyphens/>
              <w:jc w:val="center"/>
              <w:rPr>
                <w:b/>
                <w:spacing w:val="-3"/>
                <w:szCs w:val="24"/>
              </w:rPr>
            </w:pPr>
            <w:r w:rsidRPr="003F0992">
              <w:rPr>
                <w:b/>
                <w:spacing w:val="-3"/>
                <w:szCs w:val="24"/>
              </w:rPr>
              <w:t>Min. Epoxy Rate</w:t>
            </w:r>
          </w:p>
          <w:p w14:paraId="230BBFC9" w14:textId="77777777" w:rsidR="003F0992" w:rsidRPr="003F0992" w:rsidRDefault="003F0992" w:rsidP="003F0992">
            <w:pPr>
              <w:tabs>
                <w:tab w:val="left" w:pos="-1440"/>
                <w:tab w:val="left" w:pos="-720"/>
                <w:tab w:val="left" w:pos="720"/>
                <w:tab w:val="left" w:pos="1152"/>
                <w:tab w:val="left" w:pos="6768"/>
              </w:tabs>
              <w:suppressAutoHyphens/>
              <w:jc w:val="center"/>
              <w:rPr>
                <w:b/>
                <w:spacing w:val="-3"/>
                <w:szCs w:val="24"/>
              </w:rPr>
            </w:pPr>
            <w:r w:rsidRPr="003F0992">
              <w:rPr>
                <w:b/>
                <w:spacing w:val="-3"/>
                <w:szCs w:val="24"/>
              </w:rPr>
              <w:t>(Gal./100 SF)</w:t>
            </w:r>
          </w:p>
        </w:tc>
        <w:tc>
          <w:tcPr>
            <w:tcW w:w="2970" w:type="dxa"/>
          </w:tcPr>
          <w:p w14:paraId="14C946CF" w14:textId="77777777" w:rsidR="003F0992" w:rsidRPr="003F0992" w:rsidRDefault="003F0992" w:rsidP="003F0992">
            <w:pPr>
              <w:tabs>
                <w:tab w:val="left" w:pos="-1440"/>
                <w:tab w:val="left" w:pos="-720"/>
                <w:tab w:val="left" w:pos="720"/>
                <w:tab w:val="left" w:pos="1152"/>
                <w:tab w:val="left" w:pos="6768"/>
              </w:tabs>
              <w:suppressAutoHyphens/>
              <w:jc w:val="center"/>
              <w:rPr>
                <w:b/>
                <w:spacing w:val="-3"/>
                <w:szCs w:val="24"/>
              </w:rPr>
            </w:pPr>
            <w:r w:rsidRPr="003F0992">
              <w:rPr>
                <w:b/>
                <w:spacing w:val="-3"/>
                <w:szCs w:val="24"/>
              </w:rPr>
              <w:t>Min. Aggregate Rate</w:t>
            </w:r>
          </w:p>
          <w:p w14:paraId="08AE1CF0" w14:textId="77777777" w:rsidR="003F0992" w:rsidRPr="003F0992" w:rsidRDefault="003F0992" w:rsidP="003F0992">
            <w:pPr>
              <w:tabs>
                <w:tab w:val="left" w:pos="-1440"/>
                <w:tab w:val="left" w:pos="-720"/>
                <w:tab w:val="left" w:pos="720"/>
                <w:tab w:val="left" w:pos="1152"/>
                <w:tab w:val="left" w:pos="6768"/>
              </w:tabs>
              <w:suppressAutoHyphens/>
              <w:jc w:val="center"/>
              <w:rPr>
                <w:b/>
                <w:spacing w:val="-3"/>
                <w:szCs w:val="24"/>
              </w:rPr>
            </w:pPr>
            <w:r w:rsidRPr="003F0992">
              <w:rPr>
                <w:b/>
                <w:spacing w:val="-3"/>
                <w:szCs w:val="24"/>
              </w:rPr>
              <w:t>(Lbs./Sq.Yd)</w:t>
            </w:r>
          </w:p>
        </w:tc>
      </w:tr>
      <w:tr w:rsidR="003F0992" w:rsidRPr="003F0992" w14:paraId="3DAA9512" w14:textId="77777777" w:rsidTr="00720035">
        <w:tc>
          <w:tcPr>
            <w:tcW w:w="1135" w:type="dxa"/>
            <w:shd w:val="clear" w:color="auto" w:fill="auto"/>
          </w:tcPr>
          <w:p w14:paraId="756FDDEB" w14:textId="77777777" w:rsidR="003F0992" w:rsidRPr="003F0992" w:rsidRDefault="003F0992" w:rsidP="003F0992">
            <w:pPr>
              <w:tabs>
                <w:tab w:val="left" w:pos="-1440"/>
                <w:tab w:val="left" w:pos="-720"/>
                <w:tab w:val="left" w:pos="720"/>
                <w:tab w:val="left" w:pos="1152"/>
                <w:tab w:val="left" w:pos="6768"/>
              </w:tabs>
              <w:suppressAutoHyphens/>
              <w:jc w:val="center"/>
              <w:rPr>
                <w:spacing w:val="-3"/>
                <w:szCs w:val="24"/>
              </w:rPr>
            </w:pPr>
            <w:r w:rsidRPr="003F0992">
              <w:rPr>
                <w:spacing w:val="-3"/>
                <w:szCs w:val="24"/>
              </w:rPr>
              <w:lastRenderedPageBreak/>
              <w:t>1</w:t>
            </w:r>
          </w:p>
        </w:tc>
        <w:tc>
          <w:tcPr>
            <w:tcW w:w="2853" w:type="dxa"/>
            <w:shd w:val="clear" w:color="auto" w:fill="auto"/>
          </w:tcPr>
          <w:p w14:paraId="5FA16A9E" w14:textId="77777777" w:rsidR="003F0992" w:rsidRPr="003F0992" w:rsidRDefault="003F0992" w:rsidP="003F0992">
            <w:pPr>
              <w:tabs>
                <w:tab w:val="left" w:pos="-1440"/>
                <w:tab w:val="left" w:pos="-720"/>
                <w:tab w:val="left" w:pos="720"/>
                <w:tab w:val="left" w:pos="1152"/>
                <w:tab w:val="left" w:pos="6768"/>
              </w:tabs>
              <w:suppressAutoHyphens/>
              <w:jc w:val="center"/>
              <w:rPr>
                <w:spacing w:val="-3"/>
                <w:szCs w:val="24"/>
              </w:rPr>
            </w:pPr>
            <w:r w:rsidRPr="003F0992">
              <w:rPr>
                <w:spacing w:val="-3"/>
                <w:szCs w:val="24"/>
              </w:rPr>
              <w:t>2.5</w:t>
            </w:r>
          </w:p>
        </w:tc>
        <w:tc>
          <w:tcPr>
            <w:tcW w:w="2970" w:type="dxa"/>
          </w:tcPr>
          <w:p w14:paraId="4E841F1E" w14:textId="77777777" w:rsidR="003F0992" w:rsidRPr="003F0992" w:rsidRDefault="003F0992" w:rsidP="003F0992">
            <w:pPr>
              <w:tabs>
                <w:tab w:val="left" w:pos="-1440"/>
                <w:tab w:val="left" w:pos="-720"/>
                <w:tab w:val="left" w:pos="720"/>
                <w:tab w:val="left" w:pos="1152"/>
                <w:tab w:val="left" w:pos="6768"/>
              </w:tabs>
              <w:suppressAutoHyphens/>
              <w:jc w:val="center"/>
              <w:rPr>
                <w:spacing w:val="-3"/>
                <w:szCs w:val="24"/>
              </w:rPr>
            </w:pPr>
            <w:r w:rsidRPr="003F0992">
              <w:rPr>
                <w:spacing w:val="-3"/>
                <w:szCs w:val="24"/>
              </w:rPr>
              <w:t>10</w:t>
            </w:r>
          </w:p>
        </w:tc>
      </w:tr>
      <w:tr w:rsidR="003F0992" w:rsidRPr="003F0992" w14:paraId="5D7B9F28" w14:textId="77777777" w:rsidTr="00720035">
        <w:tc>
          <w:tcPr>
            <w:tcW w:w="1135" w:type="dxa"/>
            <w:shd w:val="clear" w:color="auto" w:fill="auto"/>
          </w:tcPr>
          <w:p w14:paraId="54259ED7" w14:textId="77777777" w:rsidR="003F0992" w:rsidRPr="003F0992" w:rsidRDefault="003F0992" w:rsidP="003F0992">
            <w:pPr>
              <w:tabs>
                <w:tab w:val="left" w:pos="-1440"/>
                <w:tab w:val="left" w:pos="-720"/>
                <w:tab w:val="left" w:pos="720"/>
                <w:tab w:val="left" w:pos="1152"/>
                <w:tab w:val="left" w:pos="6768"/>
              </w:tabs>
              <w:suppressAutoHyphens/>
              <w:jc w:val="center"/>
              <w:rPr>
                <w:spacing w:val="-3"/>
                <w:szCs w:val="24"/>
              </w:rPr>
            </w:pPr>
            <w:r w:rsidRPr="003F0992">
              <w:rPr>
                <w:spacing w:val="-3"/>
                <w:szCs w:val="24"/>
              </w:rPr>
              <w:t>2</w:t>
            </w:r>
          </w:p>
        </w:tc>
        <w:tc>
          <w:tcPr>
            <w:tcW w:w="2853" w:type="dxa"/>
            <w:shd w:val="clear" w:color="auto" w:fill="auto"/>
          </w:tcPr>
          <w:p w14:paraId="424B8D00" w14:textId="77777777" w:rsidR="003F0992" w:rsidRPr="003F0992" w:rsidRDefault="003F0992" w:rsidP="003F0992">
            <w:pPr>
              <w:tabs>
                <w:tab w:val="left" w:pos="-1440"/>
                <w:tab w:val="left" w:pos="-720"/>
                <w:tab w:val="left" w:pos="720"/>
                <w:tab w:val="left" w:pos="1152"/>
                <w:tab w:val="left" w:pos="6768"/>
              </w:tabs>
              <w:suppressAutoHyphens/>
              <w:jc w:val="center"/>
              <w:rPr>
                <w:spacing w:val="-3"/>
                <w:szCs w:val="24"/>
              </w:rPr>
            </w:pPr>
            <w:r w:rsidRPr="003F0992">
              <w:rPr>
                <w:spacing w:val="-3"/>
                <w:szCs w:val="24"/>
              </w:rPr>
              <w:t>5</w:t>
            </w:r>
          </w:p>
        </w:tc>
        <w:tc>
          <w:tcPr>
            <w:tcW w:w="2970" w:type="dxa"/>
          </w:tcPr>
          <w:p w14:paraId="676D0C3E" w14:textId="77777777" w:rsidR="003F0992" w:rsidRPr="003F0992" w:rsidRDefault="003F0992" w:rsidP="003F0992">
            <w:pPr>
              <w:tabs>
                <w:tab w:val="left" w:pos="-1440"/>
                <w:tab w:val="left" w:pos="-720"/>
                <w:tab w:val="left" w:pos="720"/>
                <w:tab w:val="left" w:pos="1152"/>
                <w:tab w:val="left" w:pos="6768"/>
              </w:tabs>
              <w:suppressAutoHyphens/>
              <w:jc w:val="center"/>
              <w:rPr>
                <w:spacing w:val="-3"/>
                <w:szCs w:val="24"/>
              </w:rPr>
            </w:pPr>
            <w:r w:rsidRPr="003F0992">
              <w:rPr>
                <w:spacing w:val="-3"/>
                <w:szCs w:val="24"/>
              </w:rPr>
              <w:t>14</w:t>
            </w:r>
          </w:p>
        </w:tc>
      </w:tr>
    </w:tbl>
    <w:p w14:paraId="1A0B28C2" w14:textId="1665E3D1" w:rsidR="003F0992" w:rsidRPr="003F0992" w:rsidRDefault="003F0992" w:rsidP="001466C1">
      <w:pPr>
        <w:tabs>
          <w:tab w:val="left" w:pos="-1440"/>
          <w:tab w:val="left" w:pos="-720"/>
          <w:tab w:val="left" w:pos="540"/>
          <w:tab w:val="left" w:pos="2160"/>
          <w:tab w:val="left" w:pos="3600"/>
          <w:tab w:val="left" w:pos="5040"/>
          <w:tab w:val="left" w:pos="6624"/>
        </w:tabs>
        <w:suppressAutoHyphens/>
        <w:spacing w:before="120" w:after="120"/>
        <w:rPr>
          <w:spacing w:val="-3"/>
          <w:szCs w:val="24"/>
        </w:rPr>
      </w:pPr>
      <w:r w:rsidRPr="003F0992">
        <w:rPr>
          <w:spacing w:val="-3"/>
          <w:szCs w:val="24"/>
        </w:rPr>
        <w:t xml:space="preserve">The </w:t>
      </w:r>
      <w:r w:rsidR="00D810E2">
        <w:rPr>
          <w:spacing w:val="-3"/>
          <w:szCs w:val="24"/>
        </w:rPr>
        <w:t xml:space="preserve">final overlay thickness shall be a </w:t>
      </w:r>
      <w:r w:rsidRPr="003F0992">
        <w:rPr>
          <w:spacing w:val="-3"/>
          <w:szCs w:val="24"/>
        </w:rPr>
        <w:t xml:space="preserve">minimum </w:t>
      </w:r>
      <w:r w:rsidR="00D810E2">
        <w:rPr>
          <w:spacing w:val="-3"/>
          <w:szCs w:val="24"/>
        </w:rPr>
        <w:t>of</w:t>
      </w:r>
      <w:r w:rsidRPr="003F0992">
        <w:rPr>
          <w:spacing w:val="-3"/>
          <w:szCs w:val="24"/>
        </w:rPr>
        <w:t xml:space="preserve"> </w:t>
      </w:r>
      <w:r w:rsidR="00B454D9">
        <w:rPr>
          <w:spacing w:val="-3"/>
          <w:szCs w:val="24"/>
        </w:rPr>
        <w:t>⅜</w:t>
      </w:r>
      <w:r w:rsidRPr="003F0992">
        <w:rPr>
          <w:spacing w:val="-3"/>
          <w:szCs w:val="24"/>
        </w:rPr>
        <w:t xml:space="preserve">”.  </w:t>
      </w:r>
      <w:r w:rsidR="00D810E2">
        <w:rPr>
          <w:spacing w:val="-3"/>
          <w:szCs w:val="24"/>
        </w:rPr>
        <w:t>Once</w:t>
      </w:r>
      <w:r w:rsidRPr="003F0992">
        <w:rPr>
          <w:spacing w:val="-3"/>
          <w:szCs w:val="24"/>
        </w:rPr>
        <w:t xml:space="preserve"> the epoxy mixture has been prepared</w:t>
      </w:r>
      <w:r w:rsidR="00D810E2">
        <w:rPr>
          <w:spacing w:val="-3"/>
          <w:szCs w:val="24"/>
        </w:rPr>
        <w:t xml:space="preserve">, </w:t>
      </w:r>
      <w:r w:rsidRPr="003F0992">
        <w:rPr>
          <w:spacing w:val="-3"/>
          <w:szCs w:val="24"/>
        </w:rPr>
        <w:t xml:space="preserve">immediately and uniformly applied </w:t>
      </w:r>
      <w:r w:rsidR="00D810E2">
        <w:rPr>
          <w:spacing w:val="-3"/>
          <w:szCs w:val="24"/>
        </w:rPr>
        <w:t xml:space="preserve">it </w:t>
      </w:r>
      <w:r w:rsidRPr="003F0992">
        <w:rPr>
          <w:spacing w:val="-3"/>
          <w:szCs w:val="24"/>
        </w:rPr>
        <w:t xml:space="preserve">to the surface of the bridge deck.  There shall be no longitudinal joints of the epoxy overlay in the wheel path.  The temperature of the bridge deck surface and all epoxy and aggregate components shall be 60°F or above at the time of application.  Epoxy shall not be applied if the air temperature is expected to drop below 55°F within </w:t>
      </w:r>
      <w:r w:rsidR="00B454D9">
        <w:rPr>
          <w:spacing w:val="-3"/>
          <w:szCs w:val="24"/>
        </w:rPr>
        <w:t>eight (</w:t>
      </w:r>
      <w:r w:rsidRPr="003F0992">
        <w:rPr>
          <w:spacing w:val="-3"/>
          <w:szCs w:val="24"/>
        </w:rPr>
        <w:t>8</w:t>
      </w:r>
      <w:r w:rsidR="00B454D9">
        <w:rPr>
          <w:spacing w:val="-3"/>
          <w:szCs w:val="24"/>
        </w:rPr>
        <w:t>)</w:t>
      </w:r>
      <w:r w:rsidRPr="003F0992">
        <w:rPr>
          <w:spacing w:val="-3"/>
          <w:szCs w:val="24"/>
        </w:rPr>
        <w:t xml:space="preserve"> hours after application </w:t>
      </w:r>
      <w:r w:rsidRPr="003F0992">
        <w:rPr>
          <w:color w:val="000000"/>
          <w:spacing w:val="-3"/>
          <w:szCs w:val="24"/>
        </w:rPr>
        <w:t xml:space="preserve">or if air temperatures would cause the gel time to be less than </w:t>
      </w:r>
      <w:r w:rsidR="00B454D9">
        <w:rPr>
          <w:color w:val="000000"/>
          <w:spacing w:val="-3"/>
          <w:szCs w:val="24"/>
        </w:rPr>
        <w:t>ten (</w:t>
      </w:r>
      <w:r w:rsidRPr="003F0992">
        <w:rPr>
          <w:color w:val="000000"/>
          <w:spacing w:val="-3"/>
          <w:szCs w:val="24"/>
        </w:rPr>
        <w:t>10</w:t>
      </w:r>
      <w:r w:rsidR="00B454D9">
        <w:rPr>
          <w:color w:val="000000"/>
          <w:spacing w:val="-3"/>
          <w:szCs w:val="24"/>
        </w:rPr>
        <w:t>)</w:t>
      </w:r>
      <w:r w:rsidRPr="003F0992">
        <w:rPr>
          <w:color w:val="000000"/>
          <w:spacing w:val="-3"/>
          <w:szCs w:val="24"/>
        </w:rPr>
        <w:t xml:space="preserve"> minutes</w:t>
      </w:r>
      <w:r w:rsidR="00D810E2">
        <w:rPr>
          <w:spacing w:val="-3"/>
          <w:szCs w:val="24"/>
        </w:rPr>
        <w:t>.  C</w:t>
      </w:r>
      <w:r w:rsidRPr="003F0992">
        <w:rPr>
          <w:spacing w:val="-3"/>
          <w:szCs w:val="24"/>
        </w:rPr>
        <w:t xml:space="preserve">onsult with </w:t>
      </w:r>
      <w:r w:rsidR="00D810E2">
        <w:rPr>
          <w:spacing w:val="-3"/>
          <w:szCs w:val="24"/>
        </w:rPr>
        <w:t xml:space="preserve">the </w:t>
      </w:r>
      <w:r w:rsidRPr="003F0992">
        <w:rPr>
          <w:spacing w:val="-3"/>
          <w:szCs w:val="24"/>
        </w:rPr>
        <w:t xml:space="preserve">manufacturer when placing overlay at temperatures above 90°F.  The dry aggregate shall be applied in such a manner as to completely cover the epoxy mixture so that no wet spots appear and before it begins to gel.  First course applications that do not receive enough aggregate prior to gel shall be removed and replaced.  A second course insufficiently covered with aggregate may be left in </w:t>
      </w:r>
      <w:proofErr w:type="gramStart"/>
      <w:r w:rsidRPr="003F0992">
        <w:rPr>
          <w:spacing w:val="-3"/>
          <w:szCs w:val="24"/>
        </w:rPr>
        <w:t>place, but</w:t>
      </w:r>
      <w:proofErr w:type="gramEnd"/>
      <w:r w:rsidRPr="003F0992">
        <w:rPr>
          <w:spacing w:val="-3"/>
          <w:szCs w:val="24"/>
        </w:rPr>
        <w:t xml:space="preserve"> will require additional applications before opening to traffic.  After each course is fully cured, all loose aggregate shall be rem</w:t>
      </w:r>
      <w:r w:rsidR="00D810E2">
        <w:rPr>
          <w:spacing w:val="-3"/>
          <w:szCs w:val="24"/>
        </w:rPr>
        <w:t xml:space="preserve">oved by vacuuming or brooming.  </w:t>
      </w:r>
      <w:r w:rsidRPr="003F0992">
        <w:rPr>
          <w:spacing w:val="-3"/>
          <w:szCs w:val="24"/>
        </w:rPr>
        <w:t>Traffic shall not be allowed on the first course of the overlay.  Traffic and equipment shall not be permitted on the overlay surface during the curing period.    The minimum curing periods shall be as follows:</w:t>
      </w:r>
    </w:p>
    <w:p w14:paraId="335981A7" w14:textId="77777777" w:rsidR="003F0992" w:rsidRPr="003F0992" w:rsidRDefault="003F0992" w:rsidP="003F0992">
      <w:pPr>
        <w:tabs>
          <w:tab w:val="left" w:pos="-1440"/>
          <w:tab w:val="left" w:pos="-720"/>
          <w:tab w:val="left" w:pos="720"/>
          <w:tab w:val="left" w:pos="1152"/>
          <w:tab w:val="left" w:pos="2592"/>
        </w:tabs>
        <w:suppressAutoHyphens/>
        <w:ind w:left="3312" w:hanging="2592"/>
        <w:jc w:val="center"/>
        <w:rPr>
          <w:spacing w:val="-3"/>
          <w:sz w:val="20"/>
        </w:rPr>
      </w:pPr>
      <w:r w:rsidRPr="003F0992">
        <w:rPr>
          <w:b/>
          <w:spacing w:val="-3"/>
          <w:sz w:val="20"/>
        </w:rPr>
        <w:t xml:space="preserve">Course:  Average temperature of deck, </w:t>
      </w:r>
      <w:proofErr w:type="gramStart"/>
      <w:r w:rsidRPr="003F0992">
        <w:rPr>
          <w:b/>
          <w:spacing w:val="-3"/>
          <w:sz w:val="20"/>
        </w:rPr>
        <w:t>epoxy</w:t>
      </w:r>
      <w:proofErr w:type="gramEnd"/>
      <w:r w:rsidRPr="003F0992">
        <w:rPr>
          <w:b/>
          <w:spacing w:val="-3"/>
          <w:sz w:val="20"/>
        </w:rPr>
        <w:t xml:space="preserve"> and aggregate components in °F</w:t>
      </w:r>
    </w:p>
    <w:p w14:paraId="0BCFA0D0" w14:textId="77777777" w:rsidR="003F0992" w:rsidRPr="003F0992" w:rsidRDefault="003F0992" w:rsidP="003F0992">
      <w:pPr>
        <w:tabs>
          <w:tab w:val="left" w:pos="-1440"/>
          <w:tab w:val="left" w:pos="-720"/>
          <w:tab w:val="left" w:pos="720"/>
          <w:tab w:val="left" w:pos="1152"/>
          <w:tab w:val="left" w:pos="2592"/>
        </w:tabs>
        <w:suppressAutoHyphens/>
        <w:rPr>
          <w:spacing w:val="-3"/>
          <w:sz w:val="20"/>
        </w:rPr>
      </w:pPr>
    </w:p>
    <w:p w14:paraId="3759076E" w14:textId="77777777" w:rsidR="003F0992" w:rsidRPr="003F0992" w:rsidRDefault="003F0992" w:rsidP="003F0992">
      <w:pPr>
        <w:tabs>
          <w:tab w:val="left" w:pos="-1440"/>
          <w:tab w:val="left" w:pos="-720"/>
          <w:tab w:val="left" w:pos="720"/>
          <w:tab w:val="left" w:pos="1152"/>
          <w:tab w:val="left" w:pos="2592"/>
          <w:tab w:val="left" w:pos="4032"/>
          <w:tab w:val="left" w:pos="5040"/>
          <w:tab w:val="left" w:pos="6336"/>
          <w:tab w:val="left" w:pos="7344"/>
          <w:tab w:val="left" w:pos="8496"/>
        </w:tabs>
        <w:suppressAutoHyphens/>
        <w:rPr>
          <w:spacing w:val="-3"/>
          <w:sz w:val="20"/>
          <w:u w:val="single"/>
        </w:rPr>
      </w:pPr>
      <w:r w:rsidRPr="003F0992">
        <w:rPr>
          <w:spacing w:val="-3"/>
          <w:sz w:val="20"/>
        </w:rPr>
        <w:tab/>
      </w:r>
      <w:r w:rsidRPr="003F0992">
        <w:rPr>
          <w:spacing w:val="-3"/>
          <w:sz w:val="20"/>
        </w:rPr>
        <w:tab/>
      </w:r>
      <w:r w:rsidRPr="003F0992">
        <w:rPr>
          <w:spacing w:val="-3"/>
          <w:sz w:val="20"/>
        </w:rPr>
        <w:tab/>
      </w:r>
      <w:r w:rsidRPr="003F0992">
        <w:rPr>
          <w:spacing w:val="-3"/>
          <w:sz w:val="20"/>
          <w:u w:val="single"/>
        </w:rPr>
        <w:t>60-64</w:t>
      </w:r>
      <w:r w:rsidRPr="003F0992">
        <w:rPr>
          <w:spacing w:val="-3"/>
          <w:sz w:val="20"/>
          <w:u w:val="single"/>
        </w:rPr>
        <w:tab/>
        <w:t>65-69</w:t>
      </w:r>
      <w:r w:rsidRPr="003F0992">
        <w:rPr>
          <w:spacing w:val="-3"/>
          <w:sz w:val="20"/>
          <w:u w:val="single"/>
        </w:rPr>
        <w:tab/>
        <w:t>70-74</w:t>
      </w:r>
      <w:r w:rsidRPr="003F0992">
        <w:rPr>
          <w:spacing w:val="-3"/>
          <w:sz w:val="20"/>
          <w:u w:val="single"/>
        </w:rPr>
        <w:tab/>
        <w:t>75-79</w:t>
      </w:r>
      <w:r w:rsidRPr="003F0992">
        <w:rPr>
          <w:spacing w:val="-3"/>
          <w:sz w:val="20"/>
          <w:u w:val="single"/>
        </w:rPr>
        <w:tab/>
        <w:t>80-84</w:t>
      </w:r>
      <w:r w:rsidRPr="003F0992">
        <w:rPr>
          <w:spacing w:val="-3"/>
          <w:sz w:val="20"/>
          <w:u w:val="single"/>
        </w:rPr>
        <w:tab/>
        <w:t>85+</w:t>
      </w:r>
    </w:p>
    <w:p w14:paraId="6D7EE5D1" w14:textId="77777777" w:rsidR="003F0992" w:rsidRPr="003F0992" w:rsidRDefault="003F0992" w:rsidP="003F0992">
      <w:pPr>
        <w:tabs>
          <w:tab w:val="left" w:pos="-1440"/>
          <w:tab w:val="left" w:pos="-720"/>
          <w:tab w:val="left" w:pos="720"/>
          <w:tab w:val="left" w:pos="1152"/>
          <w:tab w:val="left" w:pos="2592"/>
          <w:tab w:val="left" w:pos="4032"/>
          <w:tab w:val="left" w:pos="5040"/>
          <w:tab w:val="left" w:pos="6336"/>
          <w:tab w:val="left" w:pos="7344"/>
          <w:tab w:val="left" w:pos="8496"/>
        </w:tabs>
        <w:suppressAutoHyphens/>
        <w:rPr>
          <w:spacing w:val="-3"/>
          <w:sz w:val="20"/>
        </w:rPr>
      </w:pPr>
      <w:r w:rsidRPr="003F0992">
        <w:rPr>
          <w:spacing w:val="-3"/>
          <w:sz w:val="20"/>
        </w:rPr>
        <w:tab/>
      </w:r>
      <w:r w:rsidRPr="003F0992">
        <w:rPr>
          <w:spacing w:val="-3"/>
          <w:sz w:val="20"/>
        </w:rPr>
        <w:tab/>
        <w:t xml:space="preserve">   </w:t>
      </w:r>
      <w:r w:rsidR="004A5EF9">
        <w:rPr>
          <w:spacing w:val="-3"/>
          <w:sz w:val="20"/>
        </w:rPr>
        <w:t xml:space="preserve">Course </w:t>
      </w:r>
      <w:r w:rsidRPr="003F0992">
        <w:rPr>
          <w:spacing w:val="-3"/>
          <w:sz w:val="20"/>
        </w:rPr>
        <w:t>1</w:t>
      </w:r>
      <w:r w:rsidRPr="003F0992">
        <w:rPr>
          <w:spacing w:val="-3"/>
          <w:sz w:val="20"/>
        </w:rPr>
        <w:tab/>
        <w:t>4 hrs.</w:t>
      </w:r>
      <w:r w:rsidRPr="003F0992">
        <w:rPr>
          <w:spacing w:val="-3"/>
          <w:sz w:val="20"/>
        </w:rPr>
        <w:tab/>
        <w:t>3 hrs.</w:t>
      </w:r>
      <w:r w:rsidRPr="003F0992">
        <w:rPr>
          <w:spacing w:val="-3"/>
          <w:sz w:val="20"/>
        </w:rPr>
        <w:tab/>
        <w:t>2.5 hrs.</w:t>
      </w:r>
      <w:r w:rsidRPr="003F0992">
        <w:rPr>
          <w:spacing w:val="-3"/>
          <w:sz w:val="20"/>
        </w:rPr>
        <w:tab/>
        <w:t>2 hrs.</w:t>
      </w:r>
      <w:r w:rsidRPr="003F0992">
        <w:rPr>
          <w:spacing w:val="-3"/>
          <w:sz w:val="20"/>
        </w:rPr>
        <w:tab/>
        <w:t>1.5 hrs.</w:t>
      </w:r>
      <w:r w:rsidRPr="003F0992">
        <w:rPr>
          <w:spacing w:val="-3"/>
          <w:sz w:val="20"/>
        </w:rPr>
        <w:tab/>
        <w:t>1 hr.</w:t>
      </w:r>
    </w:p>
    <w:p w14:paraId="3843817B" w14:textId="77777777" w:rsidR="003F0992" w:rsidRPr="003F0992" w:rsidRDefault="003F0992" w:rsidP="003F0992">
      <w:pPr>
        <w:tabs>
          <w:tab w:val="left" w:pos="-1440"/>
          <w:tab w:val="left" w:pos="-720"/>
          <w:tab w:val="left" w:pos="720"/>
          <w:tab w:val="left" w:pos="1152"/>
          <w:tab w:val="left" w:pos="2592"/>
          <w:tab w:val="left" w:pos="4032"/>
          <w:tab w:val="left" w:pos="5040"/>
          <w:tab w:val="left" w:pos="6336"/>
          <w:tab w:val="left" w:pos="7344"/>
          <w:tab w:val="left" w:pos="8496"/>
        </w:tabs>
        <w:suppressAutoHyphens/>
        <w:rPr>
          <w:spacing w:val="-3"/>
          <w:sz w:val="20"/>
        </w:rPr>
      </w:pPr>
      <w:r w:rsidRPr="003F0992">
        <w:rPr>
          <w:spacing w:val="-3"/>
          <w:sz w:val="20"/>
        </w:rPr>
        <w:tab/>
      </w:r>
      <w:r w:rsidRPr="003F0992">
        <w:rPr>
          <w:spacing w:val="-3"/>
          <w:sz w:val="20"/>
        </w:rPr>
        <w:tab/>
        <w:t xml:space="preserve">  </w:t>
      </w:r>
      <w:r w:rsidR="004A5EF9">
        <w:rPr>
          <w:spacing w:val="-3"/>
          <w:sz w:val="20"/>
        </w:rPr>
        <w:t xml:space="preserve"> Course </w:t>
      </w:r>
      <w:r w:rsidRPr="003F0992">
        <w:rPr>
          <w:spacing w:val="-3"/>
          <w:sz w:val="20"/>
        </w:rPr>
        <w:t>2</w:t>
      </w:r>
      <w:r w:rsidRPr="003F0992">
        <w:rPr>
          <w:spacing w:val="-3"/>
          <w:sz w:val="20"/>
        </w:rPr>
        <w:tab/>
        <w:t>6.5 hrs.*</w:t>
      </w:r>
      <w:r w:rsidRPr="003F0992">
        <w:rPr>
          <w:spacing w:val="-3"/>
          <w:sz w:val="20"/>
        </w:rPr>
        <w:tab/>
        <w:t>5 hrs.</w:t>
      </w:r>
      <w:r w:rsidRPr="003F0992">
        <w:rPr>
          <w:spacing w:val="-3"/>
          <w:sz w:val="20"/>
        </w:rPr>
        <w:tab/>
        <w:t>4 hrs.</w:t>
      </w:r>
      <w:r w:rsidRPr="003F0992">
        <w:rPr>
          <w:spacing w:val="-3"/>
          <w:sz w:val="20"/>
        </w:rPr>
        <w:tab/>
        <w:t>3 hrs.</w:t>
      </w:r>
      <w:r w:rsidRPr="003F0992">
        <w:rPr>
          <w:spacing w:val="-3"/>
          <w:sz w:val="20"/>
        </w:rPr>
        <w:tab/>
        <w:t>3 hrs.</w:t>
      </w:r>
      <w:r w:rsidRPr="003F0992">
        <w:rPr>
          <w:spacing w:val="-3"/>
          <w:sz w:val="20"/>
        </w:rPr>
        <w:tab/>
        <w:t>3 hrs.</w:t>
      </w:r>
    </w:p>
    <w:p w14:paraId="10CB1D95" w14:textId="77777777" w:rsidR="003F0992" w:rsidRPr="003F0992" w:rsidRDefault="003F0992" w:rsidP="003F0992">
      <w:pPr>
        <w:tabs>
          <w:tab w:val="left" w:pos="-1440"/>
          <w:tab w:val="left" w:pos="-720"/>
          <w:tab w:val="left" w:pos="720"/>
          <w:tab w:val="left" w:pos="1152"/>
          <w:tab w:val="left" w:pos="2592"/>
          <w:tab w:val="left" w:pos="4032"/>
          <w:tab w:val="left" w:pos="5040"/>
          <w:tab w:val="left" w:pos="6336"/>
          <w:tab w:val="left" w:pos="7344"/>
          <w:tab w:val="left" w:pos="8496"/>
        </w:tabs>
        <w:suppressAutoHyphens/>
        <w:ind w:left="2592" w:hanging="1152"/>
        <w:rPr>
          <w:spacing w:val="-3"/>
          <w:sz w:val="20"/>
        </w:rPr>
      </w:pPr>
      <w:r w:rsidRPr="003F0992">
        <w:rPr>
          <w:spacing w:val="-3"/>
          <w:sz w:val="20"/>
        </w:rPr>
        <w:t>*Course 2 shall be cured for 8 hrs. if the air temperature drops below 60°F during the curing period.</w:t>
      </w:r>
    </w:p>
    <w:p w14:paraId="5B3AA50F" w14:textId="77777777" w:rsidR="00EB1A4C" w:rsidRDefault="00EB1A4C" w:rsidP="00EB1A4C">
      <w:pPr>
        <w:tabs>
          <w:tab w:val="left" w:pos="-1440"/>
          <w:tab w:val="left" w:pos="-720"/>
          <w:tab w:val="left" w:pos="-540"/>
          <w:tab w:val="left" w:pos="540"/>
          <w:tab w:val="left" w:pos="2592"/>
          <w:tab w:val="left" w:pos="4032"/>
          <w:tab w:val="left" w:pos="5040"/>
          <w:tab w:val="left" w:pos="6336"/>
          <w:tab w:val="left" w:pos="7344"/>
          <w:tab w:val="left" w:pos="8496"/>
        </w:tabs>
        <w:suppressAutoHyphens/>
        <w:ind w:left="720"/>
        <w:jc w:val="both"/>
        <w:rPr>
          <w:spacing w:val="-3"/>
          <w:sz w:val="20"/>
        </w:rPr>
      </w:pPr>
    </w:p>
    <w:p w14:paraId="73DB18AC" w14:textId="77777777" w:rsidR="003F0992" w:rsidRPr="003F0992" w:rsidRDefault="003F0992" w:rsidP="001466C1">
      <w:pPr>
        <w:tabs>
          <w:tab w:val="left" w:pos="-1440"/>
          <w:tab w:val="left" w:pos="-720"/>
          <w:tab w:val="left" w:pos="-540"/>
          <w:tab w:val="left" w:pos="540"/>
          <w:tab w:val="left" w:pos="2592"/>
          <w:tab w:val="left" w:pos="4032"/>
          <w:tab w:val="left" w:pos="5040"/>
          <w:tab w:val="left" w:pos="6336"/>
          <w:tab w:val="left" w:pos="7344"/>
          <w:tab w:val="left" w:pos="8496"/>
        </w:tabs>
        <w:suppressAutoHyphens/>
        <w:spacing w:before="120" w:after="120"/>
        <w:jc w:val="both"/>
        <w:rPr>
          <w:spacing w:val="-3"/>
          <w:szCs w:val="24"/>
        </w:rPr>
      </w:pPr>
      <w:r w:rsidRPr="003F0992">
        <w:rPr>
          <w:spacing w:val="-3"/>
          <w:szCs w:val="24"/>
        </w:rPr>
        <w:t>The Contractor shall plan and execute the work to provide the curing periods as specified herein, or manufacturer proposed curing periods may be submitted to the Engineer for review and approval.</w:t>
      </w:r>
    </w:p>
    <w:p w14:paraId="576DAE22" w14:textId="77777777" w:rsidR="003F0992" w:rsidRPr="003F0992" w:rsidRDefault="003F0992" w:rsidP="001466C1">
      <w:pPr>
        <w:tabs>
          <w:tab w:val="left" w:pos="-1440"/>
          <w:tab w:val="left" w:pos="-720"/>
          <w:tab w:val="left" w:pos="-540"/>
          <w:tab w:val="left" w:pos="540"/>
          <w:tab w:val="left" w:pos="2592"/>
          <w:tab w:val="left" w:pos="4032"/>
          <w:tab w:val="left" w:pos="5040"/>
          <w:tab w:val="left" w:pos="6336"/>
          <w:tab w:val="left" w:pos="7344"/>
          <w:tab w:val="left" w:pos="8496"/>
        </w:tabs>
        <w:suppressAutoHyphens/>
        <w:spacing w:before="120" w:after="120"/>
        <w:jc w:val="both"/>
        <w:rPr>
          <w:spacing w:val="-3"/>
          <w:szCs w:val="24"/>
        </w:rPr>
      </w:pPr>
      <w:r w:rsidRPr="003F0992">
        <w:rPr>
          <w:spacing w:val="-3"/>
          <w:szCs w:val="24"/>
        </w:rPr>
        <w:t xml:space="preserve">Do not apply epoxy overlay courses over modular joints, metal expansion joints, or foam joint seals.  A bond breaker shall be placed on all expansion joints.  </w:t>
      </w:r>
    </w:p>
    <w:p w14:paraId="0AB9D5BE" w14:textId="5832ED6C" w:rsidR="003F0992" w:rsidRDefault="003F0992" w:rsidP="001466C1">
      <w:pPr>
        <w:tabs>
          <w:tab w:val="left" w:pos="-1440"/>
          <w:tab w:val="left" w:pos="-720"/>
          <w:tab w:val="left" w:pos="-540"/>
          <w:tab w:val="left" w:pos="540"/>
          <w:tab w:val="left" w:pos="2592"/>
          <w:tab w:val="left" w:pos="4032"/>
          <w:tab w:val="left" w:pos="5040"/>
          <w:tab w:val="left" w:pos="6336"/>
          <w:tab w:val="left" w:pos="7344"/>
          <w:tab w:val="left" w:pos="8496"/>
        </w:tabs>
        <w:suppressAutoHyphens/>
        <w:spacing w:before="120" w:after="120"/>
        <w:jc w:val="both"/>
        <w:rPr>
          <w:spacing w:val="-3"/>
          <w:szCs w:val="24"/>
        </w:rPr>
      </w:pPr>
      <w:r w:rsidRPr="003F0992">
        <w:rPr>
          <w:spacing w:val="-3"/>
          <w:szCs w:val="24"/>
        </w:rPr>
        <w:t xml:space="preserve">In the event the Contractor's operation damages the epoxy overlay, the Contractor shall remove the damaged areas by saw-cutting in rectangular sections to the top of the concrete deck surface and replacing the various courses in accordance with this </w:t>
      </w:r>
      <w:r w:rsidR="00A70BBE">
        <w:rPr>
          <w:spacing w:val="-3"/>
          <w:szCs w:val="24"/>
        </w:rPr>
        <w:t>special provision</w:t>
      </w:r>
      <w:r w:rsidR="00A70BBE" w:rsidRPr="003F0992">
        <w:rPr>
          <w:spacing w:val="-3"/>
          <w:szCs w:val="24"/>
        </w:rPr>
        <w:t xml:space="preserve"> </w:t>
      </w:r>
      <w:r w:rsidRPr="003F0992">
        <w:rPr>
          <w:spacing w:val="-3"/>
          <w:szCs w:val="24"/>
        </w:rPr>
        <w:t>at no additional cost to the Department.</w:t>
      </w:r>
    </w:p>
    <w:p w14:paraId="21D6F5DE" w14:textId="4E6D17D2" w:rsidR="00D810E2" w:rsidRPr="003F0992" w:rsidRDefault="00D810E2" w:rsidP="001466C1">
      <w:pPr>
        <w:tabs>
          <w:tab w:val="left" w:pos="-1440"/>
          <w:tab w:val="left" w:pos="-720"/>
          <w:tab w:val="left" w:pos="540"/>
          <w:tab w:val="left" w:pos="2160"/>
          <w:tab w:val="left" w:pos="3600"/>
          <w:tab w:val="left" w:pos="5040"/>
          <w:tab w:val="left" w:pos="6624"/>
        </w:tabs>
        <w:suppressAutoHyphens/>
        <w:spacing w:before="120" w:after="120"/>
        <w:jc w:val="both"/>
        <w:rPr>
          <w:spacing w:val="-3"/>
          <w:szCs w:val="24"/>
        </w:rPr>
      </w:pPr>
      <w:r>
        <w:rPr>
          <w:spacing w:val="-3"/>
          <w:szCs w:val="24"/>
        </w:rPr>
        <w:t>Prior to acceptance,</w:t>
      </w:r>
      <w:r w:rsidRPr="003F0992">
        <w:rPr>
          <w:spacing w:val="-3"/>
          <w:szCs w:val="24"/>
        </w:rPr>
        <w:t xml:space="preserve"> perform bond testing</w:t>
      </w:r>
      <w:r>
        <w:rPr>
          <w:spacing w:val="-3"/>
          <w:szCs w:val="24"/>
        </w:rPr>
        <w:t xml:space="preserve"> </w:t>
      </w:r>
      <w:r w:rsidRPr="003F0992">
        <w:rPr>
          <w:spacing w:val="-3"/>
          <w:szCs w:val="24"/>
        </w:rPr>
        <w:t xml:space="preserve">for each span or </w:t>
      </w:r>
      <w:r w:rsidR="0034576B">
        <w:rPr>
          <w:spacing w:val="-3"/>
          <w:szCs w:val="24"/>
        </w:rPr>
        <w:t>300 square yards, whichever is smaller</w:t>
      </w:r>
      <w:r>
        <w:rPr>
          <w:spacing w:val="-3"/>
          <w:szCs w:val="24"/>
        </w:rPr>
        <w:t>, in accordance with</w:t>
      </w:r>
      <w:r w:rsidRPr="003F0992">
        <w:rPr>
          <w:spacing w:val="-3"/>
          <w:szCs w:val="24"/>
        </w:rPr>
        <w:t xml:space="preserve"> </w:t>
      </w:r>
      <w:r>
        <w:rPr>
          <w:spacing w:val="-3"/>
          <w:szCs w:val="24"/>
        </w:rPr>
        <w:t>ASTM C1583</w:t>
      </w:r>
      <w:r w:rsidRPr="00BC67A3">
        <w:rPr>
          <w:spacing w:val="-3"/>
          <w:szCs w:val="24"/>
        </w:rPr>
        <w:t xml:space="preserve"> </w:t>
      </w:r>
      <w:r>
        <w:rPr>
          <w:spacing w:val="-3"/>
          <w:szCs w:val="24"/>
        </w:rPr>
        <w:t xml:space="preserve">on </w:t>
      </w:r>
      <w:r w:rsidRPr="003F0992">
        <w:rPr>
          <w:spacing w:val="-3"/>
          <w:szCs w:val="24"/>
        </w:rPr>
        <w:t>1.5</w:t>
      </w:r>
      <w:r>
        <w:rPr>
          <w:spacing w:val="-3"/>
          <w:szCs w:val="24"/>
        </w:rPr>
        <w:t>’ x</w:t>
      </w:r>
      <w:r w:rsidRPr="003F0992">
        <w:rPr>
          <w:spacing w:val="-3"/>
          <w:szCs w:val="24"/>
        </w:rPr>
        <w:t xml:space="preserve"> 3</w:t>
      </w:r>
      <w:r>
        <w:rPr>
          <w:spacing w:val="-3"/>
          <w:szCs w:val="24"/>
        </w:rPr>
        <w:t>’</w:t>
      </w:r>
      <w:r w:rsidRPr="003F0992">
        <w:rPr>
          <w:spacing w:val="-3"/>
          <w:szCs w:val="24"/>
        </w:rPr>
        <w:t xml:space="preserve"> </w:t>
      </w:r>
      <w:r>
        <w:rPr>
          <w:spacing w:val="-3"/>
          <w:szCs w:val="24"/>
        </w:rPr>
        <w:t>test patches</w:t>
      </w:r>
      <w:r w:rsidRPr="003F0992">
        <w:rPr>
          <w:spacing w:val="-3"/>
          <w:szCs w:val="24"/>
        </w:rPr>
        <w:t xml:space="preserve">.  Test locations will be determined by the Engineer.  </w:t>
      </w:r>
      <w:r w:rsidR="00145918" w:rsidRPr="009B0EC4">
        <w:rPr>
          <w:spacing w:val="-3"/>
          <w:szCs w:val="24"/>
        </w:rPr>
        <w:t xml:space="preserve">The average minimum bond strength of the epoxy overlay system on normal weight concrete shall be 250 psi, with no individual test measured below 225 psi.  An acceptable test will demonstrate that the overlay bond strength is sufficient, or by producing a concrete subsurface failure area greater than 50% of the test surface area, </w:t>
      </w:r>
      <w:r w:rsidR="00161FC1" w:rsidRPr="00D810E2">
        <w:rPr>
          <w:spacing w:val="-3"/>
          <w:szCs w:val="24"/>
        </w:rPr>
        <w:t xml:space="preserve">Unacceptable test results will require removal and replacement of overlay as directed by the Engineer at </w:t>
      </w:r>
      <w:r w:rsidR="00161FC1">
        <w:rPr>
          <w:spacing w:val="-3"/>
          <w:szCs w:val="24"/>
        </w:rPr>
        <w:t>no cost to the Department</w:t>
      </w:r>
      <w:r w:rsidRPr="003F0992">
        <w:rPr>
          <w:spacing w:val="-3"/>
          <w:szCs w:val="24"/>
        </w:rPr>
        <w:t xml:space="preserve">.  Test locations shall be repaired with approved repair materials.  </w:t>
      </w:r>
    </w:p>
    <w:p w14:paraId="4EA31286" w14:textId="77777777" w:rsidR="00CE1844" w:rsidRDefault="00B20ECC" w:rsidP="001466C1">
      <w:pPr>
        <w:pStyle w:val="Heading2"/>
        <w:numPr>
          <w:ilvl w:val="0"/>
          <w:numId w:val="0"/>
        </w:numPr>
        <w:spacing w:before="120" w:after="120"/>
      </w:pPr>
      <w:r>
        <w:lastRenderedPageBreak/>
        <w:t>Measurement &amp;</w:t>
      </w:r>
      <w:r w:rsidR="00CE1844">
        <w:t xml:space="preserve"> Payment</w:t>
      </w:r>
    </w:p>
    <w:p w14:paraId="6BD4FFEE" w14:textId="1F32BDE0" w:rsidR="003F0992" w:rsidRPr="003F0992" w:rsidRDefault="003F0992" w:rsidP="001466C1">
      <w:pPr>
        <w:tabs>
          <w:tab w:val="left" w:pos="-1440"/>
          <w:tab w:val="left" w:pos="-720"/>
          <w:tab w:val="left" w:pos="1152"/>
          <w:tab w:val="left" w:pos="1584"/>
          <w:tab w:val="left" w:pos="2016"/>
        </w:tabs>
        <w:suppressAutoHyphens/>
        <w:spacing w:before="120" w:after="120"/>
        <w:jc w:val="both"/>
        <w:rPr>
          <w:spacing w:val="-3"/>
          <w:szCs w:val="24"/>
        </w:rPr>
      </w:pPr>
      <w:r w:rsidRPr="003F0992">
        <w:rPr>
          <w:i/>
          <w:spacing w:val="-3"/>
          <w:szCs w:val="24"/>
        </w:rPr>
        <w:t xml:space="preserve">Epoxy Overlay </w:t>
      </w:r>
      <w:r w:rsidR="00161FC1">
        <w:rPr>
          <w:i/>
          <w:spacing w:val="-3"/>
          <w:szCs w:val="24"/>
        </w:rPr>
        <w:t>System</w:t>
      </w:r>
      <w:r w:rsidR="00C83589">
        <w:rPr>
          <w:i/>
          <w:spacing w:val="-3"/>
          <w:szCs w:val="24"/>
        </w:rPr>
        <w:t xml:space="preserve"> II</w:t>
      </w:r>
      <w:r w:rsidRPr="003F0992">
        <w:rPr>
          <w:spacing w:val="-3"/>
          <w:szCs w:val="24"/>
        </w:rPr>
        <w:t xml:space="preserve"> will be measured and paid </w:t>
      </w:r>
      <w:r w:rsidR="0034576B">
        <w:rPr>
          <w:spacing w:val="-3"/>
          <w:szCs w:val="24"/>
        </w:rPr>
        <w:t xml:space="preserve">for </w:t>
      </w:r>
      <w:r w:rsidRPr="003F0992">
        <w:rPr>
          <w:spacing w:val="-3"/>
          <w:szCs w:val="24"/>
        </w:rPr>
        <w:t xml:space="preserve">at the contract unit price per square feet.  The price shall include </w:t>
      </w:r>
      <w:r w:rsidR="0034576B">
        <w:rPr>
          <w:spacing w:val="-3"/>
          <w:szCs w:val="24"/>
        </w:rPr>
        <w:t>surface</w:t>
      </w:r>
      <w:r w:rsidRPr="003F0992">
        <w:rPr>
          <w:spacing w:val="-3"/>
          <w:szCs w:val="24"/>
        </w:rPr>
        <w:t xml:space="preserve"> preparation, furnishing and placing t</w:t>
      </w:r>
      <w:r w:rsidR="008D2E07">
        <w:rPr>
          <w:spacing w:val="-3"/>
          <w:szCs w:val="24"/>
        </w:rPr>
        <w:t>he overlay system, providing a</w:t>
      </w:r>
      <w:r w:rsidR="00A70BBE">
        <w:rPr>
          <w:spacing w:val="-3"/>
          <w:szCs w:val="24"/>
        </w:rPr>
        <w:t xml:space="preserve"> 36-</w:t>
      </w:r>
      <w:r w:rsidR="00A70BBE" w:rsidRPr="00ED3B27">
        <w:rPr>
          <w:spacing w:val="-3"/>
          <w:szCs w:val="24"/>
        </w:rPr>
        <w:t>month warranty bond</w:t>
      </w:r>
      <w:r w:rsidRPr="003F0992">
        <w:rPr>
          <w:spacing w:val="-3"/>
          <w:szCs w:val="24"/>
        </w:rPr>
        <w:t>, and all tools, labor, ma</w:t>
      </w:r>
      <w:r w:rsidR="0034576B">
        <w:rPr>
          <w:spacing w:val="-3"/>
          <w:szCs w:val="24"/>
        </w:rPr>
        <w:t xml:space="preserve">terials, bond strength testing </w:t>
      </w:r>
      <w:r w:rsidRPr="003F0992">
        <w:rPr>
          <w:spacing w:val="-3"/>
          <w:szCs w:val="24"/>
        </w:rPr>
        <w:t xml:space="preserve">and </w:t>
      </w:r>
      <w:r w:rsidR="0034576B">
        <w:rPr>
          <w:spacing w:val="-3"/>
          <w:szCs w:val="24"/>
        </w:rPr>
        <w:t xml:space="preserve">any </w:t>
      </w:r>
      <w:r w:rsidRPr="003F0992">
        <w:rPr>
          <w:spacing w:val="-3"/>
          <w:szCs w:val="24"/>
        </w:rPr>
        <w:t>incidentals necessary to complete the work.</w:t>
      </w:r>
    </w:p>
    <w:p w14:paraId="609AC3FC" w14:textId="77777777" w:rsidR="003F0992" w:rsidRPr="003F0992" w:rsidRDefault="003F0992" w:rsidP="001466C1">
      <w:pPr>
        <w:tabs>
          <w:tab w:val="left" w:pos="-1440"/>
          <w:tab w:val="left" w:pos="-720"/>
          <w:tab w:val="left" w:pos="1152"/>
          <w:tab w:val="left" w:pos="1584"/>
          <w:tab w:val="left" w:pos="2016"/>
        </w:tabs>
        <w:suppressAutoHyphens/>
        <w:spacing w:before="120" w:after="120"/>
        <w:rPr>
          <w:spacing w:val="-3"/>
          <w:szCs w:val="24"/>
        </w:rPr>
      </w:pPr>
      <w:r w:rsidRPr="003F0992">
        <w:rPr>
          <w:spacing w:val="-3"/>
          <w:szCs w:val="24"/>
        </w:rPr>
        <w:t>Payment will be made under:</w:t>
      </w:r>
    </w:p>
    <w:tbl>
      <w:tblPr>
        <w:tblW w:w="8794" w:type="dxa"/>
        <w:tblLook w:val="01E0" w:firstRow="1" w:lastRow="1" w:firstColumn="1" w:lastColumn="1" w:noHBand="0" w:noVBand="0"/>
      </w:tblPr>
      <w:tblGrid>
        <w:gridCol w:w="5764"/>
        <w:gridCol w:w="3030"/>
      </w:tblGrid>
      <w:tr w:rsidR="003F0992" w:rsidRPr="003F0992" w14:paraId="2A819662" w14:textId="77777777" w:rsidTr="00A70BBE">
        <w:trPr>
          <w:trHeight w:val="282"/>
        </w:trPr>
        <w:tc>
          <w:tcPr>
            <w:tcW w:w="5764" w:type="dxa"/>
            <w:shd w:val="clear" w:color="auto" w:fill="auto"/>
          </w:tcPr>
          <w:p w14:paraId="1C883AA0" w14:textId="77777777" w:rsidR="003F0992" w:rsidRPr="003F0992" w:rsidRDefault="003F0992" w:rsidP="003F0992">
            <w:pPr>
              <w:tabs>
                <w:tab w:val="left" w:pos="-1440"/>
                <w:tab w:val="left" w:pos="-720"/>
                <w:tab w:val="left" w:pos="720"/>
                <w:tab w:val="left" w:pos="1152"/>
                <w:tab w:val="left" w:pos="1584"/>
                <w:tab w:val="left" w:pos="2016"/>
                <w:tab w:val="left" w:pos="6768"/>
              </w:tabs>
              <w:suppressAutoHyphens/>
              <w:rPr>
                <w:b/>
                <w:spacing w:val="-3"/>
                <w:szCs w:val="24"/>
              </w:rPr>
            </w:pPr>
            <w:r w:rsidRPr="003F0992">
              <w:rPr>
                <w:b/>
                <w:spacing w:val="-3"/>
                <w:szCs w:val="24"/>
              </w:rPr>
              <w:t>Pay Item</w:t>
            </w:r>
          </w:p>
        </w:tc>
        <w:tc>
          <w:tcPr>
            <w:tcW w:w="3030" w:type="dxa"/>
            <w:shd w:val="clear" w:color="auto" w:fill="auto"/>
          </w:tcPr>
          <w:p w14:paraId="313DCA2B" w14:textId="77777777" w:rsidR="003F0992" w:rsidRPr="003F0992" w:rsidRDefault="003F0992" w:rsidP="00B663A4">
            <w:pPr>
              <w:tabs>
                <w:tab w:val="left" w:pos="-1440"/>
                <w:tab w:val="left" w:pos="-720"/>
                <w:tab w:val="left" w:pos="720"/>
                <w:tab w:val="left" w:pos="1152"/>
                <w:tab w:val="left" w:pos="1584"/>
                <w:tab w:val="left" w:pos="2016"/>
                <w:tab w:val="left" w:pos="6768"/>
              </w:tabs>
              <w:suppressAutoHyphens/>
              <w:ind w:firstLine="972"/>
              <w:rPr>
                <w:b/>
                <w:spacing w:val="-3"/>
                <w:szCs w:val="24"/>
              </w:rPr>
            </w:pPr>
            <w:r w:rsidRPr="003F0992">
              <w:rPr>
                <w:b/>
                <w:spacing w:val="-3"/>
                <w:szCs w:val="24"/>
              </w:rPr>
              <w:t>Pay Unit</w:t>
            </w:r>
          </w:p>
        </w:tc>
      </w:tr>
      <w:tr w:rsidR="003F0992" w:rsidRPr="003F0992" w14:paraId="013A4863" w14:textId="77777777" w:rsidTr="00A70BBE">
        <w:trPr>
          <w:trHeight w:val="66"/>
        </w:trPr>
        <w:tc>
          <w:tcPr>
            <w:tcW w:w="5764" w:type="dxa"/>
            <w:shd w:val="clear" w:color="auto" w:fill="auto"/>
          </w:tcPr>
          <w:p w14:paraId="7F087632" w14:textId="4A37C33B" w:rsidR="003F0992" w:rsidRPr="003F0992" w:rsidRDefault="00161FC1" w:rsidP="003F0992">
            <w:pPr>
              <w:tabs>
                <w:tab w:val="left" w:pos="-1440"/>
                <w:tab w:val="left" w:pos="-720"/>
                <w:tab w:val="left" w:pos="720"/>
                <w:tab w:val="left" w:pos="1152"/>
                <w:tab w:val="left" w:pos="1584"/>
                <w:tab w:val="left" w:pos="2016"/>
                <w:tab w:val="left" w:pos="6768"/>
              </w:tabs>
              <w:suppressAutoHyphens/>
              <w:rPr>
                <w:spacing w:val="-3"/>
                <w:szCs w:val="24"/>
              </w:rPr>
            </w:pPr>
            <w:r>
              <w:rPr>
                <w:spacing w:val="-3"/>
                <w:szCs w:val="24"/>
              </w:rPr>
              <w:t>Epoxy Overlay System</w:t>
            </w:r>
            <w:r w:rsidR="006B6FBA">
              <w:rPr>
                <w:spacing w:val="-3"/>
                <w:szCs w:val="24"/>
              </w:rPr>
              <w:t xml:space="preserve"> II</w:t>
            </w:r>
          </w:p>
        </w:tc>
        <w:tc>
          <w:tcPr>
            <w:tcW w:w="3030" w:type="dxa"/>
            <w:shd w:val="clear" w:color="auto" w:fill="auto"/>
          </w:tcPr>
          <w:p w14:paraId="02AB5075" w14:textId="58499682" w:rsidR="003F0992" w:rsidRPr="003F0992" w:rsidRDefault="003F0992" w:rsidP="003F0992">
            <w:pPr>
              <w:tabs>
                <w:tab w:val="left" w:pos="-1440"/>
                <w:tab w:val="left" w:pos="-720"/>
                <w:tab w:val="left" w:pos="720"/>
                <w:tab w:val="left" w:pos="1152"/>
                <w:tab w:val="left" w:pos="1584"/>
                <w:tab w:val="left" w:pos="2016"/>
                <w:tab w:val="left" w:pos="6768"/>
              </w:tabs>
              <w:suppressAutoHyphens/>
              <w:ind w:left="2412" w:hanging="1440"/>
              <w:rPr>
                <w:spacing w:val="-3"/>
                <w:szCs w:val="24"/>
              </w:rPr>
            </w:pPr>
            <w:r w:rsidRPr="003F0992">
              <w:rPr>
                <w:spacing w:val="-3"/>
                <w:szCs w:val="24"/>
              </w:rPr>
              <w:t>Square Fee</w:t>
            </w:r>
            <w:r w:rsidR="00145918">
              <w:rPr>
                <w:spacing w:val="-3"/>
                <w:szCs w:val="24"/>
              </w:rPr>
              <w:t>t</w:t>
            </w:r>
          </w:p>
        </w:tc>
      </w:tr>
    </w:tbl>
    <w:p w14:paraId="33F7B411" w14:textId="159C61A2" w:rsidR="00CE1844" w:rsidRDefault="00CE1844" w:rsidP="00145918">
      <w:pPr>
        <w:widowControl w:val="0"/>
      </w:pPr>
    </w:p>
    <w:sectPr w:rsidR="00CE1844">
      <w:footerReference w:type="even" r:id="rId13"/>
      <w:headerReference w:type="first" r:id="rId14"/>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199C" w14:textId="77777777" w:rsidR="00D344F2" w:rsidRDefault="00D344F2">
      <w:r>
        <w:separator/>
      </w:r>
    </w:p>
  </w:endnote>
  <w:endnote w:type="continuationSeparator" w:id="0">
    <w:p w14:paraId="08D21AE2" w14:textId="77777777" w:rsidR="00D344F2" w:rsidRDefault="00D3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B300" w14:textId="77777777" w:rsidR="00CF23E8" w:rsidRDefault="00CF23E8">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D113" w14:textId="77777777" w:rsidR="00D344F2" w:rsidRDefault="00D344F2">
      <w:r>
        <w:separator/>
      </w:r>
    </w:p>
  </w:footnote>
  <w:footnote w:type="continuationSeparator" w:id="0">
    <w:p w14:paraId="39DA012B" w14:textId="77777777" w:rsidR="00D344F2" w:rsidRDefault="00D34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C50D" w14:textId="77777777" w:rsidR="00CF23E8" w:rsidRDefault="00CF23E8">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0226F"/>
    <w:multiLevelType w:val="multilevel"/>
    <w:tmpl w:val="61823CCE"/>
    <w:lvl w:ilvl="0">
      <w:start w:val="1"/>
      <w:numFmt w:val="none"/>
      <w:lvlText w:val=""/>
      <w:lvlJc w:val="right"/>
      <w:pPr>
        <w:tabs>
          <w:tab w:val="num" w:pos="360"/>
        </w:tabs>
        <w:ind w:left="0" w:firstLine="0"/>
      </w:pPr>
    </w:lvl>
    <w:lvl w:ilvl="1">
      <w:start w:val="1"/>
      <w:numFmt w:val="decimal"/>
      <w:lvlText w:val="%2.0"/>
      <w:lvlJc w:val="left"/>
      <w:pPr>
        <w:tabs>
          <w:tab w:val="num" w:pos="540"/>
        </w:tabs>
        <w:ind w:left="540" w:hanging="540"/>
      </w:pPr>
    </w:lvl>
    <w:lvl w:ilvl="2">
      <w:start w:val="1"/>
      <w:numFmt w:val="upperLetter"/>
      <w:lvlText w:val="%3."/>
      <w:lvlJc w:val="left"/>
      <w:pPr>
        <w:tabs>
          <w:tab w:val="num" w:pos="900"/>
        </w:tabs>
        <w:ind w:left="900" w:hanging="360"/>
      </w:pPr>
    </w:lvl>
    <w:lvl w:ilvl="3">
      <w:start w:val="1"/>
      <w:numFmt w:val="decimal"/>
      <w:lvlText w:val="%4."/>
      <w:lvlJc w:val="right"/>
      <w:pPr>
        <w:tabs>
          <w:tab w:val="num" w:pos="1260"/>
        </w:tabs>
        <w:ind w:left="1260" w:hanging="144"/>
      </w:pPr>
    </w:lvl>
    <w:lvl w:ilvl="4">
      <w:start w:val="1"/>
      <w:numFmt w:val="lowerLetter"/>
      <w:lvlText w:val="%5."/>
      <w:lvlJc w:val="left"/>
      <w:pPr>
        <w:tabs>
          <w:tab w:val="num" w:pos="1620"/>
        </w:tabs>
        <w:ind w:left="1620" w:hanging="36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7446E34"/>
    <w:multiLevelType w:val="multilevel"/>
    <w:tmpl w:val="B6100480"/>
    <w:lvl w:ilvl="0">
      <w:start w:val="1"/>
      <w:numFmt w:val="none"/>
      <w:suff w:val="nothing"/>
      <w:lvlText w:val=""/>
      <w:lvlJc w:val="left"/>
      <w:pPr>
        <w:ind w:left="0" w:firstLine="0"/>
      </w:pPr>
    </w:lvl>
    <w:lvl w:ilvl="1">
      <w:start w:val="1"/>
      <w:numFmt w:val="decimal"/>
      <w:lvlText w:val="%2.0"/>
      <w:lvlJc w:val="left"/>
      <w:pPr>
        <w:tabs>
          <w:tab w:val="num" w:pos="540"/>
        </w:tabs>
        <w:ind w:left="540" w:hanging="540"/>
      </w:pPr>
    </w:lvl>
    <w:lvl w:ilvl="2">
      <w:start w:val="1"/>
      <w:numFmt w:val="upperLetter"/>
      <w:lvlText w:val="%3."/>
      <w:lvlJc w:val="left"/>
      <w:pPr>
        <w:tabs>
          <w:tab w:val="num" w:pos="900"/>
        </w:tabs>
        <w:ind w:left="900" w:hanging="360"/>
      </w:pPr>
    </w:lvl>
    <w:lvl w:ilvl="3">
      <w:start w:val="1"/>
      <w:numFmt w:val="decimal"/>
      <w:lvlText w:val="%4."/>
      <w:lvlJc w:val="right"/>
      <w:pPr>
        <w:tabs>
          <w:tab w:val="num" w:pos="1260"/>
        </w:tabs>
        <w:ind w:left="1260" w:hanging="144"/>
      </w:pPr>
    </w:lvl>
    <w:lvl w:ilvl="4">
      <w:start w:val="1"/>
      <w:numFmt w:val="lowerLetter"/>
      <w:pStyle w:val="Heading5"/>
      <w:lvlText w:val="%5."/>
      <w:lvlJc w:val="left"/>
      <w:pPr>
        <w:tabs>
          <w:tab w:val="num" w:pos="1620"/>
        </w:tabs>
        <w:ind w:left="1620" w:hanging="36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E4C225F"/>
    <w:multiLevelType w:val="singleLevel"/>
    <w:tmpl w:val="20720EF4"/>
    <w:lvl w:ilvl="0">
      <w:start w:val="1"/>
      <w:numFmt w:val="bullet"/>
      <w:pStyle w:val="Bullet1"/>
      <w:lvlText w:val=""/>
      <w:lvlJc w:val="left"/>
      <w:pPr>
        <w:tabs>
          <w:tab w:val="num" w:pos="360"/>
        </w:tabs>
        <w:ind w:left="360" w:hanging="360"/>
      </w:pPr>
      <w:rPr>
        <w:rFonts w:ascii="Symbol" w:hAnsi="Symbol" w:hint="default"/>
        <w:sz w:val="20"/>
      </w:rPr>
    </w:lvl>
  </w:abstractNum>
  <w:abstractNum w:abstractNumId="3" w15:restartNumberingAfterBreak="0">
    <w:nsid w:val="3F182C82"/>
    <w:multiLevelType w:val="singleLevel"/>
    <w:tmpl w:val="92B00E1A"/>
    <w:lvl w:ilvl="0">
      <w:start w:val="1"/>
      <w:numFmt w:val="bullet"/>
      <w:pStyle w:val="Bullet3"/>
      <w:lvlText w:val=""/>
      <w:lvlJc w:val="left"/>
      <w:pPr>
        <w:tabs>
          <w:tab w:val="num" w:pos="360"/>
        </w:tabs>
        <w:ind w:left="360" w:hanging="360"/>
      </w:pPr>
      <w:rPr>
        <w:rFonts w:ascii="Symbol" w:hAnsi="Symbol" w:hint="default"/>
        <w:sz w:val="20"/>
      </w:rPr>
    </w:lvl>
  </w:abstractNum>
  <w:abstractNum w:abstractNumId="4" w15:restartNumberingAfterBreak="0">
    <w:nsid w:val="5E5D5AE7"/>
    <w:multiLevelType w:val="multilevel"/>
    <w:tmpl w:val="947E219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D7271ED"/>
    <w:multiLevelType w:val="multilevel"/>
    <w:tmpl w:val="682CE28A"/>
    <w:lvl w:ilvl="0">
      <w:start w:val="1"/>
      <w:numFmt w:val="none"/>
      <w:suff w:val="nothing"/>
      <w:lvlText w:val=""/>
      <w:lvlJc w:val="left"/>
      <w:pPr>
        <w:ind w:left="0" w:firstLine="0"/>
      </w:pPr>
    </w:lvl>
    <w:lvl w:ilvl="1">
      <w:start w:val="1"/>
      <w:numFmt w:val="decimal"/>
      <w:lvlText w:val="%2.0"/>
      <w:lvlJc w:val="left"/>
      <w:pPr>
        <w:tabs>
          <w:tab w:val="num" w:pos="540"/>
        </w:tabs>
        <w:ind w:left="540" w:hanging="540"/>
      </w:pPr>
    </w:lvl>
    <w:lvl w:ilvl="2">
      <w:start w:val="1"/>
      <w:numFmt w:val="upperLetter"/>
      <w:lvlText w:val="%3."/>
      <w:lvlJc w:val="left"/>
      <w:pPr>
        <w:tabs>
          <w:tab w:val="num" w:pos="900"/>
        </w:tabs>
        <w:ind w:left="900" w:hanging="360"/>
      </w:pPr>
    </w:lvl>
    <w:lvl w:ilvl="3">
      <w:start w:val="1"/>
      <w:numFmt w:val="decimal"/>
      <w:lvlText w:val="%4."/>
      <w:lvlJc w:val="right"/>
      <w:pPr>
        <w:tabs>
          <w:tab w:val="num" w:pos="1260"/>
        </w:tabs>
        <w:ind w:left="1260" w:hanging="144"/>
      </w:pPr>
    </w:lvl>
    <w:lvl w:ilvl="4">
      <w:start w:val="1"/>
      <w:numFmt w:val="lowerLetter"/>
      <w:lvlText w:val="%5."/>
      <w:lvlJc w:val="left"/>
      <w:pPr>
        <w:tabs>
          <w:tab w:val="num" w:pos="1620"/>
        </w:tabs>
        <w:ind w:left="1620" w:hanging="36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7C8F51BC"/>
    <w:multiLevelType w:val="multilevel"/>
    <w:tmpl w:val="C726AD1E"/>
    <w:lvl w:ilvl="0">
      <w:start w:val="1"/>
      <w:numFmt w:val="none"/>
      <w:pStyle w:val="Heading1"/>
      <w:suff w:val="nothing"/>
      <w:lvlText w:val=""/>
      <w:lvlJc w:val="left"/>
      <w:pPr>
        <w:ind w:left="0" w:firstLine="0"/>
      </w:pPr>
    </w:lvl>
    <w:lvl w:ilvl="1">
      <w:start w:val="1"/>
      <w:numFmt w:val="decimal"/>
      <w:pStyle w:val="Heading2"/>
      <w:lvlText w:val="%2.0"/>
      <w:lvlJc w:val="left"/>
      <w:pPr>
        <w:tabs>
          <w:tab w:val="num" w:pos="540"/>
        </w:tabs>
        <w:ind w:left="540" w:hanging="540"/>
      </w:pPr>
    </w:lvl>
    <w:lvl w:ilvl="2">
      <w:start w:val="1"/>
      <w:numFmt w:val="upperLetter"/>
      <w:pStyle w:val="Heading3"/>
      <w:lvlText w:val="%3."/>
      <w:lvlJc w:val="left"/>
      <w:pPr>
        <w:tabs>
          <w:tab w:val="num" w:pos="900"/>
        </w:tabs>
        <w:ind w:left="900" w:hanging="360"/>
      </w:pPr>
    </w:lvl>
    <w:lvl w:ilvl="3">
      <w:start w:val="1"/>
      <w:numFmt w:val="decimal"/>
      <w:pStyle w:val="Heading4"/>
      <w:lvlText w:val="%4."/>
      <w:lvlJc w:val="right"/>
      <w:pPr>
        <w:tabs>
          <w:tab w:val="num" w:pos="1260"/>
        </w:tabs>
        <w:ind w:left="1260" w:hanging="144"/>
      </w:pPr>
    </w:lvl>
    <w:lvl w:ilvl="4">
      <w:start w:val="1"/>
      <w:numFmt w:val="lowerLetter"/>
      <w:lvlText w:val="%5."/>
      <w:lvlJc w:val="left"/>
      <w:pPr>
        <w:tabs>
          <w:tab w:val="num" w:pos="1620"/>
        </w:tabs>
        <w:ind w:left="1620" w:hanging="36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1237520753">
    <w:abstractNumId w:val="0"/>
  </w:num>
  <w:num w:numId="2" w16cid:durableId="2093700890">
    <w:abstractNumId w:val="1"/>
  </w:num>
  <w:num w:numId="3" w16cid:durableId="1459839261">
    <w:abstractNumId w:val="5"/>
  </w:num>
  <w:num w:numId="4" w16cid:durableId="1173498064">
    <w:abstractNumId w:val="2"/>
  </w:num>
  <w:num w:numId="5" w16cid:durableId="1304652446">
    <w:abstractNumId w:val="3"/>
  </w:num>
  <w:num w:numId="6" w16cid:durableId="841816623">
    <w:abstractNumId w:val="6"/>
  </w:num>
  <w:num w:numId="7" w16cid:durableId="65703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FF8"/>
    <w:rsid w:val="00091CA4"/>
    <w:rsid w:val="00095FD2"/>
    <w:rsid w:val="000A616F"/>
    <w:rsid w:val="000C35AB"/>
    <w:rsid w:val="000E78A6"/>
    <w:rsid w:val="000F5B7F"/>
    <w:rsid w:val="00100A7B"/>
    <w:rsid w:val="001128ED"/>
    <w:rsid w:val="001438FF"/>
    <w:rsid w:val="00145918"/>
    <w:rsid w:val="001466C1"/>
    <w:rsid w:val="00161FC1"/>
    <w:rsid w:val="00176F6B"/>
    <w:rsid w:val="0018483C"/>
    <w:rsid w:val="00190E77"/>
    <w:rsid w:val="001A5F4F"/>
    <w:rsid w:val="001F62A2"/>
    <w:rsid w:val="0020086E"/>
    <w:rsid w:val="00222E3C"/>
    <w:rsid w:val="002254A9"/>
    <w:rsid w:val="002A4BE6"/>
    <w:rsid w:val="002B4F36"/>
    <w:rsid w:val="002C29CA"/>
    <w:rsid w:val="002C4B88"/>
    <w:rsid w:val="002D3059"/>
    <w:rsid w:val="002D6F6B"/>
    <w:rsid w:val="0031373A"/>
    <w:rsid w:val="00323307"/>
    <w:rsid w:val="00330FF8"/>
    <w:rsid w:val="00337CF4"/>
    <w:rsid w:val="0034576B"/>
    <w:rsid w:val="003630F5"/>
    <w:rsid w:val="00370E1E"/>
    <w:rsid w:val="0037780D"/>
    <w:rsid w:val="00380BBE"/>
    <w:rsid w:val="003B0EC5"/>
    <w:rsid w:val="003F0992"/>
    <w:rsid w:val="0044066E"/>
    <w:rsid w:val="0044391B"/>
    <w:rsid w:val="0046632E"/>
    <w:rsid w:val="00471D10"/>
    <w:rsid w:val="00484B4E"/>
    <w:rsid w:val="004A5EF9"/>
    <w:rsid w:val="004B59A8"/>
    <w:rsid w:val="004D50A6"/>
    <w:rsid w:val="004E3193"/>
    <w:rsid w:val="00503606"/>
    <w:rsid w:val="0051556D"/>
    <w:rsid w:val="00536747"/>
    <w:rsid w:val="00556A5B"/>
    <w:rsid w:val="00576FA2"/>
    <w:rsid w:val="00580D35"/>
    <w:rsid w:val="00596420"/>
    <w:rsid w:val="005D17F8"/>
    <w:rsid w:val="005E3462"/>
    <w:rsid w:val="00637984"/>
    <w:rsid w:val="0064573B"/>
    <w:rsid w:val="00661FBA"/>
    <w:rsid w:val="0067232C"/>
    <w:rsid w:val="006B6FBA"/>
    <w:rsid w:val="006D1451"/>
    <w:rsid w:val="006D7EA5"/>
    <w:rsid w:val="006F0C53"/>
    <w:rsid w:val="006F0DAC"/>
    <w:rsid w:val="006F55FD"/>
    <w:rsid w:val="0071343A"/>
    <w:rsid w:val="00720035"/>
    <w:rsid w:val="0073046F"/>
    <w:rsid w:val="007462BE"/>
    <w:rsid w:val="007712CE"/>
    <w:rsid w:val="007A2021"/>
    <w:rsid w:val="007B1D5A"/>
    <w:rsid w:val="007B31E7"/>
    <w:rsid w:val="007C0E71"/>
    <w:rsid w:val="00811DCE"/>
    <w:rsid w:val="00841E3E"/>
    <w:rsid w:val="008477C7"/>
    <w:rsid w:val="00892394"/>
    <w:rsid w:val="008B7FA3"/>
    <w:rsid w:val="008D2E07"/>
    <w:rsid w:val="008E08F2"/>
    <w:rsid w:val="008E7244"/>
    <w:rsid w:val="009044AB"/>
    <w:rsid w:val="009054A6"/>
    <w:rsid w:val="00951618"/>
    <w:rsid w:val="00965F75"/>
    <w:rsid w:val="00966893"/>
    <w:rsid w:val="00971205"/>
    <w:rsid w:val="009F5635"/>
    <w:rsid w:val="00A3412E"/>
    <w:rsid w:val="00A60FF0"/>
    <w:rsid w:val="00A67B2A"/>
    <w:rsid w:val="00A70BBE"/>
    <w:rsid w:val="00A77633"/>
    <w:rsid w:val="00A9555B"/>
    <w:rsid w:val="00AE4C4D"/>
    <w:rsid w:val="00B07ED3"/>
    <w:rsid w:val="00B101EE"/>
    <w:rsid w:val="00B147A4"/>
    <w:rsid w:val="00B20ECC"/>
    <w:rsid w:val="00B32D83"/>
    <w:rsid w:val="00B454D9"/>
    <w:rsid w:val="00B578B3"/>
    <w:rsid w:val="00B63A59"/>
    <w:rsid w:val="00B65792"/>
    <w:rsid w:val="00B663A4"/>
    <w:rsid w:val="00B66737"/>
    <w:rsid w:val="00B7611B"/>
    <w:rsid w:val="00B93DF0"/>
    <w:rsid w:val="00B9692E"/>
    <w:rsid w:val="00BB23A8"/>
    <w:rsid w:val="00BC67A3"/>
    <w:rsid w:val="00BE2488"/>
    <w:rsid w:val="00BF786F"/>
    <w:rsid w:val="00C37A1B"/>
    <w:rsid w:val="00C83589"/>
    <w:rsid w:val="00C94780"/>
    <w:rsid w:val="00CC7EAE"/>
    <w:rsid w:val="00CD062D"/>
    <w:rsid w:val="00CD20F2"/>
    <w:rsid w:val="00CE0898"/>
    <w:rsid w:val="00CE1844"/>
    <w:rsid w:val="00CE7E44"/>
    <w:rsid w:val="00CF23E8"/>
    <w:rsid w:val="00CF2B5F"/>
    <w:rsid w:val="00D10067"/>
    <w:rsid w:val="00D344F2"/>
    <w:rsid w:val="00D5777A"/>
    <w:rsid w:val="00D810E2"/>
    <w:rsid w:val="00D845F4"/>
    <w:rsid w:val="00DA2A97"/>
    <w:rsid w:val="00DD213C"/>
    <w:rsid w:val="00E03FDB"/>
    <w:rsid w:val="00E05ECC"/>
    <w:rsid w:val="00E16CED"/>
    <w:rsid w:val="00E2648B"/>
    <w:rsid w:val="00E5136D"/>
    <w:rsid w:val="00E57EE9"/>
    <w:rsid w:val="00E667DD"/>
    <w:rsid w:val="00E8676B"/>
    <w:rsid w:val="00E90ED8"/>
    <w:rsid w:val="00EA6C5C"/>
    <w:rsid w:val="00EB1A4C"/>
    <w:rsid w:val="00EB3DB7"/>
    <w:rsid w:val="00ED197F"/>
    <w:rsid w:val="00F10B3B"/>
    <w:rsid w:val="00F10C05"/>
    <w:rsid w:val="00F16FFE"/>
    <w:rsid w:val="00F37157"/>
    <w:rsid w:val="00F4536E"/>
    <w:rsid w:val="00F54AD9"/>
    <w:rsid w:val="00F57C77"/>
    <w:rsid w:val="00F91255"/>
    <w:rsid w:val="00F94129"/>
    <w:rsid w:val="00FD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D8239"/>
  <w15:chartTrackingRefBased/>
  <w15:docId w15:val="{26BAB7E7-3F2D-423F-91D0-7C564EE9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numPr>
        <w:numId w:val="6"/>
      </w:numPr>
      <w:tabs>
        <w:tab w:val="right" w:pos="9360"/>
      </w:tabs>
      <w:spacing w:after="120"/>
      <w:outlineLvl w:val="0"/>
    </w:pPr>
    <w:rPr>
      <w:b/>
      <w:caps/>
      <w:kern w:val="28"/>
      <w:u w:val="single"/>
    </w:rPr>
  </w:style>
  <w:style w:type="paragraph" w:styleId="Heading2">
    <w:name w:val="heading 2"/>
    <w:basedOn w:val="Normal"/>
    <w:next w:val="Normal"/>
    <w:qFormat/>
    <w:pPr>
      <w:keepNext/>
      <w:numPr>
        <w:ilvl w:val="1"/>
        <w:numId w:val="6"/>
      </w:numPr>
      <w:spacing w:before="240"/>
      <w:jc w:val="both"/>
      <w:outlineLvl w:val="1"/>
    </w:pPr>
    <w:rPr>
      <w:b/>
      <w:smallCaps/>
    </w:rPr>
  </w:style>
  <w:style w:type="paragraph" w:styleId="Heading3">
    <w:name w:val="heading 3"/>
    <w:basedOn w:val="Normal"/>
    <w:next w:val="Normal"/>
    <w:qFormat/>
    <w:pPr>
      <w:keepNext/>
      <w:numPr>
        <w:ilvl w:val="2"/>
        <w:numId w:val="6"/>
      </w:numPr>
      <w:spacing w:before="240"/>
      <w:jc w:val="both"/>
      <w:outlineLvl w:val="2"/>
    </w:pPr>
  </w:style>
  <w:style w:type="paragraph" w:styleId="Heading4">
    <w:name w:val="heading 4"/>
    <w:basedOn w:val="Normal"/>
    <w:next w:val="Normal"/>
    <w:qFormat/>
    <w:pPr>
      <w:numPr>
        <w:ilvl w:val="3"/>
        <w:numId w:val="6"/>
      </w:numPr>
      <w:spacing w:before="240"/>
      <w:jc w:val="both"/>
      <w:outlineLvl w:val="3"/>
    </w:pPr>
  </w:style>
  <w:style w:type="paragraph" w:styleId="Heading5">
    <w:name w:val="heading 5"/>
    <w:basedOn w:val="Normal"/>
    <w:next w:val="Normal"/>
    <w:qFormat/>
    <w:pPr>
      <w:numPr>
        <w:ilvl w:val="4"/>
        <w:numId w:val="2"/>
      </w:numPr>
      <w:tabs>
        <w:tab w:val="left" w:pos="1620"/>
      </w:tabs>
      <w:spacing w:before="240"/>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240"/>
      <w:ind w:left="540"/>
      <w:jc w:val="both"/>
    </w:pPr>
  </w:style>
  <w:style w:type="paragraph" w:styleId="BodyTextIndent3">
    <w:name w:val="Body Text Indent 3"/>
    <w:basedOn w:val="Normal"/>
    <w:pPr>
      <w:spacing w:before="240"/>
      <w:ind w:left="1260"/>
      <w:jc w:val="both"/>
    </w:pPr>
  </w:style>
  <w:style w:type="paragraph" w:styleId="Footer">
    <w:name w:val="footer"/>
    <w:basedOn w:val="Normal"/>
    <w:pPr>
      <w:tabs>
        <w:tab w:val="right" w:pos="9360"/>
      </w:tabs>
    </w:pPr>
  </w:style>
  <w:style w:type="character" w:styleId="PageNumber">
    <w:name w:val="page number"/>
    <w:basedOn w:val="DefaultParagraphFont"/>
  </w:style>
  <w:style w:type="paragraph" w:customStyle="1" w:styleId="Bullet1">
    <w:name w:val="Bullet1"/>
    <w:basedOn w:val="BodyTextIndent"/>
    <w:pPr>
      <w:numPr>
        <w:numId w:val="4"/>
      </w:numPr>
      <w:tabs>
        <w:tab w:val="clear" w:pos="360"/>
        <w:tab w:val="left" w:pos="900"/>
      </w:tabs>
      <w:spacing w:before="120"/>
      <w:ind w:left="907"/>
    </w:pPr>
  </w:style>
  <w:style w:type="paragraph" w:customStyle="1" w:styleId="Bullet3">
    <w:name w:val="Bullet3"/>
    <w:basedOn w:val="BodyTextIndent3"/>
    <w:pPr>
      <w:numPr>
        <w:numId w:val="5"/>
      </w:numPr>
      <w:tabs>
        <w:tab w:val="clear" w:pos="360"/>
        <w:tab w:val="left" w:pos="1620"/>
      </w:tabs>
      <w:spacing w:before="120"/>
      <w:ind w:left="1620"/>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0E78A6"/>
    <w:rPr>
      <w:rFonts w:ascii="Tahoma" w:hAnsi="Tahoma" w:cs="Tahoma"/>
      <w:sz w:val="16"/>
      <w:szCs w:val="16"/>
    </w:rPr>
  </w:style>
  <w:style w:type="character" w:customStyle="1" w:styleId="BalloonTextChar">
    <w:name w:val="Balloon Text Char"/>
    <w:link w:val="BalloonText"/>
    <w:rsid w:val="000E78A6"/>
    <w:rPr>
      <w:rFonts w:ascii="Tahoma" w:hAnsi="Tahoma" w:cs="Tahoma"/>
      <w:sz w:val="16"/>
      <w:szCs w:val="16"/>
    </w:rPr>
  </w:style>
  <w:style w:type="character" w:styleId="CommentReference">
    <w:name w:val="annotation reference"/>
    <w:uiPriority w:val="99"/>
    <w:rsid w:val="00951618"/>
    <w:rPr>
      <w:sz w:val="16"/>
      <w:szCs w:val="16"/>
    </w:rPr>
  </w:style>
  <w:style w:type="paragraph" w:styleId="CommentText">
    <w:name w:val="annotation text"/>
    <w:basedOn w:val="Normal"/>
    <w:link w:val="CommentTextChar"/>
    <w:rsid w:val="00951618"/>
    <w:rPr>
      <w:sz w:val="20"/>
    </w:rPr>
  </w:style>
  <w:style w:type="character" w:customStyle="1" w:styleId="CommentTextChar">
    <w:name w:val="Comment Text Char"/>
    <w:basedOn w:val="DefaultParagraphFont"/>
    <w:link w:val="CommentText"/>
    <w:rsid w:val="00951618"/>
  </w:style>
  <w:style w:type="paragraph" w:styleId="ListParagraph">
    <w:name w:val="List Paragraph"/>
    <w:basedOn w:val="Normal"/>
    <w:uiPriority w:val="34"/>
    <w:qFormat/>
    <w:rsid w:val="00B454D9"/>
    <w:pPr>
      <w:ind w:left="720"/>
      <w:contextualSpacing/>
    </w:pPr>
  </w:style>
  <w:style w:type="paragraph" w:styleId="CommentSubject">
    <w:name w:val="annotation subject"/>
    <w:basedOn w:val="CommentText"/>
    <w:next w:val="CommentText"/>
    <w:link w:val="CommentSubjectChar"/>
    <w:rsid w:val="00B454D9"/>
    <w:rPr>
      <w:b/>
      <w:bCs/>
    </w:rPr>
  </w:style>
  <w:style w:type="character" w:customStyle="1" w:styleId="CommentSubjectChar">
    <w:name w:val="Comment Subject Char"/>
    <w:basedOn w:val="CommentTextChar"/>
    <w:link w:val="CommentSubject"/>
    <w:rsid w:val="00B454D9"/>
    <w:rPr>
      <w:b/>
      <w:bCs/>
    </w:rPr>
  </w:style>
  <w:style w:type="paragraph" w:styleId="Revision">
    <w:name w:val="Revision"/>
    <w:hidden/>
    <w:uiPriority w:val="99"/>
    <w:semiHidden/>
    <w:rsid w:val="009F56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55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0BBC10737BAD4D86EC17DD0E22C25C" ma:contentTypeVersion="17" ma:contentTypeDescription="Create a new document." ma:contentTypeScope="" ma:versionID="140eb16cd18ebef40459c8152ed0e656">
  <xsd:schema xmlns:xsd="http://www.w3.org/2001/XMLSchema" xmlns:xs="http://www.w3.org/2001/XMLSchema" xmlns:p="http://schemas.microsoft.com/office/2006/metadata/properties" xmlns:ns1="e37267c0-5919-4b74-a99e-52b271bc98d2" xmlns:ns2="http://schemas.microsoft.com/sharepoint/v3" xmlns:ns3="16f00c2e-ac5c-418b-9f13-a0771dbd417d" targetNamespace="http://schemas.microsoft.com/office/2006/metadata/properties" ma:root="true" ma:fieldsID="1dd532e8d3fabcd457a29db99afd5022" ns1:_="" ns2:_="" ns3:_="">
    <xsd:import namespace="e37267c0-5919-4b74-a99e-52b271bc98d2"/>
    <xsd:import namespace="http://schemas.microsoft.com/sharepoint/v3"/>
    <xsd:import namespace="16f00c2e-ac5c-418b-9f13-a0771dbd417d"/>
    <xsd:element name="properties">
      <xsd:complexType>
        <xsd:sequence>
          <xsd:element name="documentManagement">
            <xsd:complexType>
              <xsd:all>
                <xsd:element ref="ns1:Year" minOccurs="0"/>
                <xsd:element ref="ns1:Footnote" minOccurs="0"/>
                <xsd:element ref="ns1:Last_x0020_Revision_x0020_Date" minOccurs="0"/>
                <xsd:element ref="ns1:PSP_x0020_Type"/>
                <xsd:element ref="ns1:Geotech_x0020_Reference" minOccurs="0"/>
                <xsd:element ref="ns3:_dlc_DocId" minOccurs="0"/>
                <xsd:element ref="ns3:_dlc_DocIdUrl" minOccurs="0"/>
                <xsd:element ref="ns3:_dlc_DocIdPersistId" minOccurs="0"/>
                <xsd:element ref="ns2: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67c0-5919-4b74-a99e-52b271bc98d2" elementFormDefault="qualified">
    <xsd:import namespace="http://schemas.microsoft.com/office/2006/documentManagement/types"/>
    <xsd:import namespace="http://schemas.microsoft.com/office/infopath/2007/PartnerControls"/>
    <xsd:element name="Year" ma:index="0" nillable="true" ma:displayName="PSP Year" ma:default="2024" ma:internalName="Year" ma:requiredMultiChoice="true">
      <xsd:complexType>
        <xsd:complexContent>
          <xsd:extension base="dms:MultiChoice">
            <xsd:sequence>
              <xsd:element name="Value" maxOccurs="unbounded" minOccurs="0" nillable="true">
                <xsd:simpleType>
                  <xsd:restriction base="dms:Choice">
                    <xsd:enumeration value="2018"/>
                    <xsd:enumeration value="2012"/>
                    <xsd:enumeration value="2006"/>
                    <xsd:enumeration value="2024"/>
                  </xsd:restriction>
                </xsd:simpleType>
              </xsd:element>
            </xsd:sequence>
          </xsd:extension>
        </xsd:complexContent>
      </xsd:complexType>
    </xsd:element>
    <xsd:element name="Footnote" ma:index="2" nillable="true" ma:displayName="Footnote" ma:internalName="Footnote">
      <xsd:simpleType>
        <xsd:restriction base="dms:Text">
          <xsd:maxLength value="255"/>
        </xsd:restriction>
      </xsd:simpleType>
    </xsd:element>
    <xsd:element name="Last_x0020_Revision_x0020_Date" ma:index="3" nillable="true" ma:displayName="Last Revision Date" ma:format="DateOnly" ma:internalName="Last_x0020_Revision_x0020_Date">
      <xsd:simpleType>
        <xsd:restriction base="dms:DateTime"/>
      </xsd:simpleType>
    </xsd:element>
    <xsd:element name="PSP_x0020_Type" ma:index="4" ma:displayName="PSP Type" ma:default="" ma:format="Dropdown" ma:internalName="PSP_x0020_Type">
      <xsd:simpleType>
        <xsd:restriction base="dms:Choice">
          <xsd:enumeration value="PSP Document"/>
          <xsd:enumeration value="PSP Memo"/>
          <xsd:enumeration value="PRR PSP Document"/>
          <xsd:enumeration value="PRR PSP Memo"/>
          <xsd:enumeration value="2006 PSP Markups for Standard Specifications"/>
          <xsd:enumeration value="General PSP"/>
          <xsd:enumeration value="General PSP Memos"/>
          <xsd:enumeration value="Design PSP"/>
          <xsd:enumeration value="Design PSP Memos"/>
          <xsd:enumeration value="PRR PSP"/>
          <xsd:enumeration value="PRR PSP Memos"/>
        </xsd:restriction>
      </xsd:simpleType>
    </xsd:element>
    <xsd:element name="Geotech_x0020_Reference" ma:index="6" nillable="true" ma:displayName="Geotech Reference" ma:default="0" ma:internalName="Geotech_x0020_Referenc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Year xmlns="e37267c0-5919-4b74-a99e-52b271bc98d2">
      <Value>2018</Value>
    </Year>
    <PSP_x0020_Type xmlns="e37267c0-5919-4b74-a99e-52b271bc98d2">PRR PSP Document</PSP_x0020_Type>
    <Last_x0020_Revision_x0020_Date xmlns="e37267c0-5919-4b74-a99e-52b271bc98d2">2022-08-08T04:00:00+00:00</Last_x0020_Revision_x0020_Date>
    <Footnote xmlns="e37267c0-5919-4b74-a99e-52b271bc98d2" xsi:nil="true"/>
    <Geotech_x0020_Reference xmlns="e37267c0-5919-4b74-a99e-52b271bc98d2">false</Geotech_x0020_Reference>
    <URL xmlns="http://schemas.microsoft.com/sharepoint/v3">
      <Url xsi:nil="true"/>
      <Description xsi:nil="true"/>
    </URL>
    <_dlc_DocId xmlns="16f00c2e-ac5c-418b-9f13-a0771dbd417d">CONNECT-224-297</_dlc_DocId>
    <_dlc_DocIdUrl xmlns="16f00c2e-ac5c-418b-9f13-a0771dbd417d">
      <Url>https://connect.ncdot.gov/resources/Structures/_layouts/DocIdRedir.aspx?ID=CONNECT-224-297</Url>
      <Description>CONNECT-224-297</Description>
    </_dlc_DocIdUrl>
    <_dlc_DocIdPersistId xmlns="16f00c2e-ac5c-418b-9f13-a0771dbd417d">false</_dlc_DocIdPersistId>
  </documentManagement>
</p:properties>
</file>

<file path=customXml/itemProps1.xml><?xml version="1.0" encoding="utf-8"?>
<ds:datastoreItem xmlns:ds="http://schemas.openxmlformats.org/officeDocument/2006/customXml" ds:itemID="{7F2C896F-EA57-4226-BD04-1B1AFEF85BB3}"/>
</file>

<file path=customXml/itemProps2.xml><?xml version="1.0" encoding="utf-8"?>
<ds:datastoreItem xmlns:ds="http://schemas.openxmlformats.org/officeDocument/2006/customXml" ds:itemID="{87F38774-A457-460A-92C5-2DBE88CF9915}"/>
</file>

<file path=customXml/itemProps3.xml><?xml version="1.0" encoding="utf-8"?>
<ds:datastoreItem xmlns:ds="http://schemas.openxmlformats.org/officeDocument/2006/customXml" ds:itemID="{107137B1-318D-41FB-B93D-89291E91BC15}"/>
</file>

<file path=customXml/itemProps4.xml><?xml version="1.0" encoding="utf-8"?>
<ds:datastoreItem xmlns:ds="http://schemas.openxmlformats.org/officeDocument/2006/customXml" ds:itemID="{98F96860-A600-41FB-A1A0-CD5AFF9693E3}"/>
</file>

<file path=customXml/itemProps5.xml><?xml version="1.0" encoding="utf-8"?>
<ds:datastoreItem xmlns:ds="http://schemas.openxmlformats.org/officeDocument/2006/customXml" ds:itemID="{0F177AFD-A43D-4ADC-B216-5BAF304C70E1}"/>
</file>

<file path=customXml/itemProps6.xml><?xml version="1.0" encoding="utf-8"?>
<ds:datastoreItem xmlns:ds="http://schemas.openxmlformats.org/officeDocument/2006/customXml" ds:itemID="{AE3A7C5F-498D-4921-B3DF-F42F208CBE5F}"/>
</file>

<file path=docProps/app.xml><?xml version="1.0" encoding="utf-8"?>
<Properties xmlns="http://schemas.openxmlformats.org/officeDocument/2006/extended-properties" xmlns:vt="http://schemas.openxmlformats.org/officeDocument/2006/docPropsVTypes">
  <Template>Normal.dotm</Template>
  <TotalTime>36</TotalTime>
  <Pages>6</Pages>
  <Words>2320</Words>
  <Characters>12235</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EPOXY OVERLAY SYSTEM</vt:lpstr>
    </vt:vector>
  </TitlesOfParts>
  <Company>NCDOT</Company>
  <LinksUpToDate>false</LinksUpToDate>
  <CharactersWithSpaces>14526</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EPOXY OVERLAY SYSTEM</dc:title>
  <dc:subject/>
  <dc:creator>fadams</dc:creator>
  <cp:keywords/>
  <cp:lastModifiedBy>Pierce, Nicholas A</cp:lastModifiedBy>
  <cp:revision>19</cp:revision>
  <cp:lastPrinted>2013-12-10T12:18:00Z</cp:lastPrinted>
  <dcterms:created xsi:type="dcterms:W3CDTF">2020-01-28T15:57:00Z</dcterms:created>
  <dcterms:modified xsi:type="dcterms:W3CDTF">2022-08-08T13:00:00Z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CONNECT-224-297</vt:lpwstr>
  </property>
  <property fmtid="{D5CDD505-2E9C-101B-9397-08002B2CF9AE}" pid="3" name="_dlc_DocIdItemGuid">
    <vt:lpwstr>e59a61af-8301-429e-ad95-99d5d8f6d040</vt:lpwstr>
  </property>
  <property fmtid="{D5CDD505-2E9C-101B-9397-08002B2CF9AE}" pid="4" name="_dlc_DocIdUrl">
    <vt:lpwstr>https://connect.ncdot.gov/resources/Structures/_layouts/DocIdRedir.aspx?ID=CONNECT-224-297, CONNECT-224-297</vt:lpwstr>
  </property>
  <property fmtid="{D5CDD505-2E9C-101B-9397-08002B2CF9AE}" pid="5" name="File Category">
    <vt:lpwstr/>
  </property>
  <property fmtid="{D5CDD505-2E9C-101B-9397-08002B2CF9AE}" pid="6" name="display_urn:schemas-microsoft-com:office:office#Editor">
    <vt:lpwstr>System Account</vt:lpwstr>
  </property>
  <property fmtid="{D5CDD505-2E9C-101B-9397-08002B2CF9AE}" pid="7" name="xd_Signature">
    <vt:lpwstr/>
  </property>
  <property fmtid="{D5CDD505-2E9C-101B-9397-08002B2CF9AE}" pid="8" name="Order">
    <vt:r8>29700</vt:r8>
  </property>
  <property fmtid="{D5CDD505-2E9C-101B-9397-08002B2CF9AE}" pid="9" name="TemplateUrl">
    <vt:lpwstr/>
  </property>
  <property fmtid="{D5CDD505-2E9C-101B-9397-08002B2CF9AE}" pid="10" name="xd_ProgID">
    <vt:lpwstr/>
  </property>
  <property fmtid="{D5CDD505-2E9C-101B-9397-08002B2CF9AE}" pid="11" name="_dlc_DocIdPersistId">
    <vt:lpwstr/>
  </property>
  <property fmtid="{D5CDD505-2E9C-101B-9397-08002B2CF9AE}" pid="12" name="display_urn:schemas-microsoft-com:office:office#Author">
    <vt:lpwstr>System Account</vt:lpwstr>
  </property>
  <property fmtid="{D5CDD505-2E9C-101B-9397-08002B2CF9AE}" pid="13" name="_SourceUrl">
    <vt:lpwstr/>
  </property>
  <property fmtid="{D5CDD505-2E9C-101B-9397-08002B2CF9AE}" pid="14" name="_SharedFileIndex">
    <vt:lpwstr/>
  </property>
  <property fmtid="{D5CDD505-2E9C-101B-9397-08002B2CF9AE}" pid="15" name="ContentTypeId">
    <vt:lpwstr>0x010100820BBC10737BAD4D86EC17DD0E22C25C</vt:lpwstr>
  </property>
</Properties>
</file>