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1D3" w:rsidRDefault="007C0501">
      <w:pPr>
        <w:rPr>
          <w:b/>
          <w:sz w:val="24"/>
          <w:u w:val="single"/>
        </w:rPr>
      </w:pPr>
      <w:bookmarkStart w:id="0" w:name="_GoBack"/>
      <w:bookmarkEnd w:id="0"/>
      <w:r>
        <w:rPr>
          <w:b/>
          <w:sz w:val="24"/>
          <w:u w:val="single"/>
        </w:rPr>
        <w:t>REFORESTATION:</w:t>
      </w:r>
    </w:p>
    <w:p w:rsidR="007841D3" w:rsidRDefault="007841D3">
      <w:pPr>
        <w:jc w:val="both"/>
        <w:rPr>
          <w:sz w:val="24"/>
        </w:rPr>
      </w:pPr>
    </w:p>
    <w:p w:rsidR="007841D3" w:rsidRDefault="007C0501">
      <w:pPr>
        <w:rPr>
          <w:b/>
          <w:sz w:val="24"/>
        </w:rPr>
      </w:pPr>
      <w:r>
        <w:rPr>
          <w:b/>
          <w:sz w:val="24"/>
        </w:rPr>
        <w:t>Description</w:t>
      </w:r>
    </w:p>
    <w:p w:rsidR="007841D3" w:rsidRDefault="007841D3">
      <w:pPr>
        <w:jc w:val="both"/>
        <w:rPr>
          <w:sz w:val="24"/>
        </w:rPr>
      </w:pPr>
    </w:p>
    <w:p w:rsidR="007841D3" w:rsidRDefault="007C0501">
      <w:pPr>
        <w:jc w:val="both"/>
        <w:rPr>
          <w:sz w:val="24"/>
        </w:rPr>
      </w:pPr>
      <w:r>
        <w:rPr>
          <w:i/>
          <w:sz w:val="24"/>
        </w:rPr>
        <w:t>Reforestation</w:t>
      </w:r>
      <w:r>
        <w:rPr>
          <w:sz w:val="24"/>
        </w:rPr>
        <w:t xml:space="preserve"> will be planted within interchanges and along the outside borders of the road, and in other areas as directed.  </w:t>
      </w:r>
      <w:r>
        <w:rPr>
          <w:i/>
          <w:sz w:val="24"/>
        </w:rPr>
        <w:t>Reforestation</w:t>
      </w:r>
      <w:r>
        <w:rPr>
          <w:sz w:val="24"/>
        </w:rPr>
        <w:t xml:space="preserve"> is not shown on the plan sheets.  See the Reforestation Detail Sheet.</w:t>
      </w:r>
    </w:p>
    <w:p w:rsidR="007841D3" w:rsidRDefault="007841D3">
      <w:pPr>
        <w:jc w:val="both"/>
        <w:rPr>
          <w:sz w:val="24"/>
        </w:rPr>
      </w:pPr>
    </w:p>
    <w:p w:rsidR="007841D3" w:rsidRDefault="007C0501">
      <w:pPr>
        <w:pStyle w:val="BodyText"/>
      </w:pPr>
      <w:r>
        <w:t xml:space="preserve">All non-maintained riparian buffers impacted by the placement of temporary fill or clearing activities shall be restored to the preconstruction contours and </w:t>
      </w:r>
      <w:proofErr w:type="spellStart"/>
      <w:r>
        <w:t>revegetated</w:t>
      </w:r>
      <w:proofErr w:type="spellEnd"/>
      <w:r>
        <w:t xml:space="preserve"> with native woody species.</w:t>
      </w:r>
    </w:p>
    <w:p w:rsidR="007841D3" w:rsidRDefault="007841D3">
      <w:pPr>
        <w:tabs>
          <w:tab w:val="left" w:pos="720"/>
        </w:tabs>
        <w:jc w:val="both"/>
        <w:rPr>
          <w:sz w:val="24"/>
        </w:rPr>
      </w:pPr>
    </w:p>
    <w:p w:rsidR="007841D3" w:rsidRDefault="007C0501">
      <w:pPr>
        <w:tabs>
          <w:tab w:val="left" w:pos="720"/>
        </w:tabs>
        <w:jc w:val="both"/>
        <w:rPr>
          <w:sz w:val="24"/>
        </w:rPr>
      </w:pPr>
      <w:r>
        <w:rPr>
          <w:sz w:val="24"/>
        </w:rPr>
        <w:t xml:space="preserve">The entire </w:t>
      </w:r>
      <w:r>
        <w:rPr>
          <w:i/>
          <w:sz w:val="24"/>
        </w:rPr>
        <w:t>Reforestation</w:t>
      </w:r>
      <w:r>
        <w:rPr>
          <w:sz w:val="24"/>
        </w:rPr>
        <w:t xml:space="preserve"> operation shall comply with the requirements of Section 1670 of the </w:t>
      </w:r>
      <w:r>
        <w:rPr>
          <w:i/>
          <w:sz w:val="24"/>
        </w:rPr>
        <w:t>Standard Specifications</w:t>
      </w:r>
      <w:r>
        <w:rPr>
          <w:sz w:val="24"/>
        </w:rPr>
        <w:t>.</w:t>
      </w:r>
    </w:p>
    <w:p w:rsidR="007841D3" w:rsidRDefault="007841D3">
      <w:pPr>
        <w:tabs>
          <w:tab w:val="left" w:pos="720"/>
        </w:tabs>
        <w:jc w:val="both"/>
        <w:rPr>
          <w:sz w:val="24"/>
        </w:rPr>
      </w:pPr>
    </w:p>
    <w:p w:rsidR="007841D3" w:rsidRDefault="007C0501">
      <w:pPr>
        <w:rPr>
          <w:b/>
          <w:sz w:val="24"/>
        </w:rPr>
      </w:pPr>
      <w:r>
        <w:rPr>
          <w:b/>
          <w:sz w:val="24"/>
        </w:rPr>
        <w:t>Materials</w:t>
      </w:r>
    </w:p>
    <w:p w:rsidR="007841D3" w:rsidRDefault="007841D3">
      <w:pPr>
        <w:jc w:val="both"/>
        <w:rPr>
          <w:sz w:val="24"/>
        </w:rPr>
      </w:pPr>
    </w:p>
    <w:p w:rsidR="007841D3" w:rsidRDefault="007C0501">
      <w:pPr>
        <w:jc w:val="both"/>
        <w:rPr>
          <w:sz w:val="24"/>
        </w:rPr>
      </w:pPr>
      <w:r>
        <w:rPr>
          <w:i/>
          <w:sz w:val="24"/>
        </w:rPr>
        <w:t>Reforestation</w:t>
      </w:r>
      <w:r>
        <w:rPr>
          <w:sz w:val="24"/>
        </w:rPr>
        <w:t xml:space="preserve"> shall be bare root seedlings 12"-18" tall.</w:t>
      </w:r>
    </w:p>
    <w:p w:rsidR="007841D3" w:rsidRDefault="007841D3">
      <w:pPr>
        <w:jc w:val="both"/>
        <w:rPr>
          <w:sz w:val="24"/>
        </w:rPr>
      </w:pPr>
    </w:p>
    <w:p w:rsidR="007841D3" w:rsidRDefault="007C0501">
      <w:pPr>
        <w:rPr>
          <w:b/>
          <w:sz w:val="24"/>
        </w:rPr>
      </w:pPr>
      <w:r>
        <w:rPr>
          <w:b/>
          <w:sz w:val="24"/>
        </w:rPr>
        <w:t>Construction Methods</w:t>
      </w:r>
    </w:p>
    <w:p w:rsidR="007841D3" w:rsidRDefault="007841D3">
      <w:pPr>
        <w:jc w:val="both"/>
        <w:rPr>
          <w:sz w:val="24"/>
        </w:rPr>
      </w:pPr>
    </w:p>
    <w:p w:rsidR="007841D3" w:rsidRDefault="007C0501">
      <w:pPr>
        <w:jc w:val="both"/>
        <w:rPr>
          <w:sz w:val="24"/>
        </w:rPr>
      </w:pPr>
      <w:r>
        <w:rPr>
          <w:i/>
          <w:sz w:val="24"/>
        </w:rPr>
        <w:t>Reforestation</w:t>
      </w:r>
      <w:r>
        <w:rPr>
          <w:sz w:val="24"/>
        </w:rPr>
        <w:t xml:space="preserve"> shall be shall be planted as soon as practical following permanent S</w:t>
      </w:r>
      <w:r>
        <w:rPr>
          <w:i/>
          <w:sz w:val="24"/>
        </w:rPr>
        <w:t>eeding and Mulching</w:t>
      </w:r>
      <w:r>
        <w:rPr>
          <w:sz w:val="24"/>
        </w:rPr>
        <w:t>.  The seedlings shall be planted in a 16-foot wide swath adjacent to mowing pattern line, or as directed.</w:t>
      </w:r>
    </w:p>
    <w:p w:rsidR="007841D3" w:rsidRDefault="007841D3">
      <w:pPr>
        <w:jc w:val="both"/>
        <w:rPr>
          <w:sz w:val="24"/>
        </w:rPr>
      </w:pPr>
    </w:p>
    <w:p w:rsidR="007841D3" w:rsidRDefault="007C0501">
      <w:pPr>
        <w:jc w:val="both"/>
        <w:rPr>
          <w:sz w:val="24"/>
        </w:rPr>
      </w:pPr>
      <w:r>
        <w:rPr>
          <w:sz w:val="24"/>
        </w:rPr>
        <w:t>Root dip: The roots of reforestation seedlings shall be coated with a slurry of water, and either a fine clay (kaolin) or a superabsorbent that is designated as a bare root dip.  The type, mixture ratio, method of application, and the time of application shall be submitted to the Engineer for approval.</w:t>
      </w:r>
    </w:p>
    <w:p w:rsidR="007841D3" w:rsidRDefault="007841D3">
      <w:pPr>
        <w:jc w:val="both"/>
        <w:rPr>
          <w:sz w:val="24"/>
        </w:rPr>
      </w:pPr>
    </w:p>
    <w:p w:rsidR="007841D3" w:rsidRDefault="007C0501">
      <w:pPr>
        <w:pStyle w:val="BodyText"/>
      </w:pPr>
      <w:r>
        <w:t>With the approval of the Engineer, seedlings may be coated before delivery to the job or at the time of planting, but at no time shall the roots of the seedlings be allowed to dry out.  The roots shall be moistened immediately prior to planting.</w:t>
      </w:r>
    </w:p>
    <w:p w:rsidR="007841D3" w:rsidRDefault="007841D3">
      <w:pPr>
        <w:jc w:val="both"/>
        <w:rPr>
          <w:sz w:val="24"/>
        </w:rPr>
      </w:pPr>
    </w:p>
    <w:p w:rsidR="007841D3" w:rsidRDefault="007C0501">
      <w:pPr>
        <w:jc w:val="both"/>
        <w:rPr>
          <w:sz w:val="24"/>
        </w:rPr>
      </w:pPr>
      <w:r>
        <w:rPr>
          <w:sz w:val="24"/>
        </w:rPr>
        <w:t xml:space="preserve">Seasonal Limitations: </w:t>
      </w:r>
      <w:r>
        <w:rPr>
          <w:i/>
          <w:sz w:val="24"/>
        </w:rPr>
        <w:t>Reforestation</w:t>
      </w:r>
      <w:r>
        <w:rPr>
          <w:sz w:val="24"/>
        </w:rPr>
        <w:t xml:space="preserve"> shall be planted from November 15 through March 15.</w:t>
      </w:r>
    </w:p>
    <w:p w:rsidR="007841D3" w:rsidRDefault="007841D3">
      <w:pPr>
        <w:jc w:val="both"/>
        <w:rPr>
          <w:sz w:val="24"/>
        </w:rPr>
      </w:pPr>
    </w:p>
    <w:p w:rsidR="007841D3" w:rsidRDefault="007C0501">
      <w:pPr>
        <w:rPr>
          <w:sz w:val="24"/>
        </w:rPr>
      </w:pPr>
      <w:r>
        <w:rPr>
          <w:b/>
          <w:sz w:val="24"/>
        </w:rPr>
        <w:t>Measurement and Payment</w:t>
      </w:r>
    </w:p>
    <w:p w:rsidR="007841D3" w:rsidRDefault="007841D3">
      <w:pPr>
        <w:jc w:val="both"/>
        <w:rPr>
          <w:sz w:val="24"/>
        </w:rPr>
      </w:pPr>
    </w:p>
    <w:p w:rsidR="007841D3" w:rsidRDefault="007C0501">
      <w:pPr>
        <w:jc w:val="both"/>
        <w:rPr>
          <w:sz w:val="24"/>
        </w:rPr>
      </w:pPr>
      <w:r>
        <w:rPr>
          <w:i/>
          <w:sz w:val="24"/>
        </w:rPr>
        <w:t>Reforestation</w:t>
      </w:r>
      <w:r>
        <w:rPr>
          <w:sz w:val="24"/>
        </w:rPr>
        <w:t xml:space="preserve"> will be measured and paid for in accordance with Article 1670-17 of the </w:t>
      </w:r>
      <w:r>
        <w:rPr>
          <w:i/>
          <w:sz w:val="24"/>
        </w:rPr>
        <w:t>Standard Specifications</w:t>
      </w:r>
      <w:r>
        <w:rPr>
          <w:sz w:val="24"/>
        </w:rPr>
        <w:t>.</w:t>
      </w:r>
    </w:p>
    <w:p w:rsidR="007841D3" w:rsidRDefault="007841D3">
      <w:pPr>
        <w:jc w:val="both"/>
        <w:rPr>
          <w:sz w:val="24"/>
        </w:rPr>
      </w:pPr>
    </w:p>
    <w:sectPr w:rsidR="007841D3" w:rsidSect="00A25F39">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01"/>
    <w:rsid w:val="007841D3"/>
    <w:rsid w:val="007C0501"/>
    <w:rsid w:val="00A2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qFormat/>
    <w:pPr>
      <w:keepNext/>
      <w:jc w:val="right"/>
      <w:outlineLvl w:val="3"/>
    </w:pPr>
    <w:rPr>
      <w:b/>
      <w:sz w:val="24"/>
    </w:rPr>
  </w:style>
  <w:style w:type="paragraph" w:styleId="Heading8">
    <w:name w:val="heading 8"/>
    <w:basedOn w:val="Normal"/>
    <w:next w:val="Normal"/>
    <w:qFormat/>
    <w:pPr>
      <w:keepNext/>
      <w:jc w:val="righ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4"/>
    </w:rPr>
  </w:style>
  <w:style w:type="paragraph" w:styleId="BodyText">
    <w:name w:val="Body Text"/>
    <w:basedOn w:val="Normal"/>
    <w:semiHidden/>
    <w:pPr>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qFormat/>
    <w:pPr>
      <w:keepNext/>
      <w:jc w:val="right"/>
      <w:outlineLvl w:val="3"/>
    </w:pPr>
    <w:rPr>
      <w:b/>
      <w:sz w:val="24"/>
    </w:rPr>
  </w:style>
  <w:style w:type="paragraph" w:styleId="Heading8">
    <w:name w:val="heading 8"/>
    <w:basedOn w:val="Normal"/>
    <w:next w:val="Normal"/>
    <w:qFormat/>
    <w:pPr>
      <w:keepNext/>
      <w:jc w:val="righ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4"/>
    </w:rPr>
  </w:style>
  <w:style w:type="paragraph" w:styleId="BodyText">
    <w:name w:val="Body Text"/>
    <w:basedOn w:val="Normal"/>
    <w:semiHidden/>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tion xmlns="2e7a6819-b385-4582-bc1c-d6ecf0ff02bf">Erosion and Sediment Control Special Provisions</Section>
    <FilterBy xmlns="2e7a6819-b385-4582-bc1c-d6ecf0ff02bf">2018 Special Provisions</FilterBy>
    <URL xmlns="http://schemas.microsoft.com/sharepoint/v3">
      <Url xsi:nil="true"/>
      <Description xsi:nil="true"/>
    </URL>
    <_dlc_DocId xmlns="16f00c2e-ac5c-418b-9f13-a0771dbd417d">CONNECT-682931101-159</_dlc_DocId>
    <_dlc_DocIdUrl xmlns="16f00c2e-ac5c-418b-9f13-a0771dbd417d">
      <Url>https://connect.ncdot.gov/resources/roadside/_layouts/15/DocIdRedir.aspx?ID=CONNECT-682931101-159</Url>
      <Description>CONNECT-682931101-159</Description>
    </_dlc_DocIdUrl>
    <Order0 xmlns="2e7a6819-b385-4582-bc1c-d6ecf0ff02bf">01</Order0>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E1CDB7C770D7774EA257F1227E59CDC6" ma:contentTypeVersion="16" ma:contentTypeDescription="Create a new document." ma:contentTypeScope="" ma:versionID="3340ed39174e5ee74e9038c99247fa97">
  <xsd:schema xmlns:xsd="http://www.w3.org/2001/XMLSchema" xmlns:xs="http://www.w3.org/2001/XMLSchema" xmlns:p="http://schemas.microsoft.com/office/2006/metadata/properties" xmlns:ns1="http://schemas.microsoft.com/sharepoint/v3" xmlns:ns2="16f00c2e-ac5c-418b-9f13-a0771dbd417d" xmlns:ns3="2e7a6819-b385-4582-bc1c-d6ecf0ff02bf" targetNamespace="http://schemas.microsoft.com/office/2006/metadata/properties" ma:root="true" ma:fieldsID="7bbfd0508d4f6105105c5ecacd9dad6c" ns1:_="" ns2:_="" ns3:_="">
    <xsd:import namespace="http://schemas.microsoft.com/sharepoint/v3"/>
    <xsd:import namespace="16f00c2e-ac5c-418b-9f13-a0771dbd417d"/>
    <xsd:import namespace="2e7a6819-b385-4582-bc1c-d6ecf0ff02bf"/>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Section" minOccurs="0"/>
                <xsd:element ref="ns3:FilterBy" minOccurs="0"/>
                <xsd:element ref="ns2:SharedWithUsers"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7a6819-b385-4582-bc1c-d6ecf0ff02bf" elementFormDefault="qualified">
    <xsd:import namespace="http://schemas.microsoft.com/office/2006/documentManagement/types"/>
    <xsd:import namespace="http://schemas.microsoft.com/office/infopath/2007/PartnerControls"/>
    <xsd:element name="Section" ma:index="12" nillable="true" ma:displayName="Section" ma:format="Dropdown" ma:internalName="Section">
      <xsd:simpleType>
        <xsd:restriction base="dms:Choice">
          <xsd:enumeration value="Checklist for Low Impact Bridge Erosion Control Plans"/>
          <xsd:enumeration value="Erosion and Sediment Control Details"/>
          <xsd:enumeration value="Erosion and Sediment Control Special Provisions"/>
          <xsd:enumeration value="Erosion Control Matting &amp; Quantities"/>
          <xsd:enumeration value="Links"/>
          <xsd:enumeration value="NCDOT Sample Erosion Control Plans"/>
          <xsd:enumeration value="Presentations"/>
          <xsd:enumeration value="Sample Erosion Control Plans for Low Impact Bridge Projects"/>
          <xsd:enumeration value="Sediment Basin and Checkdam Design"/>
          <xsd:enumeration value="Worksheets for Erosion Control Plans"/>
        </xsd:restriction>
      </xsd:simpleType>
    </xsd:element>
    <xsd:element name="FilterBy" ma:index="13" nillable="true" ma:displayName="Filter By" ma:format="Dropdown" ma:internalName="FilterBy">
      <xsd:simpleType>
        <xsd:restriction base="dms:Choice">
          <xsd:enumeration value="Details"/>
          <xsd:enumeration value="Erosion and Sediment Control Design and Construction Manual"/>
          <xsd:enumeration value="Special Provisions"/>
          <xsd:enumeration value="Spreadsheets and Checklists"/>
          <xsd:enumeration value="2018 Details"/>
          <xsd:enumeration value="2024 Details"/>
          <xsd:enumeration value="2018 Special Provisions"/>
          <xsd:enumeration value="2024 Special Provisions"/>
          <xsd:enumeration value="2018 Spreadsheets and Checklists"/>
          <xsd:enumeration value="2024 Spreadsheets and Checklists"/>
        </xsd:restriction>
      </xsd:simpleType>
    </xsd:element>
    <xsd:element name="Order0" ma:index="15"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E97A17-4B7D-4F41-A284-4D98BF4D7852}"/>
</file>

<file path=customXml/itemProps2.xml><?xml version="1.0" encoding="utf-8"?>
<ds:datastoreItem xmlns:ds="http://schemas.openxmlformats.org/officeDocument/2006/customXml" ds:itemID="{6EEDFEBC-36E2-4D05-A4C2-27DD672CD9FC}"/>
</file>

<file path=customXml/itemProps3.xml><?xml version="1.0" encoding="utf-8"?>
<ds:datastoreItem xmlns:ds="http://schemas.openxmlformats.org/officeDocument/2006/customXml" ds:itemID="{E10AD7ED-5D74-4DE1-969E-EB90D2AF35AC}"/>
</file>

<file path=customXml/itemProps4.xml><?xml version="1.0" encoding="utf-8"?>
<ds:datastoreItem xmlns:ds="http://schemas.openxmlformats.org/officeDocument/2006/customXml" ds:itemID="{54C408DC-B58B-412C-8C54-F750C677865B}"/>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Reforestation:</vt:lpstr>
    </vt:vector>
  </TitlesOfParts>
  <Company>NC DOT</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Reforestation</dc:title>
  <dc:subject/>
  <dc:creator>NC DOT</dc:creator>
  <cp:keywords/>
  <dc:description/>
  <cp:lastModifiedBy>Staley, Mark K</cp:lastModifiedBy>
  <cp:revision>3</cp:revision>
  <cp:lastPrinted>2011-08-16T18:54:00Z</cp:lastPrinted>
  <dcterms:created xsi:type="dcterms:W3CDTF">2011-08-16T18:54:00Z</dcterms:created>
  <dcterms:modified xsi:type="dcterms:W3CDTF">2011-09-01T16:51:00Z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0x010100E1CDB7C770D7774EA257F1227E59CDC6</vt:lpwstr>
  </property>
  <property fmtid="{D5CDD505-2E9C-101B-9397-08002B2CF9AE}" pid="3" name="_dlc_DocIdItemGuid">
    <vt:lpwstr>e579dc09-4e23-460b-9111-e718df20b75f</vt:lpwstr>
  </property>
  <property fmtid="{D5CDD505-2E9C-101B-9397-08002B2CF9AE}" pid="4" name="Order">
    <vt:r8>15900</vt:r8>
  </property>
</Properties>
</file>