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F830" w14:textId="5C9FC17F" w:rsidR="000221AD" w:rsidRPr="003865E4" w:rsidRDefault="000221AD" w:rsidP="000221AD">
      <w:pPr>
        <w:rPr>
          <w:b/>
          <w:sz w:val="24"/>
          <w:u w:val="single"/>
        </w:rPr>
      </w:pPr>
      <w:r w:rsidRPr="003865E4">
        <w:rPr>
          <w:b/>
          <w:sz w:val="24"/>
          <w:u w:val="single"/>
        </w:rPr>
        <w:t>FABRIC INSERT INLET PROTECTION</w:t>
      </w:r>
    </w:p>
    <w:p w14:paraId="07B1FDE4" w14:textId="78267830" w:rsidR="000221AD" w:rsidRPr="000D05C4" w:rsidRDefault="000D05C4" w:rsidP="000221AD">
      <w:pPr>
        <w:rPr>
          <w:sz w:val="16"/>
          <w:szCs w:val="16"/>
        </w:rPr>
      </w:pPr>
      <w:r w:rsidRPr="000D05C4">
        <w:rPr>
          <w:sz w:val="16"/>
          <w:szCs w:val="16"/>
        </w:rPr>
        <w:t>(</w:t>
      </w:r>
      <w:r w:rsidR="009D2DEE">
        <w:rPr>
          <w:sz w:val="16"/>
          <w:szCs w:val="16"/>
        </w:rPr>
        <w:t>1</w:t>
      </w:r>
      <w:r w:rsidRPr="000D05C4">
        <w:rPr>
          <w:sz w:val="16"/>
          <w:szCs w:val="16"/>
        </w:rPr>
        <w:t>-</w:t>
      </w:r>
      <w:r w:rsidR="009D2DEE">
        <w:rPr>
          <w:sz w:val="16"/>
          <w:szCs w:val="16"/>
        </w:rPr>
        <w:t>1</w:t>
      </w:r>
      <w:r w:rsidRPr="000D05C4">
        <w:rPr>
          <w:sz w:val="16"/>
          <w:szCs w:val="16"/>
        </w:rPr>
        <w:t>-</w:t>
      </w:r>
      <w:r w:rsidR="009D2DEE">
        <w:rPr>
          <w:sz w:val="16"/>
          <w:szCs w:val="16"/>
        </w:rPr>
        <w:t>2</w:t>
      </w:r>
      <w:r w:rsidR="009D2DEE">
        <w:rPr>
          <w:sz w:val="16"/>
          <w:szCs w:val="16"/>
        </w:rPr>
        <w:t>4</w:t>
      </w:r>
      <w:r w:rsidRPr="000D05C4">
        <w:rPr>
          <w:sz w:val="16"/>
          <w:szCs w:val="16"/>
        </w:rPr>
        <w:t>)</w:t>
      </w:r>
    </w:p>
    <w:p w14:paraId="1CD5DFF3" w14:textId="77777777" w:rsidR="00BB5723" w:rsidRDefault="00BB5723" w:rsidP="000221AD">
      <w:pPr>
        <w:rPr>
          <w:b/>
          <w:sz w:val="24"/>
        </w:rPr>
      </w:pPr>
    </w:p>
    <w:p w14:paraId="5265CCFF" w14:textId="273E51D3" w:rsidR="000221AD" w:rsidRPr="003865E4" w:rsidRDefault="000221AD" w:rsidP="000221AD">
      <w:pPr>
        <w:rPr>
          <w:b/>
          <w:sz w:val="24"/>
        </w:rPr>
      </w:pPr>
      <w:r w:rsidRPr="003865E4">
        <w:rPr>
          <w:b/>
          <w:sz w:val="24"/>
        </w:rPr>
        <w:t>Description</w:t>
      </w:r>
    </w:p>
    <w:p w14:paraId="2676432E" w14:textId="77777777" w:rsidR="000221AD" w:rsidRPr="003865E4" w:rsidRDefault="000221AD" w:rsidP="000221AD">
      <w:pPr>
        <w:rPr>
          <w:sz w:val="24"/>
          <w:u w:val="single"/>
        </w:rPr>
      </w:pPr>
    </w:p>
    <w:p w14:paraId="21FC0ECF" w14:textId="38DE449B" w:rsidR="000221AD" w:rsidRPr="003865E4" w:rsidRDefault="0050398B" w:rsidP="000221AD">
      <w:pPr>
        <w:jc w:val="both"/>
        <w:rPr>
          <w:sz w:val="24"/>
        </w:rPr>
      </w:pPr>
      <w:r>
        <w:rPr>
          <w:sz w:val="24"/>
        </w:rPr>
        <w:t>I</w:t>
      </w:r>
      <w:r w:rsidR="000221AD" w:rsidRPr="003865E4">
        <w:rPr>
          <w:sz w:val="24"/>
        </w:rPr>
        <w:t>nstall, maintain, and remov</w:t>
      </w:r>
      <w:r>
        <w:rPr>
          <w:sz w:val="24"/>
        </w:rPr>
        <w:t>e</w:t>
      </w:r>
      <w:r w:rsidR="000221AD" w:rsidRPr="003865E4">
        <w:rPr>
          <w:sz w:val="24"/>
        </w:rPr>
        <w:t xml:space="preserve"> </w:t>
      </w:r>
      <w:r w:rsidR="000221AD" w:rsidRPr="009D2DEE">
        <w:rPr>
          <w:iCs/>
          <w:sz w:val="24"/>
        </w:rPr>
        <w:t>Fabric Insert Inlet Protection</w:t>
      </w:r>
      <w:r w:rsidR="000221AD" w:rsidRPr="003865E4">
        <w:rPr>
          <w:sz w:val="24"/>
        </w:rPr>
        <w:t>, of the type specified, in inlet structures (catch basins, drop inlets, etc</w:t>
      </w:r>
      <w:r w:rsidR="004B2F3F">
        <w:rPr>
          <w:sz w:val="24"/>
        </w:rPr>
        <w:t>.</w:t>
      </w:r>
      <w:r w:rsidR="000221AD" w:rsidRPr="003865E4">
        <w:rPr>
          <w:sz w:val="24"/>
        </w:rPr>
        <w:t xml:space="preserve">) in areas where asphalt or concrete may </w:t>
      </w:r>
      <w:r w:rsidR="002906FB" w:rsidRPr="002906FB">
        <w:rPr>
          <w:sz w:val="24"/>
          <w:szCs w:val="24"/>
        </w:rPr>
        <w:t>prevent the proper installation of a</w:t>
      </w:r>
      <w:r w:rsidR="000221AD" w:rsidRPr="003865E4">
        <w:rPr>
          <w:sz w:val="24"/>
        </w:rPr>
        <w:t xml:space="preserve"> Rock Inlet Sediment Traps Type C, or as directed</w:t>
      </w:r>
      <w:r w:rsidR="00CC1F78">
        <w:rPr>
          <w:sz w:val="24"/>
        </w:rPr>
        <w:t xml:space="preserve"> by the Engineer</w:t>
      </w:r>
      <w:r w:rsidR="000221AD" w:rsidRPr="003865E4">
        <w:rPr>
          <w:sz w:val="24"/>
        </w:rPr>
        <w:t>.</w:t>
      </w:r>
    </w:p>
    <w:p w14:paraId="5DD0DF88" w14:textId="77777777" w:rsidR="000221AD" w:rsidRPr="003865E4" w:rsidRDefault="000221AD" w:rsidP="000221AD">
      <w:pPr>
        <w:jc w:val="both"/>
        <w:rPr>
          <w:sz w:val="24"/>
          <w:u w:val="single"/>
        </w:rPr>
      </w:pPr>
    </w:p>
    <w:p w14:paraId="311C576C" w14:textId="77777777" w:rsidR="000221AD" w:rsidRPr="003865E4" w:rsidRDefault="000221AD" w:rsidP="000221AD">
      <w:pPr>
        <w:jc w:val="both"/>
        <w:rPr>
          <w:b/>
          <w:sz w:val="24"/>
        </w:rPr>
      </w:pPr>
      <w:r w:rsidRPr="003865E4">
        <w:rPr>
          <w:b/>
          <w:sz w:val="24"/>
        </w:rPr>
        <w:t>Materials</w:t>
      </w:r>
    </w:p>
    <w:p w14:paraId="27529D1B" w14:textId="77777777" w:rsidR="000221AD" w:rsidRPr="003865E4" w:rsidRDefault="000221AD" w:rsidP="000221AD">
      <w:pPr>
        <w:jc w:val="both"/>
        <w:rPr>
          <w:sz w:val="24"/>
          <w:u w:val="single"/>
        </w:rPr>
      </w:pPr>
    </w:p>
    <w:p w14:paraId="2761EA9A" w14:textId="1F0D96F1" w:rsidR="000221AD" w:rsidRPr="003865E4" w:rsidRDefault="000E5998" w:rsidP="000221AD">
      <w:pPr>
        <w:jc w:val="both"/>
        <w:rPr>
          <w:sz w:val="24"/>
        </w:rPr>
      </w:pPr>
      <w:r>
        <w:rPr>
          <w:sz w:val="24"/>
        </w:rPr>
        <w:t>Provide</w:t>
      </w:r>
      <w:r w:rsidR="000221AD" w:rsidRPr="003865E4">
        <w:rPr>
          <w:sz w:val="24"/>
        </w:rPr>
        <w:t xml:space="preserve"> a fabric inlet protection device composed of a fitted woven polypropylene geotextile double sewn with nylon thread</w:t>
      </w:r>
      <w:r w:rsidR="00F35177">
        <w:rPr>
          <w:sz w:val="24"/>
        </w:rPr>
        <w:t xml:space="preserve"> suspended sack</w:t>
      </w:r>
      <w:r w:rsidR="000221AD" w:rsidRPr="003865E4">
        <w:rPr>
          <w:sz w:val="24"/>
        </w:rPr>
        <w:t>.  The</w:t>
      </w:r>
      <w:r w:rsidR="000221AD" w:rsidRPr="003865E4">
        <w:rPr>
          <w:i/>
          <w:sz w:val="24"/>
        </w:rPr>
        <w:t xml:space="preserve"> </w:t>
      </w:r>
      <w:r w:rsidR="000221AD" w:rsidRPr="009D2DEE">
        <w:rPr>
          <w:iCs/>
          <w:sz w:val="24"/>
        </w:rPr>
        <w:t>Fabric Insert Inlet</w:t>
      </w:r>
      <w:r w:rsidR="000221AD" w:rsidRPr="00CC1F78">
        <w:rPr>
          <w:iCs/>
          <w:sz w:val="24"/>
        </w:rPr>
        <w:t xml:space="preserve"> </w:t>
      </w:r>
      <w:r w:rsidR="000221AD" w:rsidRPr="009D2DEE">
        <w:rPr>
          <w:iCs/>
          <w:sz w:val="24"/>
        </w:rPr>
        <w:t>Protection</w:t>
      </w:r>
      <w:r w:rsidR="000221AD" w:rsidRPr="003865E4">
        <w:rPr>
          <w:sz w:val="24"/>
        </w:rPr>
        <w:t xml:space="preserve"> shall be manufactured to fit the opening of the catch basin or drop inlet</w:t>
      </w:r>
      <w:r w:rsidR="00B30C9C">
        <w:rPr>
          <w:sz w:val="24"/>
        </w:rPr>
        <w:t xml:space="preserve"> </w:t>
      </w:r>
      <w:r w:rsidR="00F35177">
        <w:rPr>
          <w:sz w:val="24"/>
        </w:rPr>
        <w:t xml:space="preserve">or shall have a deflector to direct runoff from the curb opening into the fabric sack. </w:t>
      </w:r>
      <w:r w:rsidR="00F35177" w:rsidRPr="003865E4">
        <w:rPr>
          <w:sz w:val="24"/>
        </w:rPr>
        <w:t>The</w:t>
      </w:r>
      <w:r w:rsidR="00F35177" w:rsidRPr="003865E4">
        <w:rPr>
          <w:i/>
          <w:sz w:val="24"/>
        </w:rPr>
        <w:t xml:space="preserve"> </w:t>
      </w:r>
      <w:r w:rsidR="00F35177" w:rsidRPr="009D2DEE">
        <w:rPr>
          <w:iCs/>
          <w:sz w:val="24"/>
        </w:rPr>
        <w:t>Fabric Insert Inlet</w:t>
      </w:r>
      <w:r w:rsidR="00F35177" w:rsidRPr="00CC1F78">
        <w:rPr>
          <w:iCs/>
          <w:sz w:val="24"/>
        </w:rPr>
        <w:t xml:space="preserve"> </w:t>
      </w:r>
      <w:r w:rsidR="00F35177" w:rsidRPr="009D2DEE">
        <w:rPr>
          <w:iCs/>
          <w:sz w:val="24"/>
        </w:rPr>
        <w:t>Protection</w:t>
      </w:r>
      <w:r w:rsidR="00F35177">
        <w:rPr>
          <w:sz w:val="24"/>
        </w:rPr>
        <w:t xml:space="preserve"> </w:t>
      </w:r>
      <w:r w:rsidR="00663A11">
        <w:rPr>
          <w:sz w:val="24"/>
        </w:rPr>
        <w:t>shall have a rigid frame or support system to support the loaded weight of the product. The product</w:t>
      </w:r>
      <w:r w:rsidR="00663A11" w:rsidRPr="00663A11">
        <w:rPr>
          <w:sz w:val="24"/>
        </w:rPr>
        <w:t xml:space="preserve"> </w:t>
      </w:r>
      <w:r w:rsidR="00663A11" w:rsidRPr="003865E4">
        <w:rPr>
          <w:sz w:val="24"/>
        </w:rPr>
        <w:t xml:space="preserve">shall have lifting loops for </w:t>
      </w:r>
      <w:r w:rsidR="00663A11">
        <w:rPr>
          <w:sz w:val="24"/>
        </w:rPr>
        <w:t>removing</w:t>
      </w:r>
      <w:r w:rsidR="00663A11" w:rsidRPr="003865E4">
        <w:rPr>
          <w:sz w:val="24"/>
        </w:rPr>
        <w:t xml:space="preserve"> the device fr</w:t>
      </w:r>
      <w:r w:rsidR="00663A11">
        <w:rPr>
          <w:sz w:val="24"/>
        </w:rPr>
        <w:t xml:space="preserve">om the basin and </w:t>
      </w:r>
      <w:r w:rsidR="000221AD" w:rsidRPr="003865E4">
        <w:rPr>
          <w:sz w:val="24"/>
        </w:rPr>
        <w:t>will have dump straps attached at the bottom to facili</w:t>
      </w:r>
      <w:r w:rsidR="00663A11">
        <w:rPr>
          <w:sz w:val="24"/>
        </w:rPr>
        <w:t xml:space="preserve">tate the emptying of the device. </w:t>
      </w:r>
      <w:r w:rsidR="000221AD" w:rsidRPr="003865E4">
        <w:rPr>
          <w:sz w:val="24"/>
        </w:rPr>
        <w:t xml:space="preserve">The </w:t>
      </w:r>
      <w:r w:rsidR="000221AD" w:rsidRPr="009D2DEE">
        <w:rPr>
          <w:iCs/>
          <w:sz w:val="24"/>
        </w:rPr>
        <w:t>Fabric Insert Inlet Protection</w:t>
      </w:r>
      <w:r w:rsidR="000221AD" w:rsidRPr="003865E4">
        <w:rPr>
          <w:sz w:val="24"/>
        </w:rPr>
        <w:t xml:space="preserve"> shall have a</w:t>
      </w:r>
      <w:r w:rsidR="00663A11">
        <w:rPr>
          <w:sz w:val="24"/>
        </w:rPr>
        <w:t>n</w:t>
      </w:r>
      <w:r w:rsidR="000221AD" w:rsidRPr="003865E4">
        <w:rPr>
          <w:sz w:val="24"/>
        </w:rPr>
        <w:t xml:space="preserve"> </w:t>
      </w:r>
      <w:r w:rsidR="00663A11">
        <w:rPr>
          <w:sz w:val="24"/>
        </w:rPr>
        <w:t>overflow system to allow stormwater to enter the inlet structure and avoid ponding on th</w:t>
      </w:r>
      <w:r w:rsidR="005464C3">
        <w:rPr>
          <w:sz w:val="24"/>
        </w:rPr>
        <w:t>e roadway when the device reaches capacity.</w:t>
      </w:r>
    </w:p>
    <w:p w14:paraId="7271EEF5" w14:textId="77777777" w:rsidR="000221AD" w:rsidRPr="003865E4" w:rsidRDefault="000221AD" w:rsidP="000221AD">
      <w:pPr>
        <w:jc w:val="both"/>
        <w:rPr>
          <w:sz w:val="24"/>
        </w:rPr>
      </w:pPr>
    </w:p>
    <w:p w14:paraId="05DA2369" w14:textId="77777777" w:rsidR="000221AD" w:rsidRDefault="000221AD" w:rsidP="000221AD">
      <w:pPr>
        <w:rPr>
          <w:sz w:val="24"/>
        </w:rPr>
      </w:pPr>
      <w:r w:rsidRPr="003865E4">
        <w:rPr>
          <w:sz w:val="24"/>
        </w:rPr>
        <w:t>The fitted filter assembly shall have the following physical properties:</w:t>
      </w:r>
    </w:p>
    <w:p w14:paraId="76585732" w14:textId="77777777" w:rsidR="00CA3FE9" w:rsidRDefault="00CA3FE9" w:rsidP="000221AD">
      <w:pPr>
        <w:rPr>
          <w:sz w:val="24"/>
        </w:rPr>
      </w:pPr>
    </w:p>
    <w:p w14:paraId="084E031B" w14:textId="5AF8041E" w:rsidR="00CA3FE9" w:rsidRDefault="00CA3FE9" w:rsidP="000221AD">
      <w:pPr>
        <w:rPr>
          <w:sz w:val="24"/>
        </w:rPr>
      </w:pPr>
      <w:r>
        <w:rPr>
          <w:sz w:val="24"/>
        </w:rPr>
        <w:t>Type 1</w:t>
      </w:r>
      <w:r w:rsidR="00C8167F">
        <w:rPr>
          <w:sz w:val="24"/>
        </w:rPr>
        <w:t xml:space="preserve"> (High Flow)</w:t>
      </w:r>
      <w:r>
        <w:rPr>
          <w:sz w:val="24"/>
        </w:rPr>
        <w:t>:</w:t>
      </w:r>
    </w:p>
    <w:p w14:paraId="60E1048F" w14:textId="77777777" w:rsidR="00CA3FE9" w:rsidRDefault="00CA3FE9" w:rsidP="000221A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250"/>
        <w:gridCol w:w="1890"/>
      </w:tblGrid>
      <w:tr w:rsidR="00CA3FE9" w:rsidRPr="00F35747" w14:paraId="361AB2B8" w14:textId="77777777" w:rsidTr="002A7F3B">
        <w:tc>
          <w:tcPr>
            <w:tcW w:w="4068" w:type="dxa"/>
          </w:tcPr>
          <w:p w14:paraId="05036315" w14:textId="77777777" w:rsidR="00CA3FE9" w:rsidRPr="00F35747" w:rsidRDefault="00CA3FE9" w:rsidP="002A7F3B">
            <w:pPr>
              <w:jc w:val="center"/>
              <w:rPr>
                <w:b/>
                <w:sz w:val="24"/>
              </w:rPr>
            </w:pPr>
            <w:r w:rsidRPr="00F35747">
              <w:rPr>
                <w:b/>
                <w:sz w:val="24"/>
              </w:rPr>
              <w:t>Physical</w:t>
            </w:r>
          </w:p>
        </w:tc>
        <w:tc>
          <w:tcPr>
            <w:tcW w:w="2250" w:type="dxa"/>
          </w:tcPr>
          <w:p w14:paraId="6DFCC41D" w14:textId="77777777" w:rsidR="00CA3FE9" w:rsidRPr="00F35747" w:rsidRDefault="00CA3FE9" w:rsidP="002A7F3B">
            <w:pPr>
              <w:jc w:val="center"/>
              <w:rPr>
                <w:b/>
                <w:sz w:val="24"/>
              </w:rPr>
            </w:pPr>
            <w:r w:rsidRPr="00F35747">
              <w:rPr>
                <w:b/>
                <w:sz w:val="24"/>
              </w:rPr>
              <w:t>Test Method</w:t>
            </w:r>
          </w:p>
        </w:tc>
        <w:tc>
          <w:tcPr>
            <w:tcW w:w="1890" w:type="dxa"/>
          </w:tcPr>
          <w:p w14:paraId="14FC822D" w14:textId="77777777" w:rsidR="00CA3FE9" w:rsidRPr="00F35747" w:rsidRDefault="00CA3FE9" w:rsidP="002A7F3B">
            <w:pPr>
              <w:jc w:val="center"/>
              <w:rPr>
                <w:b/>
                <w:sz w:val="24"/>
              </w:rPr>
            </w:pPr>
            <w:r w:rsidRPr="00F35747">
              <w:rPr>
                <w:b/>
                <w:sz w:val="24"/>
              </w:rPr>
              <w:t>English</w:t>
            </w:r>
          </w:p>
        </w:tc>
      </w:tr>
      <w:tr w:rsidR="00CA3FE9" w:rsidRPr="00F35747" w14:paraId="14E9E0E9" w14:textId="77777777" w:rsidTr="002A7F3B">
        <w:tc>
          <w:tcPr>
            <w:tcW w:w="4068" w:type="dxa"/>
          </w:tcPr>
          <w:p w14:paraId="3947036D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Grab Tensile</w:t>
            </w:r>
          </w:p>
        </w:tc>
        <w:tc>
          <w:tcPr>
            <w:tcW w:w="2250" w:type="dxa"/>
          </w:tcPr>
          <w:p w14:paraId="745B4A7B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napToGrid w:val="0"/>
                <w:sz w:val="24"/>
              </w:rPr>
              <w:t>ASTM D-4632</w:t>
            </w:r>
          </w:p>
        </w:tc>
        <w:tc>
          <w:tcPr>
            <w:tcW w:w="1890" w:type="dxa"/>
          </w:tcPr>
          <w:p w14:paraId="6D454160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 x 275</w:t>
            </w:r>
            <w:r w:rsidRPr="00F35747">
              <w:rPr>
                <w:sz w:val="24"/>
              </w:rPr>
              <w:t xml:space="preserve"> lbs</w:t>
            </w:r>
          </w:p>
        </w:tc>
      </w:tr>
      <w:tr w:rsidR="00CA3FE9" w:rsidRPr="00F35747" w14:paraId="03DA8179" w14:textId="77777777" w:rsidTr="002A7F3B">
        <w:tc>
          <w:tcPr>
            <w:tcW w:w="4068" w:type="dxa"/>
          </w:tcPr>
          <w:p w14:paraId="6B6606CF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Minimum Puncture Strength</w:t>
            </w:r>
          </w:p>
        </w:tc>
        <w:tc>
          <w:tcPr>
            <w:tcW w:w="2250" w:type="dxa"/>
          </w:tcPr>
          <w:p w14:paraId="44202DEF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napToGrid w:val="0"/>
                <w:sz w:val="24"/>
              </w:rPr>
              <w:t>ASTM D-4833</w:t>
            </w:r>
          </w:p>
        </w:tc>
        <w:tc>
          <w:tcPr>
            <w:tcW w:w="1890" w:type="dxa"/>
          </w:tcPr>
          <w:p w14:paraId="218EF1AF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125 lbs</w:t>
            </w:r>
          </w:p>
        </w:tc>
      </w:tr>
      <w:tr w:rsidR="00CA3FE9" w:rsidRPr="00F35747" w14:paraId="3D2077D8" w14:textId="77777777" w:rsidTr="002A7F3B">
        <w:tc>
          <w:tcPr>
            <w:tcW w:w="4068" w:type="dxa"/>
          </w:tcPr>
          <w:p w14:paraId="70A5A997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Mullen Burst</w:t>
            </w:r>
          </w:p>
        </w:tc>
        <w:tc>
          <w:tcPr>
            <w:tcW w:w="2250" w:type="dxa"/>
          </w:tcPr>
          <w:p w14:paraId="1E67ED42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napToGrid w:val="0"/>
                <w:sz w:val="24"/>
              </w:rPr>
              <w:t>ASTM D-3786</w:t>
            </w:r>
          </w:p>
        </w:tc>
        <w:tc>
          <w:tcPr>
            <w:tcW w:w="1890" w:type="dxa"/>
          </w:tcPr>
          <w:p w14:paraId="1405C9EE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  <w:r w:rsidRPr="00F35747">
              <w:rPr>
                <w:sz w:val="24"/>
              </w:rPr>
              <w:t xml:space="preserve"> PSI</w:t>
            </w:r>
          </w:p>
        </w:tc>
      </w:tr>
      <w:tr w:rsidR="00CA3FE9" w:rsidRPr="00F35747" w14:paraId="1EDE5CAA" w14:textId="77777777" w:rsidTr="002A7F3B">
        <w:tc>
          <w:tcPr>
            <w:tcW w:w="4068" w:type="dxa"/>
          </w:tcPr>
          <w:p w14:paraId="21A25EC8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Minimum UV Resistance</w:t>
            </w:r>
          </w:p>
        </w:tc>
        <w:tc>
          <w:tcPr>
            <w:tcW w:w="2250" w:type="dxa"/>
          </w:tcPr>
          <w:p w14:paraId="6D1AD2CE" w14:textId="77777777" w:rsidR="00CA3FE9" w:rsidRPr="00F35747" w:rsidRDefault="00CA3FE9" w:rsidP="002A7F3B">
            <w:pPr>
              <w:jc w:val="center"/>
              <w:rPr>
                <w:snapToGrid w:val="0"/>
                <w:sz w:val="24"/>
              </w:rPr>
            </w:pPr>
            <w:r w:rsidRPr="00F35747">
              <w:rPr>
                <w:snapToGrid w:val="0"/>
                <w:sz w:val="24"/>
              </w:rPr>
              <w:t>ASTM D-4355</w:t>
            </w:r>
          </w:p>
        </w:tc>
        <w:tc>
          <w:tcPr>
            <w:tcW w:w="1890" w:type="dxa"/>
          </w:tcPr>
          <w:p w14:paraId="391612DC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35747">
              <w:rPr>
                <w:sz w:val="24"/>
              </w:rPr>
              <w:t>0 %.</w:t>
            </w:r>
          </w:p>
        </w:tc>
      </w:tr>
      <w:tr w:rsidR="00CA3FE9" w:rsidRPr="00F35747" w14:paraId="3C32C653" w14:textId="77777777" w:rsidTr="002A7F3B">
        <w:tc>
          <w:tcPr>
            <w:tcW w:w="4068" w:type="dxa"/>
          </w:tcPr>
          <w:p w14:paraId="539597F5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Flow Rate</w:t>
            </w:r>
          </w:p>
        </w:tc>
        <w:tc>
          <w:tcPr>
            <w:tcW w:w="2250" w:type="dxa"/>
          </w:tcPr>
          <w:p w14:paraId="2CF386AB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napToGrid w:val="0"/>
                <w:sz w:val="24"/>
              </w:rPr>
              <w:t>ASTM D-4491</w:t>
            </w:r>
          </w:p>
        </w:tc>
        <w:tc>
          <w:tcPr>
            <w:tcW w:w="1890" w:type="dxa"/>
          </w:tcPr>
          <w:p w14:paraId="158220D8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Pr="00F35747">
              <w:rPr>
                <w:sz w:val="24"/>
              </w:rPr>
              <w:t xml:space="preserve"> gal/min/ft</w:t>
            </w:r>
            <w:r w:rsidRPr="00F35747">
              <w:rPr>
                <w:sz w:val="24"/>
                <w:vertAlign w:val="superscript"/>
              </w:rPr>
              <w:t>2</w:t>
            </w:r>
          </w:p>
        </w:tc>
      </w:tr>
      <w:tr w:rsidR="00CA3FE9" w:rsidRPr="00F35747" w14:paraId="1D74DEA4" w14:textId="77777777" w:rsidTr="002A7F3B">
        <w:tc>
          <w:tcPr>
            <w:tcW w:w="4068" w:type="dxa"/>
          </w:tcPr>
          <w:p w14:paraId="02EF3F6A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Apparent Opening</w:t>
            </w:r>
          </w:p>
        </w:tc>
        <w:tc>
          <w:tcPr>
            <w:tcW w:w="2250" w:type="dxa"/>
            <w:shd w:val="clear" w:color="auto" w:fill="auto"/>
          </w:tcPr>
          <w:p w14:paraId="2F607025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ASTM D-4751</w:t>
            </w:r>
          </w:p>
        </w:tc>
        <w:tc>
          <w:tcPr>
            <w:tcW w:w="1890" w:type="dxa"/>
            <w:shd w:val="clear" w:color="auto" w:fill="auto"/>
          </w:tcPr>
          <w:p w14:paraId="21BAFC7C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35747">
              <w:rPr>
                <w:sz w:val="24"/>
              </w:rPr>
              <w:t>0 US Sieve</w:t>
            </w:r>
          </w:p>
        </w:tc>
      </w:tr>
      <w:tr w:rsidR="00CA3FE9" w:rsidRPr="00F35747" w14:paraId="10C94CEA" w14:textId="77777777" w:rsidTr="002A7F3B">
        <w:trPr>
          <w:trHeight w:val="135"/>
        </w:trPr>
        <w:tc>
          <w:tcPr>
            <w:tcW w:w="4068" w:type="dxa"/>
          </w:tcPr>
          <w:p w14:paraId="278DF8E5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Permittivity</w:t>
            </w:r>
          </w:p>
        </w:tc>
        <w:tc>
          <w:tcPr>
            <w:tcW w:w="2250" w:type="dxa"/>
            <w:shd w:val="clear" w:color="auto" w:fill="auto"/>
          </w:tcPr>
          <w:p w14:paraId="0C922F54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 w:rsidRPr="00F35747">
              <w:rPr>
                <w:sz w:val="24"/>
              </w:rPr>
              <w:t>ASTM D-4491</w:t>
            </w:r>
          </w:p>
        </w:tc>
        <w:tc>
          <w:tcPr>
            <w:tcW w:w="1890" w:type="dxa"/>
            <w:shd w:val="clear" w:color="auto" w:fill="auto"/>
          </w:tcPr>
          <w:p w14:paraId="5F2E5D97" w14:textId="77777777" w:rsidR="00CA3FE9" w:rsidRPr="00F35747" w:rsidRDefault="00CA3FE9" w:rsidP="002A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Pr="00F35747">
              <w:rPr>
                <w:sz w:val="24"/>
              </w:rPr>
              <w:t xml:space="preserve"> sec</w:t>
            </w:r>
            <w:r w:rsidRPr="00F35747">
              <w:rPr>
                <w:sz w:val="24"/>
                <w:vertAlign w:val="superscript"/>
              </w:rPr>
              <w:t>-1</w:t>
            </w:r>
          </w:p>
        </w:tc>
      </w:tr>
    </w:tbl>
    <w:p w14:paraId="3D583D0F" w14:textId="77777777" w:rsidR="00CA3FE9" w:rsidRPr="003865E4" w:rsidRDefault="00CA3FE9" w:rsidP="000221AD">
      <w:pPr>
        <w:rPr>
          <w:sz w:val="24"/>
        </w:rPr>
      </w:pPr>
    </w:p>
    <w:p w14:paraId="1C8D3562" w14:textId="55717629" w:rsidR="000221AD" w:rsidRDefault="00CA3FE9" w:rsidP="000221AD">
      <w:pPr>
        <w:rPr>
          <w:sz w:val="24"/>
        </w:rPr>
      </w:pPr>
      <w:r>
        <w:rPr>
          <w:sz w:val="24"/>
        </w:rPr>
        <w:t>Type 2</w:t>
      </w:r>
      <w:r w:rsidR="00C8167F">
        <w:rPr>
          <w:sz w:val="24"/>
        </w:rPr>
        <w:t xml:space="preserve"> (Low Flow)</w:t>
      </w:r>
      <w:r>
        <w:rPr>
          <w:sz w:val="24"/>
        </w:rPr>
        <w:t>:</w:t>
      </w:r>
    </w:p>
    <w:p w14:paraId="1277FE30" w14:textId="77777777" w:rsidR="00CA3FE9" w:rsidRPr="003865E4" w:rsidRDefault="00CA3FE9" w:rsidP="000221A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250"/>
        <w:gridCol w:w="1890"/>
      </w:tblGrid>
      <w:tr w:rsidR="000221AD" w:rsidRPr="003865E4" w14:paraId="5F464AF0" w14:textId="77777777" w:rsidTr="00EA201D">
        <w:tc>
          <w:tcPr>
            <w:tcW w:w="4068" w:type="dxa"/>
          </w:tcPr>
          <w:p w14:paraId="7045B9F4" w14:textId="77777777" w:rsidR="000221AD" w:rsidRPr="003865E4" w:rsidRDefault="000221AD" w:rsidP="00EA201D">
            <w:pPr>
              <w:jc w:val="center"/>
              <w:rPr>
                <w:b/>
                <w:sz w:val="24"/>
              </w:rPr>
            </w:pPr>
            <w:r w:rsidRPr="003865E4">
              <w:rPr>
                <w:b/>
                <w:sz w:val="24"/>
              </w:rPr>
              <w:t>Physical</w:t>
            </w:r>
          </w:p>
        </w:tc>
        <w:tc>
          <w:tcPr>
            <w:tcW w:w="2250" w:type="dxa"/>
          </w:tcPr>
          <w:p w14:paraId="3DFBBF2D" w14:textId="77777777" w:rsidR="000221AD" w:rsidRPr="003865E4" w:rsidRDefault="000221AD" w:rsidP="00EA201D">
            <w:pPr>
              <w:jc w:val="center"/>
              <w:rPr>
                <w:b/>
                <w:sz w:val="24"/>
              </w:rPr>
            </w:pPr>
            <w:r w:rsidRPr="003865E4">
              <w:rPr>
                <w:b/>
                <w:sz w:val="24"/>
              </w:rPr>
              <w:t>Test Method</w:t>
            </w:r>
          </w:p>
        </w:tc>
        <w:tc>
          <w:tcPr>
            <w:tcW w:w="1890" w:type="dxa"/>
          </w:tcPr>
          <w:p w14:paraId="7DE1ECCC" w14:textId="77777777" w:rsidR="000221AD" w:rsidRPr="003865E4" w:rsidRDefault="000221AD" w:rsidP="00EA201D">
            <w:pPr>
              <w:jc w:val="center"/>
              <w:rPr>
                <w:b/>
                <w:sz w:val="24"/>
              </w:rPr>
            </w:pPr>
            <w:r w:rsidRPr="003865E4">
              <w:rPr>
                <w:b/>
                <w:sz w:val="24"/>
              </w:rPr>
              <w:t>English</w:t>
            </w:r>
          </w:p>
        </w:tc>
      </w:tr>
      <w:tr w:rsidR="000221AD" w:rsidRPr="003865E4" w14:paraId="008F32D1" w14:textId="77777777" w:rsidTr="00EA201D">
        <w:tc>
          <w:tcPr>
            <w:tcW w:w="4068" w:type="dxa"/>
          </w:tcPr>
          <w:p w14:paraId="26B5CAB5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Grab Tensile</w:t>
            </w:r>
          </w:p>
        </w:tc>
        <w:tc>
          <w:tcPr>
            <w:tcW w:w="2250" w:type="dxa"/>
          </w:tcPr>
          <w:p w14:paraId="272E3C5A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napToGrid w:val="0"/>
                <w:sz w:val="24"/>
              </w:rPr>
              <w:t>ASTM D-4632</w:t>
            </w:r>
          </w:p>
        </w:tc>
        <w:tc>
          <w:tcPr>
            <w:tcW w:w="1890" w:type="dxa"/>
          </w:tcPr>
          <w:p w14:paraId="33CDFDD2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315 x 300 lbs</w:t>
            </w:r>
          </w:p>
        </w:tc>
      </w:tr>
      <w:tr w:rsidR="000221AD" w:rsidRPr="003865E4" w14:paraId="64A9B5F1" w14:textId="77777777" w:rsidTr="00EA201D">
        <w:tc>
          <w:tcPr>
            <w:tcW w:w="4068" w:type="dxa"/>
          </w:tcPr>
          <w:p w14:paraId="109D2105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Grab Elongation</w:t>
            </w:r>
          </w:p>
        </w:tc>
        <w:tc>
          <w:tcPr>
            <w:tcW w:w="2250" w:type="dxa"/>
          </w:tcPr>
          <w:p w14:paraId="77086CEB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napToGrid w:val="0"/>
                <w:sz w:val="24"/>
              </w:rPr>
              <w:t>ASTM D-4632</w:t>
            </w:r>
          </w:p>
        </w:tc>
        <w:tc>
          <w:tcPr>
            <w:tcW w:w="1890" w:type="dxa"/>
          </w:tcPr>
          <w:p w14:paraId="1947703E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15 x 15 %</w:t>
            </w:r>
          </w:p>
        </w:tc>
      </w:tr>
      <w:tr w:rsidR="000221AD" w:rsidRPr="003865E4" w14:paraId="127689D1" w14:textId="77777777" w:rsidTr="00EA201D">
        <w:tc>
          <w:tcPr>
            <w:tcW w:w="4068" w:type="dxa"/>
          </w:tcPr>
          <w:p w14:paraId="5DB5B9F6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Minimum Puncture Strength</w:t>
            </w:r>
          </w:p>
        </w:tc>
        <w:tc>
          <w:tcPr>
            <w:tcW w:w="2250" w:type="dxa"/>
          </w:tcPr>
          <w:p w14:paraId="1FAC0349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napToGrid w:val="0"/>
                <w:sz w:val="24"/>
              </w:rPr>
              <w:t>ASTM D-4833</w:t>
            </w:r>
          </w:p>
        </w:tc>
        <w:tc>
          <w:tcPr>
            <w:tcW w:w="1890" w:type="dxa"/>
          </w:tcPr>
          <w:p w14:paraId="2506D718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125 lbs</w:t>
            </w:r>
          </w:p>
        </w:tc>
      </w:tr>
      <w:tr w:rsidR="000221AD" w:rsidRPr="003865E4" w14:paraId="7C0858FE" w14:textId="77777777" w:rsidTr="00EA201D">
        <w:tc>
          <w:tcPr>
            <w:tcW w:w="4068" w:type="dxa"/>
          </w:tcPr>
          <w:p w14:paraId="6891BF16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Mullen Burst</w:t>
            </w:r>
          </w:p>
        </w:tc>
        <w:tc>
          <w:tcPr>
            <w:tcW w:w="2250" w:type="dxa"/>
          </w:tcPr>
          <w:p w14:paraId="3A5C969E" w14:textId="77777777" w:rsidR="000221AD" w:rsidRPr="003865E4" w:rsidRDefault="000221AD" w:rsidP="00EA201D">
            <w:pPr>
              <w:jc w:val="center"/>
              <w:rPr>
                <w:snapToGrid w:val="0"/>
                <w:sz w:val="24"/>
              </w:rPr>
            </w:pPr>
            <w:r w:rsidRPr="003865E4">
              <w:rPr>
                <w:snapToGrid w:val="0"/>
                <w:sz w:val="24"/>
              </w:rPr>
              <w:t>ASTM D-3786</w:t>
            </w:r>
          </w:p>
        </w:tc>
        <w:tc>
          <w:tcPr>
            <w:tcW w:w="1890" w:type="dxa"/>
          </w:tcPr>
          <w:p w14:paraId="0D0B0D42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650 PSI</w:t>
            </w:r>
          </w:p>
        </w:tc>
      </w:tr>
      <w:tr w:rsidR="000221AD" w:rsidRPr="003865E4" w14:paraId="579C9177" w14:textId="77777777" w:rsidTr="00EA201D">
        <w:tc>
          <w:tcPr>
            <w:tcW w:w="4068" w:type="dxa"/>
          </w:tcPr>
          <w:p w14:paraId="674AF511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Minimum UV Resistance</w:t>
            </w:r>
          </w:p>
        </w:tc>
        <w:tc>
          <w:tcPr>
            <w:tcW w:w="2250" w:type="dxa"/>
          </w:tcPr>
          <w:p w14:paraId="41A8837D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napToGrid w:val="0"/>
                <w:sz w:val="24"/>
              </w:rPr>
              <w:t>ASTM D-4355</w:t>
            </w:r>
          </w:p>
        </w:tc>
        <w:tc>
          <w:tcPr>
            <w:tcW w:w="1890" w:type="dxa"/>
          </w:tcPr>
          <w:p w14:paraId="78C924FA" w14:textId="607FE988" w:rsidR="000221AD" w:rsidRPr="003865E4" w:rsidRDefault="003576C0" w:rsidP="00EA2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221AD" w:rsidRPr="003865E4">
              <w:rPr>
                <w:sz w:val="24"/>
              </w:rPr>
              <w:t>0 %.</w:t>
            </w:r>
          </w:p>
        </w:tc>
      </w:tr>
      <w:tr w:rsidR="000221AD" w:rsidRPr="003865E4" w14:paraId="5425E288" w14:textId="77777777" w:rsidTr="00EA201D">
        <w:tc>
          <w:tcPr>
            <w:tcW w:w="4068" w:type="dxa"/>
          </w:tcPr>
          <w:p w14:paraId="2C856BCE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Flow Rate</w:t>
            </w:r>
          </w:p>
        </w:tc>
        <w:tc>
          <w:tcPr>
            <w:tcW w:w="2250" w:type="dxa"/>
          </w:tcPr>
          <w:p w14:paraId="1585950E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napToGrid w:val="0"/>
                <w:sz w:val="24"/>
              </w:rPr>
              <w:t>ASTM D-4491</w:t>
            </w:r>
          </w:p>
        </w:tc>
        <w:tc>
          <w:tcPr>
            <w:tcW w:w="1890" w:type="dxa"/>
          </w:tcPr>
          <w:p w14:paraId="40B3FE0C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40 gal/min/ft</w:t>
            </w:r>
            <w:r w:rsidRPr="003865E4">
              <w:rPr>
                <w:sz w:val="24"/>
                <w:vertAlign w:val="superscript"/>
              </w:rPr>
              <w:t>2</w:t>
            </w:r>
          </w:p>
        </w:tc>
      </w:tr>
      <w:tr w:rsidR="000221AD" w:rsidRPr="003865E4" w14:paraId="262622BC" w14:textId="77777777" w:rsidTr="00EA201D">
        <w:trPr>
          <w:trHeight w:val="135"/>
        </w:trPr>
        <w:tc>
          <w:tcPr>
            <w:tcW w:w="4068" w:type="dxa"/>
          </w:tcPr>
          <w:p w14:paraId="4C7062E2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Apparent Opening</w:t>
            </w:r>
          </w:p>
        </w:tc>
        <w:tc>
          <w:tcPr>
            <w:tcW w:w="2250" w:type="dxa"/>
            <w:shd w:val="clear" w:color="auto" w:fill="auto"/>
          </w:tcPr>
          <w:p w14:paraId="0E8E4C06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ASTM D-4751</w:t>
            </w:r>
          </w:p>
        </w:tc>
        <w:tc>
          <w:tcPr>
            <w:tcW w:w="1890" w:type="dxa"/>
            <w:shd w:val="clear" w:color="auto" w:fill="auto"/>
          </w:tcPr>
          <w:p w14:paraId="04074671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40 US Sieve</w:t>
            </w:r>
          </w:p>
        </w:tc>
      </w:tr>
      <w:tr w:rsidR="000221AD" w:rsidRPr="003865E4" w14:paraId="5D1A8C94" w14:textId="77777777" w:rsidTr="00EA201D">
        <w:trPr>
          <w:trHeight w:val="135"/>
        </w:trPr>
        <w:tc>
          <w:tcPr>
            <w:tcW w:w="4068" w:type="dxa"/>
          </w:tcPr>
          <w:p w14:paraId="200F5D4A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Permittivity</w:t>
            </w:r>
          </w:p>
        </w:tc>
        <w:tc>
          <w:tcPr>
            <w:tcW w:w="2250" w:type="dxa"/>
            <w:shd w:val="clear" w:color="auto" w:fill="auto"/>
          </w:tcPr>
          <w:p w14:paraId="087AB54E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ASTM D-4491</w:t>
            </w:r>
          </w:p>
        </w:tc>
        <w:tc>
          <w:tcPr>
            <w:tcW w:w="1890" w:type="dxa"/>
            <w:shd w:val="clear" w:color="auto" w:fill="auto"/>
          </w:tcPr>
          <w:p w14:paraId="668A2782" w14:textId="77777777" w:rsidR="000221AD" w:rsidRPr="003865E4" w:rsidRDefault="000221AD" w:rsidP="00EA201D">
            <w:pPr>
              <w:jc w:val="center"/>
              <w:rPr>
                <w:sz w:val="24"/>
              </w:rPr>
            </w:pPr>
            <w:r w:rsidRPr="003865E4">
              <w:rPr>
                <w:sz w:val="24"/>
              </w:rPr>
              <w:t>0.55 sec</w:t>
            </w:r>
            <w:r w:rsidRPr="003865E4">
              <w:rPr>
                <w:sz w:val="24"/>
                <w:vertAlign w:val="superscript"/>
              </w:rPr>
              <w:t>-1</w:t>
            </w:r>
          </w:p>
        </w:tc>
      </w:tr>
    </w:tbl>
    <w:p w14:paraId="5E8FE840" w14:textId="77777777" w:rsidR="000221AD" w:rsidRPr="003865E4" w:rsidRDefault="000221AD" w:rsidP="000221AD">
      <w:pPr>
        <w:rPr>
          <w:sz w:val="24"/>
        </w:rPr>
      </w:pPr>
    </w:p>
    <w:p w14:paraId="4FDBA4B9" w14:textId="77777777" w:rsidR="003576C0" w:rsidRDefault="003576C0" w:rsidP="000221AD">
      <w:pPr>
        <w:rPr>
          <w:b/>
          <w:sz w:val="24"/>
        </w:rPr>
      </w:pPr>
    </w:p>
    <w:p w14:paraId="51CDBAF6" w14:textId="45DD24DA" w:rsidR="000221AD" w:rsidRPr="003865E4" w:rsidRDefault="000221AD" w:rsidP="000221AD">
      <w:pPr>
        <w:rPr>
          <w:b/>
          <w:sz w:val="24"/>
        </w:rPr>
      </w:pPr>
      <w:r w:rsidRPr="003865E4">
        <w:rPr>
          <w:b/>
          <w:sz w:val="24"/>
        </w:rPr>
        <w:t>Construction Methods</w:t>
      </w:r>
    </w:p>
    <w:p w14:paraId="5C8A55CB" w14:textId="77777777" w:rsidR="000221AD" w:rsidRPr="003865E4" w:rsidRDefault="000221AD" w:rsidP="000221AD">
      <w:pPr>
        <w:rPr>
          <w:sz w:val="24"/>
        </w:rPr>
      </w:pPr>
    </w:p>
    <w:p w14:paraId="420A3233" w14:textId="466251F1" w:rsidR="000221AD" w:rsidRPr="003865E4" w:rsidRDefault="000221AD" w:rsidP="000221AD">
      <w:pPr>
        <w:jc w:val="both"/>
        <w:rPr>
          <w:sz w:val="24"/>
        </w:rPr>
      </w:pPr>
      <w:r w:rsidRPr="003865E4">
        <w:rPr>
          <w:sz w:val="24"/>
        </w:rPr>
        <w:t xml:space="preserve">Strictly </w:t>
      </w:r>
      <w:r w:rsidR="00CC1F78">
        <w:rPr>
          <w:sz w:val="24"/>
        </w:rPr>
        <w:t>adhere to</w:t>
      </w:r>
      <w:r w:rsidR="00CC1F78" w:rsidRPr="003865E4">
        <w:rPr>
          <w:sz w:val="24"/>
        </w:rPr>
        <w:t xml:space="preserve"> </w:t>
      </w:r>
      <w:r w:rsidR="00CC1F78">
        <w:rPr>
          <w:sz w:val="24"/>
        </w:rPr>
        <w:t>the</w:t>
      </w:r>
      <w:r w:rsidR="00CC1F78" w:rsidRPr="003865E4">
        <w:rPr>
          <w:sz w:val="24"/>
        </w:rPr>
        <w:t xml:space="preserve"> </w:t>
      </w:r>
      <w:r w:rsidRPr="003865E4">
        <w:rPr>
          <w:sz w:val="24"/>
        </w:rPr>
        <w:t xml:space="preserve">manufacturer’s installation instructions and recommendations.  Maintenance shall include regular daily inspections and after each qualifying rain event.  The </w:t>
      </w:r>
      <w:r w:rsidRPr="009D2DEE">
        <w:rPr>
          <w:iCs/>
          <w:sz w:val="24"/>
        </w:rPr>
        <w:t>Fabric Insert Inlet Protection</w:t>
      </w:r>
      <w:r w:rsidRPr="003865E4">
        <w:rPr>
          <w:sz w:val="24"/>
        </w:rPr>
        <w:t xml:space="preserve"> shall be emptied, cleaned and placed back into the basin when it reaches 50% capacity or as directed</w:t>
      </w:r>
      <w:r w:rsidR="00CC1F78">
        <w:rPr>
          <w:sz w:val="24"/>
        </w:rPr>
        <w:t xml:space="preserve"> by the Engineer</w:t>
      </w:r>
      <w:r w:rsidRPr="003865E4">
        <w:rPr>
          <w:sz w:val="24"/>
        </w:rPr>
        <w:t>.</w:t>
      </w:r>
    </w:p>
    <w:p w14:paraId="1C34A61F" w14:textId="77777777" w:rsidR="000221AD" w:rsidRPr="003865E4" w:rsidRDefault="000221AD" w:rsidP="000221AD">
      <w:pPr>
        <w:jc w:val="both"/>
        <w:rPr>
          <w:sz w:val="24"/>
        </w:rPr>
      </w:pPr>
    </w:p>
    <w:p w14:paraId="2AD5B3B4" w14:textId="77777777" w:rsidR="000221AD" w:rsidRPr="003865E4" w:rsidRDefault="000221AD" w:rsidP="000221AD">
      <w:pPr>
        <w:jc w:val="both"/>
        <w:rPr>
          <w:b/>
          <w:sz w:val="24"/>
        </w:rPr>
      </w:pPr>
      <w:r w:rsidRPr="003865E4">
        <w:rPr>
          <w:b/>
          <w:sz w:val="24"/>
        </w:rPr>
        <w:t>Measurement and Payment</w:t>
      </w:r>
    </w:p>
    <w:p w14:paraId="635BBBF5" w14:textId="77777777" w:rsidR="000221AD" w:rsidRPr="003865E4" w:rsidRDefault="000221AD" w:rsidP="000221AD">
      <w:pPr>
        <w:jc w:val="both"/>
        <w:rPr>
          <w:sz w:val="24"/>
        </w:rPr>
      </w:pPr>
    </w:p>
    <w:p w14:paraId="51468F5A" w14:textId="08DB8960" w:rsidR="000221AD" w:rsidRPr="003865E4" w:rsidRDefault="000221AD" w:rsidP="000221AD">
      <w:pPr>
        <w:jc w:val="both"/>
        <w:rPr>
          <w:sz w:val="24"/>
        </w:rPr>
      </w:pPr>
      <w:r w:rsidRPr="003865E4">
        <w:rPr>
          <w:i/>
          <w:sz w:val="24"/>
        </w:rPr>
        <w:t>Fabric Insert Inlet Protection</w:t>
      </w:r>
      <w:r w:rsidR="00CC1F78">
        <w:rPr>
          <w:i/>
          <w:sz w:val="24"/>
        </w:rPr>
        <w:t xml:space="preserve">, </w:t>
      </w:r>
      <w:r w:rsidR="00CC1F78" w:rsidRPr="009D2DEE">
        <w:rPr>
          <w:i/>
          <w:iCs/>
          <w:sz w:val="24"/>
        </w:rPr>
        <w:t>Type</w:t>
      </w:r>
      <w:r w:rsidR="00CC1F78">
        <w:rPr>
          <w:sz w:val="24"/>
        </w:rPr>
        <w:t xml:space="preserve"> __</w:t>
      </w:r>
      <w:r w:rsidRPr="003865E4">
        <w:rPr>
          <w:sz w:val="24"/>
        </w:rPr>
        <w:t xml:space="preserve"> </w:t>
      </w:r>
      <w:r w:rsidR="00CC1F78">
        <w:rPr>
          <w:sz w:val="24"/>
        </w:rPr>
        <w:t xml:space="preserve">will be measured and paid in units of each </w:t>
      </w:r>
      <w:r w:rsidRPr="003865E4">
        <w:rPr>
          <w:sz w:val="24"/>
        </w:rPr>
        <w:t xml:space="preserve">of the type specified, complete in place and accepted.  Such payment shall be full compensation for furnishing and installing the </w:t>
      </w:r>
      <w:r w:rsidRPr="003865E4">
        <w:rPr>
          <w:i/>
          <w:sz w:val="24"/>
        </w:rPr>
        <w:t>Fabric Insert Inlet Protection</w:t>
      </w:r>
      <w:r w:rsidR="00C5534A">
        <w:rPr>
          <w:i/>
          <w:sz w:val="24"/>
        </w:rPr>
        <w:t xml:space="preserve">, </w:t>
      </w:r>
      <w:r w:rsidR="00C5534A" w:rsidRPr="003C1546">
        <w:rPr>
          <w:i/>
          <w:iCs/>
          <w:sz w:val="24"/>
        </w:rPr>
        <w:t>Type</w:t>
      </w:r>
      <w:r w:rsidR="00C5534A">
        <w:rPr>
          <w:sz w:val="24"/>
        </w:rPr>
        <w:t xml:space="preserve"> __</w:t>
      </w:r>
      <w:r w:rsidR="00C5534A" w:rsidRPr="003865E4">
        <w:rPr>
          <w:sz w:val="24"/>
        </w:rPr>
        <w:t xml:space="preserve"> </w:t>
      </w:r>
      <w:r w:rsidRPr="003865E4">
        <w:rPr>
          <w:sz w:val="24"/>
        </w:rPr>
        <w:t xml:space="preserve"> in accordance with this specification and for all required maintenance.</w:t>
      </w:r>
    </w:p>
    <w:p w14:paraId="1AF6585F" w14:textId="77777777" w:rsidR="000221AD" w:rsidRPr="003865E4" w:rsidRDefault="000221AD" w:rsidP="000221AD">
      <w:pPr>
        <w:jc w:val="both"/>
        <w:rPr>
          <w:sz w:val="24"/>
        </w:rPr>
      </w:pPr>
    </w:p>
    <w:p w14:paraId="77A904D5" w14:textId="60D488A6" w:rsidR="000221AD" w:rsidRPr="003865E4" w:rsidRDefault="00C5534A" w:rsidP="000221AD">
      <w:pPr>
        <w:jc w:val="both"/>
        <w:rPr>
          <w:sz w:val="24"/>
        </w:rPr>
      </w:pPr>
      <w:r w:rsidRPr="003865E4">
        <w:rPr>
          <w:i/>
          <w:sz w:val="24"/>
        </w:rPr>
        <w:t>Fabric Insert Inlet Protection Cleanout</w:t>
      </w:r>
      <w:r w:rsidRPr="003865E4">
        <w:rPr>
          <w:sz w:val="24"/>
        </w:rPr>
        <w:t xml:space="preserve"> </w:t>
      </w:r>
      <w:r>
        <w:rPr>
          <w:sz w:val="24"/>
        </w:rPr>
        <w:t>will be measured and paid in units of each for the m</w:t>
      </w:r>
      <w:r w:rsidRPr="003865E4">
        <w:rPr>
          <w:sz w:val="24"/>
        </w:rPr>
        <w:t xml:space="preserve">aintenance </w:t>
      </w:r>
      <w:r w:rsidR="000221AD" w:rsidRPr="003865E4">
        <w:rPr>
          <w:sz w:val="24"/>
        </w:rPr>
        <w:t>of the device, cleanout and disposal of accumulated sediments.</w:t>
      </w:r>
    </w:p>
    <w:p w14:paraId="2A2B54CB" w14:textId="77777777" w:rsidR="000221AD" w:rsidRPr="003865E4" w:rsidRDefault="000221AD" w:rsidP="000221AD">
      <w:pPr>
        <w:jc w:val="both"/>
        <w:rPr>
          <w:sz w:val="24"/>
          <w:u w:val="single"/>
        </w:rPr>
      </w:pPr>
    </w:p>
    <w:p w14:paraId="5B60BB7F" w14:textId="77777777" w:rsidR="000221AD" w:rsidRPr="003865E4" w:rsidRDefault="000221AD" w:rsidP="000221AD">
      <w:pPr>
        <w:jc w:val="both"/>
        <w:rPr>
          <w:sz w:val="24"/>
        </w:rPr>
      </w:pPr>
      <w:r w:rsidRPr="003865E4">
        <w:rPr>
          <w:sz w:val="24"/>
        </w:rPr>
        <w:t>Payment will be made under:</w:t>
      </w:r>
    </w:p>
    <w:p w14:paraId="2905E97B" w14:textId="77777777" w:rsidR="000221AD" w:rsidRPr="003865E4" w:rsidRDefault="000221AD" w:rsidP="000221AD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0221AD" w:rsidRPr="003865E4" w14:paraId="5B1612C9" w14:textId="77777777" w:rsidTr="00EA201D">
        <w:trPr>
          <w:trHeight w:val="360"/>
        </w:trPr>
        <w:tc>
          <w:tcPr>
            <w:tcW w:w="4788" w:type="dxa"/>
          </w:tcPr>
          <w:p w14:paraId="62DACE33" w14:textId="77777777" w:rsidR="000221AD" w:rsidRPr="003865E4" w:rsidRDefault="000221AD" w:rsidP="00EA201D">
            <w:pPr>
              <w:rPr>
                <w:b/>
                <w:sz w:val="24"/>
              </w:rPr>
            </w:pPr>
            <w:r w:rsidRPr="003865E4">
              <w:rPr>
                <w:b/>
                <w:sz w:val="24"/>
              </w:rPr>
              <w:t>Pay Item</w:t>
            </w:r>
          </w:p>
        </w:tc>
        <w:tc>
          <w:tcPr>
            <w:tcW w:w="4680" w:type="dxa"/>
          </w:tcPr>
          <w:p w14:paraId="7F257568" w14:textId="77777777" w:rsidR="000221AD" w:rsidRPr="003865E4" w:rsidRDefault="000221AD" w:rsidP="00EA201D">
            <w:pPr>
              <w:jc w:val="right"/>
              <w:rPr>
                <w:b/>
                <w:sz w:val="24"/>
              </w:rPr>
            </w:pPr>
            <w:r w:rsidRPr="003865E4">
              <w:rPr>
                <w:b/>
                <w:sz w:val="24"/>
              </w:rPr>
              <w:t>Pay Unit</w:t>
            </w:r>
          </w:p>
        </w:tc>
      </w:tr>
      <w:tr w:rsidR="000221AD" w:rsidRPr="003865E4" w14:paraId="56D96D35" w14:textId="77777777" w:rsidTr="00EA201D">
        <w:tc>
          <w:tcPr>
            <w:tcW w:w="4788" w:type="dxa"/>
          </w:tcPr>
          <w:p w14:paraId="78DB9A88" w14:textId="11D30893" w:rsidR="000221AD" w:rsidRPr="003865E4" w:rsidRDefault="000221AD" w:rsidP="00EA201D">
            <w:pPr>
              <w:rPr>
                <w:sz w:val="24"/>
              </w:rPr>
            </w:pPr>
            <w:r w:rsidRPr="003865E4">
              <w:rPr>
                <w:sz w:val="24"/>
              </w:rPr>
              <w:t>Fabric Insert Inlet Protectio</w:t>
            </w:r>
            <w:r w:rsidR="00CA3FE9">
              <w:rPr>
                <w:sz w:val="24"/>
              </w:rPr>
              <w:t>n, Type __</w:t>
            </w:r>
          </w:p>
        </w:tc>
        <w:tc>
          <w:tcPr>
            <w:tcW w:w="4680" w:type="dxa"/>
          </w:tcPr>
          <w:p w14:paraId="1BC45ABB" w14:textId="77777777" w:rsidR="000221AD" w:rsidRPr="003865E4" w:rsidRDefault="000221AD" w:rsidP="00EA201D">
            <w:pPr>
              <w:jc w:val="right"/>
              <w:rPr>
                <w:sz w:val="24"/>
              </w:rPr>
            </w:pPr>
            <w:r w:rsidRPr="003865E4">
              <w:rPr>
                <w:sz w:val="24"/>
              </w:rPr>
              <w:t>Each</w:t>
            </w:r>
          </w:p>
        </w:tc>
      </w:tr>
      <w:tr w:rsidR="000221AD" w:rsidRPr="003865E4" w14:paraId="2708E198" w14:textId="77777777" w:rsidTr="00EA201D">
        <w:tc>
          <w:tcPr>
            <w:tcW w:w="4788" w:type="dxa"/>
          </w:tcPr>
          <w:p w14:paraId="6E3F69B6" w14:textId="34C75ECD" w:rsidR="000221AD" w:rsidRPr="003865E4" w:rsidRDefault="000221AD" w:rsidP="00EA201D">
            <w:pPr>
              <w:rPr>
                <w:sz w:val="24"/>
              </w:rPr>
            </w:pPr>
            <w:r w:rsidRPr="003865E4">
              <w:rPr>
                <w:sz w:val="24"/>
              </w:rPr>
              <w:t>Fabric Insert Inlet Protection Cleanout</w:t>
            </w:r>
          </w:p>
        </w:tc>
        <w:tc>
          <w:tcPr>
            <w:tcW w:w="4680" w:type="dxa"/>
          </w:tcPr>
          <w:p w14:paraId="11C754B2" w14:textId="77777777" w:rsidR="000221AD" w:rsidRPr="003865E4" w:rsidRDefault="000221AD" w:rsidP="00EA201D">
            <w:pPr>
              <w:jc w:val="right"/>
              <w:rPr>
                <w:sz w:val="24"/>
              </w:rPr>
            </w:pPr>
            <w:r w:rsidRPr="003865E4">
              <w:rPr>
                <w:sz w:val="24"/>
              </w:rPr>
              <w:t>Each</w:t>
            </w:r>
          </w:p>
        </w:tc>
      </w:tr>
    </w:tbl>
    <w:p w14:paraId="1AC34F26" w14:textId="77777777" w:rsidR="005E667C" w:rsidRDefault="004B2F3F"/>
    <w:sectPr w:rsidR="005E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AD"/>
    <w:rsid w:val="000221AD"/>
    <w:rsid w:val="000D05C4"/>
    <w:rsid w:val="000E5998"/>
    <w:rsid w:val="002906FB"/>
    <w:rsid w:val="0035103C"/>
    <w:rsid w:val="003576C0"/>
    <w:rsid w:val="004B2F3F"/>
    <w:rsid w:val="0050398B"/>
    <w:rsid w:val="005464C3"/>
    <w:rsid w:val="005D5567"/>
    <w:rsid w:val="00663A11"/>
    <w:rsid w:val="008757C2"/>
    <w:rsid w:val="009D2DEE"/>
    <w:rsid w:val="00B30C9C"/>
    <w:rsid w:val="00BB5723"/>
    <w:rsid w:val="00C5534A"/>
    <w:rsid w:val="00C8167F"/>
    <w:rsid w:val="00CA3FE9"/>
    <w:rsid w:val="00CC1F78"/>
    <w:rsid w:val="00D10D53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2969"/>
  <w15:docId w15:val="{3A07FB9E-AFCD-4059-87CA-0BBAA7D6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5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3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3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3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541963084B54BBA3EB6FFE85ED90E" ma:contentTypeVersion="11" ma:contentTypeDescription="Create a new document." ma:contentTypeScope="" ma:versionID="d43af76883c4d9c818996438f0a4624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94a382ea-555b-4d91-855a-8eb236df594f" targetNamespace="http://schemas.microsoft.com/office/2006/metadata/properties" ma:root="true" ma:fieldsID="d554cfeeb80e5ddb69dbc5502ca325a1" ns1:_="" ns2:_="" ns3:_="">
    <xsd:import namespace="http://schemas.microsoft.com/sharepoint/v3"/>
    <xsd:import namespace="16f00c2e-ac5c-418b-9f13-a0771dbd417d"/>
    <xsd:import namespace="94a382ea-555b-4d91-855a-8eb236df5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ection" minOccurs="0"/>
                <xsd:element ref="ns3:Filt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2ea-555b-4d91-855a-8eb236df594f" elementFormDefault="qualified">
    <xsd:import namespace="http://schemas.microsoft.com/office/2006/documentManagement/types"/>
    <xsd:import namespace="http://schemas.microsoft.com/office/infopath/2007/PartnerControls"/>
    <xsd:element name="Section" ma:index="10" nillable="true" ma:displayName="Section" ma:format="Dropdown" ma:internalName="Section" ma:readOnly="false">
      <xsd:simpleType>
        <xsd:restriction base="dms:Choice">
          <xsd:enumeration value="Checklist for Low Impact Bridge Erosion Control Plans"/>
          <xsd:enumeration value="Erosion and Sediment Control Details"/>
          <xsd:enumeration value="Erosion and Sediment Control Special Provisions"/>
          <xsd:enumeration value="Erosion Control Matting &amp; Quantities"/>
          <xsd:enumeration value="Links"/>
          <xsd:enumeration value="NCDOT Sample Erosion Control Plans"/>
          <xsd:enumeration value="Presentations"/>
          <xsd:enumeration value="Sample Erosion Control Plans for Low Impact Bridge Projects"/>
          <xsd:enumeration value="Sediment Basin and Checkdam Design"/>
          <xsd:enumeration value="Worksheets for Erosion Control Plans"/>
        </xsd:restriction>
      </xsd:simpleType>
    </xsd:element>
    <xsd:element name="FilterBy" ma:index="11" nillable="true" ma:displayName="Filter By" ma:format="Dropdown" ma:internalName="FilterBy" ma:readOnly="false">
      <xsd:simpleType>
        <xsd:restriction base="dms:Choice">
          <xsd:enumeration value="2024 Details"/>
          <xsd:enumeration value="2024 Special Provisions"/>
          <xsd:enumeration value="2024 Spreadsheets and Checklis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Section xmlns="94a382ea-555b-4d91-855a-8eb236df594f">Erosion and Sediment Control Special Provisions</Section>
    <FilterBy xmlns="94a382ea-555b-4d91-855a-8eb236df594f">2024 Special Provisions</FilterBy>
  </documentManagement>
</p:properties>
</file>

<file path=customXml/itemProps1.xml><?xml version="1.0" encoding="utf-8"?>
<ds:datastoreItem xmlns:ds="http://schemas.openxmlformats.org/officeDocument/2006/customXml" ds:itemID="{FD0D820A-0058-48B9-A086-8792E8EF8889}"/>
</file>

<file path=customXml/itemProps2.xml><?xml version="1.0" encoding="utf-8"?>
<ds:datastoreItem xmlns:ds="http://schemas.openxmlformats.org/officeDocument/2006/customXml" ds:itemID="{90D79AD3-E6C6-4B85-BFEF-0A98A0CEE743}"/>
</file>

<file path=customXml/itemProps3.xml><?xml version="1.0" encoding="utf-8"?>
<ds:datastoreItem xmlns:ds="http://schemas.openxmlformats.org/officeDocument/2006/customXml" ds:itemID="{2E4F3CAB-F996-4DD3-AC57-1B5DB4FCA69E}"/>
</file>

<file path=customXml/itemProps4.xml><?xml version="1.0" encoding="utf-8"?>
<ds:datastoreItem xmlns:ds="http://schemas.openxmlformats.org/officeDocument/2006/customXml" ds:itemID="{AF0C5FE2-435C-4CDC-BAD8-6C4C94D0B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 Insert Inlet Protection</dc:title>
  <dc:creator>Goodwin, Jeremy A</dc:creator>
  <cp:lastModifiedBy>Penny, Lisa E</cp:lastModifiedBy>
  <cp:revision>5</cp:revision>
  <cp:lastPrinted>2022-02-02T13:26:00Z</cp:lastPrinted>
  <dcterms:created xsi:type="dcterms:W3CDTF">2023-07-18T19:39:00Z</dcterms:created>
  <dcterms:modified xsi:type="dcterms:W3CDTF">2023-07-19T15:09:00Z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0x0101009A3541963084B54BBA3EB6FFE85ED90E</vt:lpwstr>
  </property>
  <property fmtid="{D5CDD505-2E9C-101B-9397-08002B2CF9AE}" pid="3" name="Order">
    <vt:r8>14300</vt:r8>
  </property>
</Properties>
</file>