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BFC7B" w14:textId="77777777" w:rsidR="005B45A9" w:rsidRDefault="005B45A9">
      <w:pPr>
        <w:jc w:val="center"/>
        <w:rPr>
          <w:b/>
        </w:rPr>
      </w:pPr>
      <w:r>
        <w:rPr>
          <w:b/>
        </w:rPr>
        <w:t>North Carolina Department of Transportation</w:t>
      </w:r>
    </w:p>
    <w:p w14:paraId="7D81D7F8" w14:textId="77777777" w:rsidR="005B45A9" w:rsidRDefault="005B45A9">
      <w:pPr>
        <w:jc w:val="center"/>
        <w:rPr>
          <w:b/>
        </w:rPr>
      </w:pPr>
      <w:r>
        <w:rPr>
          <w:b/>
        </w:rPr>
        <w:t>Division of Highways</w:t>
      </w:r>
    </w:p>
    <w:p w14:paraId="79473B67" w14:textId="77777777" w:rsidR="005B45A9" w:rsidRDefault="00CE2A85">
      <w:pPr>
        <w:jc w:val="center"/>
        <w:rPr>
          <w:b/>
        </w:rPr>
      </w:pPr>
      <w:r>
        <w:rPr>
          <w:b/>
        </w:rPr>
        <w:t>Transportation Mobility and Safety Division</w:t>
      </w:r>
    </w:p>
    <w:p w14:paraId="3CBED76D" w14:textId="77777777" w:rsidR="005B45A9" w:rsidRDefault="005B45A9">
      <w:pPr>
        <w:jc w:val="center"/>
        <w:rPr>
          <w:b/>
        </w:rPr>
      </w:pPr>
    </w:p>
    <w:p w14:paraId="005B57EE" w14:textId="77777777" w:rsidR="005B45A9" w:rsidRDefault="005B45A9">
      <w:pPr>
        <w:jc w:val="center"/>
        <w:rPr>
          <w:b/>
        </w:rPr>
      </w:pPr>
    </w:p>
    <w:p w14:paraId="4B48E515" w14:textId="4213B7AF" w:rsidR="005B45A9" w:rsidRPr="00115C8F" w:rsidRDefault="00824B97" w:rsidP="00115C8F">
      <w:pPr>
        <w:jc w:val="center"/>
        <w:rPr>
          <w:b/>
        </w:rPr>
      </w:pPr>
      <w:r w:rsidRPr="00824B97">
        <w:rPr>
          <w:b/>
          <w:color w:val="FF0000"/>
        </w:rPr>
        <w:t>DRAFT</w:t>
      </w:r>
      <w:r>
        <w:rPr>
          <w:b/>
        </w:rPr>
        <w:t xml:space="preserve"> </w:t>
      </w:r>
      <w:r w:rsidR="00CE2A85" w:rsidRPr="00115C8F">
        <w:rPr>
          <w:b/>
        </w:rPr>
        <w:t>STANDARD PRACTICE</w:t>
      </w:r>
      <w:r w:rsidR="00B720BF">
        <w:rPr>
          <w:b/>
        </w:rPr>
        <w:t xml:space="preserve"> </w:t>
      </w:r>
    </w:p>
    <w:p w14:paraId="46892322" w14:textId="77777777" w:rsidR="005B45A9" w:rsidRDefault="005B45A9">
      <w:pPr>
        <w:jc w:val="center"/>
        <w:rPr>
          <w:b/>
        </w:rPr>
      </w:pPr>
      <w:r>
        <w:rPr>
          <w:b/>
        </w:rPr>
        <w:t>for</w:t>
      </w:r>
    </w:p>
    <w:p w14:paraId="1615A2AD" w14:textId="24C5B46D" w:rsidR="0048396F" w:rsidRDefault="009D62CF">
      <w:pPr>
        <w:jc w:val="center"/>
        <w:rPr>
          <w:b/>
        </w:rPr>
      </w:pPr>
      <w:r w:rsidRPr="00EA3540">
        <w:rPr>
          <w:b/>
        </w:rPr>
        <w:t xml:space="preserve">Traffic Signal </w:t>
      </w:r>
      <w:r w:rsidR="00F15052">
        <w:rPr>
          <w:b/>
        </w:rPr>
        <w:t xml:space="preserve">and Hybrid Beacon </w:t>
      </w:r>
      <w:r w:rsidRPr="00EA3540">
        <w:rPr>
          <w:b/>
        </w:rPr>
        <w:t>Recommendations</w:t>
      </w:r>
      <w:r w:rsidR="00D25E0A">
        <w:rPr>
          <w:b/>
        </w:rPr>
        <w:t xml:space="preserve"> for Transportation Improvement Projects</w:t>
      </w:r>
    </w:p>
    <w:p w14:paraId="570E79B9" w14:textId="5CD86FBD" w:rsidR="005B45A9" w:rsidRDefault="005B45A9"/>
    <w:p w14:paraId="76437E13" w14:textId="50470D2D" w:rsidR="003325C8" w:rsidRPr="003325C8" w:rsidRDefault="003325C8">
      <w:pPr>
        <w:rPr>
          <w:b/>
          <w:u w:val="single"/>
        </w:rPr>
      </w:pPr>
      <w:r w:rsidRPr="003325C8">
        <w:rPr>
          <w:b/>
          <w:u w:val="single"/>
        </w:rPr>
        <w:t>A.</w:t>
      </w:r>
      <w:r w:rsidRPr="003325C8">
        <w:rPr>
          <w:b/>
          <w:u w:val="single"/>
        </w:rPr>
        <w:tab/>
        <w:t>TOPIC OWNER</w:t>
      </w:r>
    </w:p>
    <w:p w14:paraId="773B4C86" w14:textId="50D16052" w:rsidR="003325C8" w:rsidRDefault="003325C8"/>
    <w:p w14:paraId="0B6915FD" w14:textId="0DED92C2" w:rsidR="003325C8" w:rsidRDefault="009D62CF">
      <w:r>
        <w:t xml:space="preserve">Traffic Safety Unit </w:t>
      </w:r>
      <w:r w:rsidR="003325C8">
        <w:t xml:space="preserve">(Unit Head: </w:t>
      </w:r>
      <w:r>
        <w:t>Brian K. Mayhew, PE)</w:t>
      </w:r>
    </w:p>
    <w:p w14:paraId="36789A7F" w14:textId="77777777" w:rsidR="003325C8" w:rsidRDefault="003325C8"/>
    <w:p w14:paraId="60D0E163" w14:textId="617E1A3D" w:rsidR="00B720BF" w:rsidRPr="00B720BF" w:rsidRDefault="003325C8">
      <w:pPr>
        <w:rPr>
          <w:b/>
          <w:u w:val="single"/>
        </w:rPr>
      </w:pPr>
      <w:r>
        <w:rPr>
          <w:b/>
          <w:u w:val="single"/>
        </w:rPr>
        <w:t>B</w:t>
      </w:r>
      <w:r w:rsidR="00B720BF" w:rsidRPr="00B720BF">
        <w:rPr>
          <w:b/>
          <w:u w:val="single"/>
        </w:rPr>
        <w:t>.</w:t>
      </w:r>
      <w:r w:rsidR="00B720BF" w:rsidRPr="00B720BF">
        <w:rPr>
          <w:b/>
          <w:u w:val="single"/>
        </w:rPr>
        <w:tab/>
        <w:t>PURPOSE</w:t>
      </w:r>
    </w:p>
    <w:p w14:paraId="574B5524" w14:textId="0A5706B2" w:rsidR="00B720BF" w:rsidRDefault="00B720BF"/>
    <w:p w14:paraId="47A89B7A" w14:textId="088811C8" w:rsidR="009D62CF" w:rsidRDefault="009D62CF">
      <w:r>
        <w:t xml:space="preserve">Describes the standard practice </w:t>
      </w:r>
      <w:r w:rsidR="00B95D58">
        <w:t>and responsibilit</w:t>
      </w:r>
      <w:r w:rsidR="00BE327C">
        <w:t>y</w:t>
      </w:r>
      <w:r w:rsidR="00B95D58">
        <w:t xml:space="preserve"> </w:t>
      </w:r>
      <w:r>
        <w:t xml:space="preserve">for </w:t>
      </w:r>
      <w:r w:rsidR="00B95D58">
        <w:t xml:space="preserve">recommending new </w:t>
      </w:r>
      <w:r w:rsidR="003712F8">
        <w:t xml:space="preserve">traffic </w:t>
      </w:r>
      <w:r w:rsidR="00B95D58">
        <w:t>signals</w:t>
      </w:r>
      <w:r w:rsidR="00BE327C">
        <w:t xml:space="preserve"> and </w:t>
      </w:r>
      <w:r w:rsidR="00431A90">
        <w:t>hybrid beacons,</w:t>
      </w:r>
      <w:r w:rsidR="00B95D58">
        <w:t xml:space="preserve"> and for revising existing </w:t>
      </w:r>
      <w:r w:rsidR="003712F8">
        <w:t xml:space="preserve">traffic </w:t>
      </w:r>
      <w:r w:rsidR="00B95D58">
        <w:t>signals as part of all Transpor</w:t>
      </w:r>
      <w:r w:rsidR="00DD2ABB">
        <w:t>t</w:t>
      </w:r>
      <w:r w:rsidR="00B95D58">
        <w:t>ation Improvement Program (TIP) projects.</w:t>
      </w:r>
    </w:p>
    <w:p w14:paraId="6D2A499D" w14:textId="77777777" w:rsidR="009D62CF" w:rsidRDefault="009D62CF"/>
    <w:p w14:paraId="3EA589BB" w14:textId="4363B595" w:rsidR="00B720BF" w:rsidRPr="00B720BF" w:rsidRDefault="003325C8">
      <w:pPr>
        <w:rPr>
          <w:b/>
          <w:u w:val="single"/>
        </w:rPr>
      </w:pPr>
      <w:r>
        <w:rPr>
          <w:b/>
          <w:u w:val="single"/>
        </w:rPr>
        <w:t>C</w:t>
      </w:r>
      <w:r w:rsidR="00B720BF" w:rsidRPr="00B720BF">
        <w:rPr>
          <w:b/>
          <w:u w:val="single"/>
        </w:rPr>
        <w:t>.</w:t>
      </w:r>
      <w:r w:rsidR="00B720BF" w:rsidRPr="00B720BF">
        <w:rPr>
          <w:b/>
          <w:u w:val="single"/>
        </w:rPr>
        <w:tab/>
        <w:t>OVERVIEW</w:t>
      </w:r>
    </w:p>
    <w:p w14:paraId="1551DF6C" w14:textId="68DA5B75" w:rsidR="00B720BF" w:rsidRDefault="00B720BF"/>
    <w:p w14:paraId="1BF382E1" w14:textId="1D659F77" w:rsidR="003712F8" w:rsidRDefault="003712F8">
      <w:r>
        <w:t xml:space="preserve">The decision to install a traffic signal </w:t>
      </w:r>
      <w:r w:rsidR="00431A90">
        <w:t xml:space="preserve">or hybrid beacon </w:t>
      </w:r>
      <w:r>
        <w:t xml:space="preserve">must be made with careful consideration of expected traffic operations as well as the expected needs of pedestrians and bicyclists.  </w:t>
      </w:r>
      <w:r w:rsidR="00F844C6">
        <w:t xml:space="preserve">NCDOT follows the </w:t>
      </w:r>
      <w:r w:rsidR="00E73DD5">
        <w:t xml:space="preserve">standards in Part Four of the Federal Highway Administration’s </w:t>
      </w:r>
      <w:r w:rsidR="00E73DD5" w:rsidRPr="00DD2989">
        <w:rPr>
          <w:i/>
          <w:iCs/>
        </w:rPr>
        <w:t>Manual on Uniform Traffic Control Devices</w:t>
      </w:r>
      <w:r w:rsidR="00E73DD5">
        <w:t xml:space="preserve">.  Traffic Signal </w:t>
      </w:r>
      <w:r w:rsidR="00431A90">
        <w:t xml:space="preserve">and hybrid beacon </w:t>
      </w:r>
      <w:r w:rsidR="00E73DD5">
        <w:t xml:space="preserve">recommendations for TIP projects are made utilizing </w:t>
      </w:r>
      <w:r w:rsidR="00DD2989">
        <w:t>t</w:t>
      </w:r>
      <w:r w:rsidR="00E73DD5">
        <w:t xml:space="preserve">raffic </w:t>
      </w:r>
      <w:r w:rsidR="00DD2989">
        <w:t>f</w:t>
      </w:r>
      <w:r w:rsidR="00E73DD5">
        <w:t xml:space="preserve">orecast data and with consideration to expected roadway, traffic, and other conditions. </w:t>
      </w:r>
      <w:r w:rsidR="00194558">
        <w:t xml:space="preserve">For intersections with fewer than four legs that involve merging or crossing two lanes of traffic (may be referred to as reduced conflict intersection, </w:t>
      </w:r>
      <w:r w:rsidR="00260676">
        <w:t>r-cut</w:t>
      </w:r>
      <w:r w:rsidR="00194558">
        <w:t>, superstreet, sync</w:t>
      </w:r>
      <w:r w:rsidR="00DD2989">
        <w:t>h</w:t>
      </w:r>
      <w:r w:rsidR="00194558">
        <w:t xml:space="preserve">ronized street), NCDOT’s </w:t>
      </w:r>
      <w:r w:rsidR="00194558" w:rsidRPr="00194558">
        <w:rPr>
          <w:i/>
          <w:iCs/>
        </w:rPr>
        <w:t>Guidelines for Signalization of Intersectio</w:t>
      </w:r>
      <w:r w:rsidR="00194558">
        <w:rPr>
          <w:i/>
          <w:iCs/>
        </w:rPr>
        <w:t>n</w:t>
      </w:r>
      <w:r w:rsidR="00194558" w:rsidRPr="00194558">
        <w:rPr>
          <w:i/>
          <w:iCs/>
        </w:rPr>
        <w:t>s with Two or Three Approaches</w:t>
      </w:r>
      <w:r w:rsidR="00194558">
        <w:t xml:space="preserve"> should be used.</w:t>
      </w:r>
    </w:p>
    <w:p w14:paraId="6BD16F0B" w14:textId="77777777" w:rsidR="00067899" w:rsidRDefault="00067899" w:rsidP="00875F6D">
      <w:pPr>
        <w:pStyle w:val="Default"/>
        <w:rPr>
          <w:rFonts w:ascii="Times New Roman" w:hAnsi="Times New Roman" w:cs="Times New Roman"/>
        </w:rPr>
      </w:pPr>
    </w:p>
    <w:p w14:paraId="5C6D58BC" w14:textId="67F53712" w:rsidR="00067899" w:rsidRDefault="00067899" w:rsidP="00875F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has been the standard practice of NCDOT for signal recommendations (new and revised) to be the</w:t>
      </w:r>
      <w:r w:rsidR="00CC56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responsibility of the Regional Traffic Engineering Staff of the Transportation Mobility and Safety Division.  This practice has been in place for </w:t>
      </w:r>
      <w:proofErr w:type="gramStart"/>
      <w:r>
        <w:rPr>
          <w:rFonts w:ascii="Times New Roman" w:hAnsi="Times New Roman" w:cs="Times New Roman"/>
        </w:rPr>
        <w:t>in excess of</w:t>
      </w:r>
      <w:proofErr w:type="gramEnd"/>
      <w:r>
        <w:rPr>
          <w:rFonts w:ascii="Times New Roman" w:hAnsi="Times New Roman" w:cs="Times New Roman"/>
        </w:rPr>
        <w:t xml:space="preserve"> 20 years. </w:t>
      </w:r>
    </w:p>
    <w:p w14:paraId="74759512" w14:textId="77777777" w:rsidR="00260676" w:rsidRDefault="00260676" w:rsidP="00D50D12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601FBA62" w14:textId="1620E31B" w:rsidR="00B720BF" w:rsidRPr="00B720BF" w:rsidRDefault="00EA3540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D</w:t>
      </w:r>
      <w:r w:rsidR="00B720BF" w:rsidRPr="00B720BF">
        <w:rPr>
          <w:b/>
          <w:szCs w:val="24"/>
          <w:u w:val="single"/>
        </w:rPr>
        <w:t>.</w:t>
      </w:r>
      <w:r w:rsidR="00B720BF" w:rsidRPr="00B720BF">
        <w:rPr>
          <w:b/>
          <w:szCs w:val="24"/>
          <w:u w:val="single"/>
        </w:rPr>
        <w:tab/>
        <w:t>CRITERIA</w:t>
      </w:r>
    </w:p>
    <w:p w14:paraId="08545356" w14:textId="1343B64F" w:rsidR="00B26C25" w:rsidRDefault="00B26C25" w:rsidP="00B26C25">
      <w:pPr>
        <w:autoSpaceDE w:val="0"/>
        <w:autoSpaceDN w:val="0"/>
        <w:adjustRightInd w:val="0"/>
        <w:rPr>
          <w:szCs w:val="24"/>
        </w:rPr>
      </w:pPr>
    </w:p>
    <w:p w14:paraId="0005D3F0" w14:textId="5CD72D39" w:rsidR="004433AB" w:rsidRDefault="003A0209" w:rsidP="00B26C25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Recommendations to install new traffic signals</w:t>
      </w:r>
      <w:r w:rsidR="00431A90">
        <w:rPr>
          <w:szCs w:val="24"/>
        </w:rPr>
        <w:t>, hybrid beacons</w:t>
      </w:r>
      <w:r>
        <w:rPr>
          <w:szCs w:val="24"/>
        </w:rPr>
        <w:t xml:space="preserve"> and/or to </w:t>
      </w:r>
      <w:r w:rsidR="00DD2ABB">
        <w:rPr>
          <w:szCs w:val="24"/>
        </w:rPr>
        <w:t>revise</w:t>
      </w:r>
      <w:r>
        <w:rPr>
          <w:szCs w:val="24"/>
        </w:rPr>
        <w:t xml:space="preserve"> existing traffic signals as part of the scope of any NCDOT project are the responsibility of the appropriate Regional Traffic Engineer.  Traditional intersections are evaluated using 8-hour warrants only (Warrant</w:t>
      </w:r>
      <w:r w:rsidR="004433AB">
        <w:rPr>
          <w:szCs w:val="24"/>
        </w:rPr>
        <w:t xml:space="preserve"> 1A, Warrant 1B) </w:t>
      </w:r>
      <w:r>
        <w:rPr>
          <w:szCs w:val="24"/>
        </w:rPr>
        <w:t xml:space="preserve">in the </w:t>
      </w:r>
      <w:r w:rsidRPr="003A0209">
        <w:rPr>
          <w:i/>
          <w:iCs/>
          <w:szCs w:val="24"/>
        </w:rPr>
        <w:t>Manual on Uniform Traffic Control Devices</w:t>
      </w:r>
      <w:r>
        <w:rPr>
          <w:szCs w:val="24"/>
        </w:rPr>
        <w:t xml:space="preserve">.  Traffic Forecast data are used to </w:t>
      </w:r>
      <w:r w:rsidR="003342AE">
        <w:rPr>
          <w:szCs w:val="24"/>
        </w:rPr>
        <w:t>inter</w:t>
      </w:r>
      <w:r>
        <w:rPr>
          <w:szCs w:val="24"/>
        </w:rPr>
        <w:t xml:space="preserve">polate expected traffic volumes at each intersection evaluated.  Volume data </w:t>
      </w:r>
      <w:r w:rsidR="00067B03">
        <w:rPr>
          <w:szCs w:val="24"/>
        </w:rPr>
        <w:t xml:space="preserve">are </w:t>
      </w:r>
      <w:r w:rsidR="003342AE">
        <w:rPr>
          <w:szCs w:val="24"/>
        </w:rPr>
        <w:t>inter</w:t>
      </w:r>
      <w:r>
        <w:rPr>
          <w:szCs w:val="24"/>
        </w:rPr>
        <w:t>polated to 5 years past the construction let date for the project</w:t>
      </w:r>
      <w:r w:rsidR="004433AB">
        <w:rPr>
          <w:szCs w:val="24"/>
        </w:rPr>
        <w:t xml:space="preserve"> and compared to the appropriate minimum volumes in the tables for Warrant 1A and Warrant 1B.  </w:t>
      </w:r>
    </w:p>
    <w:p w14:paraId="70505C1F" w14:textId="77777777" w:rsidR="004433AB" w:rsidRDefault="004433AB" w:rsidP="00B26C25">
      <w:pPr>
        <w:autoSpaceDE w:val="0"/>
        <w:autoSpaceDN w:val="0"/>
        <w:adjustRightInd w:val="0"/>
        <w:rPr>
          <w:szCs w:val="24"/>
        </w:rPr>
      </w:pPr>
    </w:p>
    <w:p w14:paraId="555A1212" w14:textId="386AF03F" w:rsidR="00DD722B" w:rsidRDefault="00DD722B" w:rsidP="00DD722B">
      <w:r>
        <w:rPr>
          <w:szCs w:val="24"/>
        </w:rPr>
        <w:t xml:space="preserve">For </w:t>
      </w:r>
      <w:r w:rsidR="0033283C">
        <w:rPr>
          <w:szCs w:val="24"/>
        </w:rPr>
        <w:t>reduced conflict intersections</w:t>
      </w:r>
      <w:r>
        <w:rPr>
          <w:szCs w:val="24"/>
        </w:rPr>
        <w:t xml:space="preserve"> </w:t>
      </w:r>
      <w:r>
        <w:t xml:space="preserve">(may be referred to as </w:t>
      </w:r>
      <w:r w:rsidR="00260676">
        <w:t>r-cut</w:t>
      </w:r>
      <w:r>
        <w:t xml:space="preserve">, superstreet, synchronized street), the process, guidance and associated charts contained in the </w:t>
      </w:r>
      <w:r w:rsidRPr="00194558">
        <w:rPr>
          <w:i/>
          <w:iCs/>
        </w:rPr>
        <w:t xml:space="preserve">Guidelines for Signalization of </w:t>
      </w:r>
      <w:r w:rsidRPr="00194558">
        <w:rPr>
          <w:i/>
          <w:iCs/>
        </w:rPr>
        <w:lastRenderedPageBreak/>
        <w:t>Intersectio</w:t>
      </w:r>
      <w:r>
        <w:rPr>
          <w:i/>
          <w:iCs/>
        </w:rPr>
        <w:t>n</w:t>
      </w:r>
      <w:r w:rsidRPr="00194558">
        <w:rPr>
          <w:i/>
          <w:iCs/>
        </w:rPr>
        <w:t>s with Two or Three Approaches</w:t>
      </w:r>
      <w:r>
        <w:t xml:space="preserve"> should be used.  These guidelines are based on gap acceptance and can be used to determine if a signal is needed for left turns, U-turns, and right turns opposing two lanes of opposing through traffic. This guidance uses </w:t>
      </w:r>
      <w:r w:rsidR="00937E67" w:rsidRPr="00937E67">
        <w:rPr>
          <w:b/>
          <w:bCs/>
        </w:rPr>
        <w:t>design</w:t>
      </w:r>
      <w:r w:rsidRPr="00DD722B">
        <w:rPr>
          <w:b/>
          <w:bCs/>
        </w:rPr>
        <w:t xml:space="preserve"> hour</w:t>
      </w:r>
      <w:r>
        <w:t xml:space="preserve"> volume data only.</w:t>
      </w:r>
      <w:r w:rsidR="00260676">
        <w:t xml:space="preserve">  As with full movement intersections, the traffic forecast should be used to </w:t>
      </w:r>
      <w:r w:rsidR="0033283C">
        <w:t>interpolate</w:t>
      </w:r>
      <w:r w:rsidR="00260676">
        <w:t xml:space="preserve"> peak hour movements 5 years past the construction let date of the project.</w:t>
      </w:r>
    </w:p>
    <w:p w14:paraId="18D144B9" w14:textId="2F462EC5" w:rsidR="00C64BDC" w:rsidRDefault="00C64BDC" w:rsidP="00DD722B"/>
    <w:p w14:paraId="45CB548C" w14:textId="6FACB8BD" w:rsidR="006B123C" w:rsidRDefault="00FC6287" w:rsidP="00D50D12">
      <w:pPr>
        <w:autoSpaceDE w:val="0"/>
        <w:autoSpaceDN w:val="0"/>
        <w:adjustRightInd w:val="0"/>
        <w:rPr>
          <w:bCs/>
          <w:i/>
          <w:iCs/>
          <w:szCs w:val="24"/>
        </w:rPr>
      </w:pPr>
      <w:r>
        <w:rPr>
          <w:bCs/>
          <w:szCs w:val="24"/>
        </w:rPr>
        <w:t xml:space="preserve">The decision to install a pedestrian hybrid beacon should be based on guidance found in section 4F of the </w:t>
      </w:r>
      <w:r w:rsidRPr="00FC6287">
        <w:rPr>
          <w:bCs/>
          <w:i/>
          <w:iCs/>
          <w:szCs w:val="24"/>
        </w:rPr>
        <w:t>Manual on Uniform Traffic Control Devices</w:t>
      </w:r>
      <w:r>
        <w:rPr>
          <w:bCs/>
          <w:szCs w:val="24"/>
        </w:rPr>
        <w:t xml:space="preserve">.  Criteria for the installation of emergency vehicle hybrid beacons are found in chapter 4G of the </w:t>
      </w:r>
      <w:r w:rsidRPr="00FC6287">
        <w:rPr>
          <w:bCs/>
          <w:i/>
          <w:iCs/>
          <w:szCs w:val="24"/>
        </w:rPr>
        <w:t>Manual on Uniform Traffic Control Devices.</w:t>
      </w:r>
    </w:p>
    <w:p w14:paraId="50381DE6" w14:textId="77777777" w:rsidR="00747EB9" w:rsidRPr="00FC6287" w:rsidRDefault="00747EB9" w:rsidP="00D50D12">
      <w:pPr>
        <w:autoSpaceDE w:val="0"/>
        <w:autoSpaceDN w:val="0"/>
        <w:adjustRightInd w:val="0"/>
        <w:rPr>
          <w:bCs/>
          <w:i/>
          <w:iCs/>
          <w:szCs w:val="24"/>
        </w:rPr>
      </w:pPr>
    </w:p>
    <w:p w14:paraId="42212C7C" w14:textId="35C4202D" w:rsidR="00B26C25" w:rsidRDefault="00EA3540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E</w:t>
      </w:r>
      <w:r w:rsidR="00B26C25" w:rsidRPr="00B26C25">
        <w:rPr>
          <w:b/>
          <w:szCs w:val="24"/>
          <w:u w:val="single"/>
        </w:rPr>
        <w:t>.</w:t>
      </w:r>
      <w:r w:rsidR="00B26C25" w:rsidRPr="00B26C25">
        <w:rPr>
          <w:b/>
          <w:szCs w:val="24"/>
          <w:u w:val="single"/>
        </w:rPr>
        <w:tab/>
        <w:t>GUIDELINES</w:t>
      </w:r>
    </w:p>
    <w:p w14:paraId="3B935AA1" w14:textId="3003D77E" w:rsidR="009A243B" w:rsidRDefault="009A243B" w:rsidP="00D50D12">
      <w:pPr>
        <w:autoSpaceDE w:val="0"/>
        <w:autoSpaceDN w:val="0"/>
        <w:adjustRightInd w:val="0"/>
        <w:rPr>
          <w:b/>
          <w:szCs w:val="24"/>
          <w:u w:val="single"/>
        </w:rPr>
      </w:pPr>
    </w:p>
    <w:p w14:paraId="1807396F" w14:textId="53B487C9" w:rsidR="009A243B" w:rsidRDefault="009A243B" w:rsidP="00D50D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Detailed guidelines for the recommendation of traffic signals </w:t>
      </w:r>
      <w:r w:rsidR="005A26B1">
        <w:rPr>
          <w:szCs w:val="24"/>
        </w:rPr>
        <w:t xml:space="preserve">and hybrid beacons </w:t>
      </w:r>
      <w:r>
        <w:rPr>
          <w:szCs w:val="24"/>
        </w:rPr>
        <w:t xml:space="preserve">for TIP projects are provided in a separate document entitled </w:t>
      </w:r>
      <w:r w:rsidRPr="00067B03">
        <w:rPr>
          <w:i/>
          <w:iCs/>
          <w:szCs w:val="24"/>
        </w:rPr>
        <w:t xml:space="preserve">Guidelines for Traffic Signal </w:t>
      </w:r>
      <w:r w:rsidR="005A26B1">
        <w:rPr>
          <w:i/>
          <w:iCs/>
          <w:szCs w:val="24"/>
        </w:rPr>
        <w:t xml:space="preserve">and Hybrid Beacon </w:t>
      </w:r>
      <w:r w:rsidRPr="00067B03">
        <w:rPr>
          <w:i/>
          <w:iCs/>
          <w:szCs w:val="24"/>
        </w:rPr>
        <w:t>Recommendations for Transportation Improvement Projects</w:t>
      </w:r>
      <w:r>
        <w:rPr>
          <w:szCs w:val="24"/>
        </w:rPr>
        <w:t xml:space="preserve">.  </w:t>
      </w:r>
    </w:p>
    <w:p w14:paraId="08ADF219" w14:textId="77777777" w:rsidR="009A243B" w:rsidRDefault="009A243B" w:rsidP="00D50D12">
      <w:pPr>
        <w:autoSpaceDE w:val="0"/>
        <w:autoSpaceDN w:val="0"/>
        <w:adjustRightInd w:val="0"/>
        <w:rPr>
          <w:szCs w:val="24"/>
        </w:rPr>
      </w:pPr>
    </w:p>
    <w:p w14:paraId="274B44FA" w14:textId="77777777" w:rsidR="00300AE2" w:rsidRDefault="00300AE2" w:rsidP="00300AE2">
      <w:pPr>
        <w:autoSpaceDE w:val="0"/>
        <w:autoSpaceDN w:val="0"/>
        <w:adjustRightInd w:val="0"/>
        <w:rPr>
          <w:szCs w:val="24"/>
        </w:rPr>
      </w:pPr>
    </w:p>
    <w:p w14:paraId="09858785" w14:textId="0569989E" w:rsidR="00397048" w:rsidRPr="00397048" w:rsidRDefault="003325C8" w:rsidP="00D50D12">
      <w:pPr>
        <w:autoSpaceDE w:val="0"/>
        <w:autoSpaceDN w:val="0"/>
        <w:adjustRightInd w:val="0"/>
        <w:rPr>
          <w:b/>
          <w:szCs w:val="24"/>
          <w:u w:val="single"/>
        </w:rPr>
      </w:pPr>
      <w:r>
        <w:rPr>
          <w:b/>
          <w:szCs w:val="24"/>
          <w:u w:val="single"/>
        </w:rPr>
        <w:t>G</w:t>
      </w:r>
      <w:r w:rsidR="00B720BF">
        <w:rPr>
          <w:b/>
          <w:szCs w:val="24"/>
          <w:u w:val="single"/>
        </w:rPr>
        <w:t>.</w:t>
      </w:r>
      <w:r w:rsidR="00B720BF">
        <w:rPr>
          <w:b/>
          <w:szCs w:val="24"/>
          <w:u w:val="single"/>
        </w:rPr>
        <w:tab/>
      </w:r>
      <w:r w:rsidR="00397048" w:rsidRPr="00397048">
        <w:rPr>
          <w:b/>
          <w:szCs w:val="24"/>
          <w:u w:val="single"/>
        </w:rPr>
        <w:t>REQUIREMENTS</w:t>
      </w:r>
    </w:p>
    <w:p w14:paraId="62ACB39C" w14:textId="5BC33A65" w:rsidR="00397048" w:rsidRDefault="00397048" w:rsidP="00D50D12">
      <w:pPr>
        <w:autoSpaceDE w:val="0"/>
        <w:autoSpaceDN w:val="0"/>
        <w:adjustRightInd w:val="0"/>
        <w:rPr>
          <w:szCs w:val="24"/>
        </w:rPr>
      </w:pPr>
    </w:p>
    <w:p w14:paraId="0FC839CB" w14:textId="1D6F1ED2" w:rsidR="00E135B1" w:rsidRDefault="00E135B1" w:rsidP="00D50D12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 signal recommendation memorandum should be provided by the appropriate Regional Traffic Engineer for all NCDOT Transportation Impro</w:t>
      </w:r>
      <w:r w:rsidR="00855514">
        <w:rPr>
          <w:szCs w:val="24"/>
        </w:rPr>
        <w:t>ve</w:t>
      </w:r>
      <w:r>
        <w:rPr>
          <w:szCs w:val="24"/>
        </w:rPr>
        <w:t xml:space="preserve">ment Program projects where new traffic signals </w:t>
      </w:r>
      <w:r w:rsidR="005A26B1">
        <w:rPr>
          <w:szCs w:val="24"/>
        </w:rPr>
        <w:t xml:space="preserve">and hybrid beacons </w:t>
      </w:r>
      <w:r>
        <w:rPr>
          <w:szCs w:val="24"/>
        </w:rPr>
        <w:t xml:space="preserve">are being considered and/or existing signals are being modified.  The </w:t>
      </w:r>
      <w:r w:rsidR="009A243B">
        <w:rPr>
          <w:szCs w:val="24"/>
        </w:rPr>
        <w:t xml:space="preserve">required </w:t>
      </w:r>
      <w:r>
        <w:rPr>
          <w:szCs w:val="24"/>
        </w:rPr>
        <w:t xml:space="preserve">contents </w:t>
      </w:r>
      <w:r w:rsidR="00067B03">
        <w:rPr>
          <w:szCs w:val="24"/>
        </w:rPr>
        <w:t xml:space="preserve">and recipients </w:t>
      </w:r>
      <w:r>
        <w:rPr>
          <w:szCs w:val="24"/>
        </w:rPr>
        <w:t xml:space="preserve">of the memorandum </w:t>
      </w:r>
      <w:r w:rsidR="009A243B">
        <w:rPr>
          <w:szCs w:val="24"/>
        </w:rPr>
        <w:t xml:space="preserve">are detailed in the </w:t>
      </w:r>
      <w:r w:rsidR="009A243B" w:rsidRPr="00067B03">
        <w:rPr>
          <w:i/>
          <w:iCs/>
          <w:szCs w:val="24"/>
        </w:rPr>
        <w:t xml:space="preserve">Guidelines for Traffic Signal </w:t>
      </w:r>
      <w:r w:rsidR="005A26B1">
        <w:rPr>
          <w:i/>
          <w:iCs/>
          <w:szCs w:val="24"/>
        </w:rPr>
        <w:t xml:space="preserve">and Hybrid Beacon </w:t>
      </w:r>
      <w:r w:rsidR="009A243B" w:rsidRPr="00067B03">
        <w:rPr>
          <w:i/>
          <w:iCs/>
          <w:szCs w:val="24"/>
        </w:rPr>
        <w:t>Recommendations for Transportation Improvement Projects.</w:t>
      </w:r>
      <w:r w:rsidR="009A243B">
        <w:rPr>
          <w:szCs w:val="24"/>
        </w:rPr>
        <w:t xml:space="preserve">   </w:t>
      </w:r>
    </w:p>
    <w:p w14:paraId="204CA1BB" w14:textId="77777777" w:rsidR="00E135B1" w:rsidRDefault="00E135B1" w:rsidP="00D50D12">
      <w:pPr>
        <w:autoSpaceDE w:val="0"/>
        <w:autoSpaceDN w:val="0"/>
        <w:adjustRightInd w:val="0"/>
        <w:rPr>
          <w:szCs w:val="24"/>
        </w:rPr>
      </w:pPr>
    </w:p>
    <w:sectPr w:rsidR="00E135B1" w:rsidSect="00AB2444">
      <w:headerReference w:type="default" r:id="rId12"/>
      <w:footerReference w:type="default" r:id="rId13"/>
      <w:pgSz w:w="12240" w:h="15840" w:code="1"/>
      <w:pgMar w:top="1440" w:right="1440" w:bottom="1152" w:left="1440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015F0" w14:textId="77777777" w:rsidR="00CC4FDE" w:rsidRDefault="00CC4FDE">
      <w:r>
        <w:separator/>
      </w:r>
    </w:p>
  </w:endnote>
  <w:endnote w:type="continuationSeparator" w:id="0">
    <w:p w14:paraId="4B548542" w14:textId="77777777" w:rsidR="00CC4FDE" w:rsidRDefault="00C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74DA4" w14:textId="096E5F0E" w:rsidR="00CC4FDE" w:rsidRDefault="00067B03" w:rsidP="00CE2A85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October 12</w:t>
    </w:r>
    <w:r w:rsidR="00FC70EC">
      <w:t>, 2020</w:t>
    </w:r>
    <w:r w:rsidR="00CC4FDE">
      <w:tab/>
    </w:r>
    <w:r w:rsidR="00CC4FDE">
      <w:tab/>
      <w:t xml:space="preserve">Page </w:t>
    </w:r>
    <w:r w:rsidR="00CC4FDE">
      <w:rPr>
        <w:rStyle w:val="PageNumber"/>
      </w:rPr>
      <w:fldChar w:fldCharType="begin"/>
    </w:r>
    <w:r w:rsidR="00CC4FDE">
      <w:rPr>
        <w:rStyle w:val="PageNumber"/>
      </w:rPr>
      <w:instrText xml:space="preserve"> PAGE </w:instrText>
    </w:r>
    <w:r w:rsidR="00CC4FDE">
      <w:rPr>
        <w:rStyle w:val="PageNumber"/>
      </w:rPr>
      <w:fldChar w:fldCharType="separate"/>
    </w:r>
    <w:r w:rsidR="00CC4FDE">
      <w:rPr>
        <w:rStyle w:val="PageNumber"/>
        <w:noProof/>
      </w:rPr>
      <w:t>2</w:t>
    </w:r>
    <w:r w:rsidR="00CC4FDE">
      <w:rPr>
        <w:rStyle w:val="PageNumber"/>
      </w:rPr>
      <w:fldChar w:fldCharType="end"/>
    </w:r>
    <w:r w:rsidR="00CC4FDE">
      <w:rPr>
        <w:rStyle w:val="PageNumber"/>
      </w:rPr>
      <w:t xml:space="preserve"> of </w:t>
    </w:r>
    <w:r w:rsidR="00CC4FDE">
      <w:rPr>
        <w:rStyle w:val="PageNumber"/>
      </w:rPr>
      <w:fldChar w:fldCharType="begin"/>
    </w:r>
    <w:r w:rsidR="00CC4FDE">
      <w:rPr>
        <w:rStyle w:val="PageNumber"/>
      </w:rPr>
      <w:instrText xml:space="preserve"> NUMPAGES </w:instrText>
    </w:r>
    <w:r w:rsidR="00CC4FDE">
      <w:rPr>
        <w:rStyle w:val="PageNumber"/>
      </w:rPr>
      <w:fldChar w:fldCharType="separate"/>
    </w:r>
    <w:r w:rsidR="00CC4FDE">
      <w:rPr>
        <w:rStyle w:val="PageNumber"/>
        <w:noProof/>
      </w:rPr>
      <w:t>2</w:t>
    </w:r>
    <w:r w:rsidR="00CC4FDE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01058" w14:textId="77777777" w:rsidR="00CC4FDE" w:rsidRDefault="00CC4FDE">
      <w:r>
        <w:separator/>
      </w:r>
    </w:p>
  </w:footnote>
  <w:footnote w:type="continuationSeparator" w:id="0">
    <w:p w14:paraId="3FC1423A" w14:textId="77777777" w:rsidR="00CC4FDE" w:rsidRDefault="00CC4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40E09" w14:textId="1EB9AA3D" w:rsidR="00CC4FDE" w:rsidRPr="00B720BF" w:rsidRDefault="00CC4FDE">
    <w:pPr>
      <w:pStyle w:val="Header"/>
      <w:tabs>
        <w:tab w:val="clear" w:pos="8640"/>
        <w:tab w:val="right" w:pos="9360"/>
      </w:tabs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2CB"/>
    <w:multiLevelType w:val="hybridMultilevel"/>
    <w:tmpl w:val="983EE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46789"/>
    <w:multiLevelType w:val="hybridMultilevel"/>
    <w:tmpl w:val="7092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5987"/>
    <w:multiLevelType w:val="multilevel"/>
    <w:tmpl w:val="AA82D04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321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660059"/>
    <w:multiLevelType w:val="hybridMultilevel"/>
    <w:tmpl w:val="FFF8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22E6F"/>
    <w:multiLevelType w:val="hybridMultilevel"/>
    <w:tmpl w:val="488A6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D555C"/>
    <w:multiLevelType w:val="hybridMultilevel"/>
    <w:tmpl w:val="96EA3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E71FC"/>
    <w:multiLevelType w:val="hybridMultilevel"/>
    <w:tmpl w:val="3E94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4575C"/>
    <w:multiLevelType w:val="hybridMultilevel"/>
    <w:tmpl w:val="4A44A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6E4943"/>
    <w:multiLevelType w:val="hybridMultilevel"/>
    <w:tmpl w:val="90B60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273E4"/>
    <w:multiLevelType w:val="multilevel"/>
    <w:tmpl w:val="68CE209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EE3257"/>
    <w:multiLevelType w:val="hybridMultilevel"/>
    <w:tmpl w:val="DF62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2754DB"/>
    <w:multiLevelType w:val="multilevel"/>
    <w:tmpl w:val="38C8B5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14757"/>
    <w:multiLevelType w:val="hybridMultilevel"/>
    <w:tmpl w:val="1BF0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8116F"/>
    <w:multiLevelType w:val="hybridMultilevel"/>
    <w:tmpl w:val="ED4C2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67C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9D51BC"/>
    <w:multiLevelType w:val="hybridMultilevel"/>
    <w:tmpl w:val="C7105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20C10"/>
    <w:multiLevelType w:val="hybridMultilevel"/>
    <w:tmpl w:val="E5F0C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D03E2"/>
    <w:multiLevelType w:val="multilevel"/>
    <w:tmpl w:val="2CE80A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B32737"/>
    <w:multiLevelType w:val="hybridMultilevel"/>
    <w:tmpl w:val="492A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57C86"/>
    <w:multiLevelType w:val="multilevel"/>
    <w:tmpl w:val="D234BC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4603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94479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2"/>
  </w:num>
  <w:num w:numId="2">
    <w:abstractNumId w:val="3"/>
  </w:num>
  <w:num w:numId="3">
    <w:abstractNumId w:val="15"/>
  </w:num>
  <w:num w:numId="4">
    <w:abstractNumId w:val="21"/>
  </w:num>
  <w:num w:numId="5">
    <w:abstractNumId w:val="16"/>
  </w:num>
  <w:num w:numId="6">
    <w:abstractNumId w:val="17"/>
  </w:num>
  <w:num w:numId="7">
    <w:abstractNumId w:val="19"/>
  </w:num>
  <w:num w:numId="8">
    <w:abstractNumId w:val="9"/>
  </w:num>
  <w:num w:numId="9">
    <w:abstractNumId w:val="0"/>
  </w:num>
  <w:num w:numId="10">
    <w:abstractNumId w:val="14"/>
  </w:num>
  <w:num w:numId="11">
    <w:abstractNumId w:val="6"/>
  </w:num>
  <w:num w:numId="12">
    <w:abstractNumId w:val="4"/>
  </w:num>
  <w:num w:numId="13">
    <w:abstractNumId w:val="8"/>
  </w:num>
  <w:num w:numId="14">
    <w:abstractNumId w:val="11"/>
  </w:num>
  <w:num w:numId="15">
    <w:abstractNumId w:val="1"/>
  </w:num>
  <w:num w:numId="16">
    <w:abstractNumId w:val="7"/>
  </w:num>
  <w:num w:numId="17">
    <w:abstractNumId w:val="13"/>
  </w:num>
  <w:num w:numId="18">
    <w:abstractNumId w:val="2"/>
  </w:num>
  <w:num w:numId="19">
    <w:abstractNumId w:val="20"/>
  </w:num>
  <w:num w:numId="20">
    <w:abstractNumId w:val="18"/>
  </w:num>
  <w:num w:numId="21">
    <w:abstractNumId w:val="12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5BC"/>
    <w:rsid w:val="00034FCB"/>
    <w:rsid w:val="00037362"/>
    <w:rsid w:val="0004459D"/>
    <w:rsid w:val="00050648"/>
    <w:rsid w:val="00067899"/>
    <w:rsid w:val="00067B03"/>
    <w:rsid w:val="00087520"/>
    <w:rsid w:val="00097211"/>
    <w:rsid w:val="000D3918"/>
    <w:rsid w:val="001017E9"/>
    <w:rsid w:val="00102E45"/>
    <w:rsid w:val="0010512A"/>
    <w:rsid w:val="00112CBB"/>
    <w:rsid w:val="00115C8F"/>
    <w:rsid w:val="00117846"/>
    <w:rsid w:val="001340EA"/>
    <w:rsid w:val="00135F62"/>
    <w:rsid w:val="00183910"/>
    <w:rsid w:val="0019342D"/>
    <w:rsid w:val="001934E4"/>
    <w:rsid w:val="00194558"/>
    <w:rsid w:val="001E033C"/>
    <w:rsid w:val="001E298C"/>
    <w:rsid w:val="001E3AE4"/>
    <w:rsid w:val="001E570C"/>
    <w:rsid w:val="00203A96"/>
    <w:rsid w:val="002603DF"/>
    <w:rsid w:val="00260676"/>
    <w:rsid w:val="002800B6"/>
    <w:rsid w:val="0028082D"/>
    <w:rsid w:val="0029155E"/>
    <w:rsid w:val="002932A7"/>
    <w:rsid w:val="002A1A48"/>
    <w:rsid w:val="002C4C29"/>
    <w:rsid w:val="002D2D63"/>
    <w:rsid w:val="002E5014"/>
    <w:rsid w:val="00300AE2"/>
    <w:rsid w:val="0030631B"/>
    <w:rsid w:val="003325C8"/>
    <w:rsid w:val="0033283C"/>
    <w:rsid w:val="003342AE"/>
    <w:rsid w:val="00361CA5"/>
    <w:rsid w:val="003712F8"/>
    <w:rsid w:val="00397048"/>
    <w:rsid w:val="00397655"/>
    <w:rsid w:val="003A0209"/>
    <w:rsid w:val="003B1666"/>
    <w:rsid w:val="003B20BD"/>
    <w:rsid w:val="003B26ED"/>
    <w:rsid w:val="003B71B8"/>
    <w:rsid w:val="003C5405"/>
    <w:rsid w:val="003D26DD"/>
    <w:rsid w:val="003D77D4"/>
    <w:rsid w:val="003E4A60"/>
    <w:rsid w:val="003F6EF7"/>
    <w:rsid w:val="003F77CA"/>
    <w:rsid w:val="00401EAA"/>
    <w:rsid w:val="0041144B"/>
    <w:rsid w:val="00430AAB"/>
    <w:rsid w:val="00431A90"/>
    <w:rsid w:val="00437B21"/>
    <w:rsid w:val="004433AB"/>
    <w:rsid w:val="00443A8F"/>
    <w:rsid w:val="00453773"/>
    <w:rsid w:val="00466E3F"/>
    <w:rsid w:val="004715BC"/>
    <w:rsid w:val="0048396F"/>
    <w:rsid w:val="00493B2B"/>
    <w:rsid w:val="004A3F2F"/>
    <w:rsid w:val="004D2A5D"/>
    <w:rsid w:val="004F07FC"/>
    <w:rsid w:val="004F6378"/>
    <w:rsid w:val="00500510"/>
    <w:rsid w:val="005075E9"/>
    <w:rsid w:val="00522542"/>
    <w:rsid w:val="005315CF"/>
    <w:rsid w:val="00576816"/>
    <w:rsid w:val="005806BA"/>
    <w:rsid w:val="00590AE6"/>
    <w:rsid w:val="00591E0F"/>
    <w:rsid w:val="00592A2B"/>
    <w:rsid w:val="005A26B1"/>
    <w:rsid w:val="005B45A9"/>
    <w:rsid w:val="005C6E6D"/>
    <w:rsid w:val="005D3427"/>
    <w:rsid w:val="005D3F64"/>
    <w:rsid w:val="005E2914"/>
    <w:rsid w:val="005E55F6"/>
    <w:rsid w:val="005E63A9"/>
    <w:rsid w:val="005F2CF7"/>
    <w:rsid w:val="005F3E44"/>
    <w:rsid w:val="006125F8"/>
    <w:rsid w:val="00617625"/>
    <w:rsid w:val="00630029"/>
    <w:rsid w:val="006314B0"/>
    <w:rsid w:val="0064004B"/>
    <w:rsid w:val="00647291"/>
    <w:rsid w:val="00655492"/>
    <w:rsid w:val="00655E1B"/>
    <w:rsid w:val="006A08E4"/>
    <w:rsid w:val="006A292C"/>
    <w:rsid w:val="006A66C9"/>
    <w:rsid w:val="006B123C"/>
    <w:rsid w:val="006F387E"/>
    <w:rsid w:val="00725D56"/>
    <w:rsid w:val="0073158F"/>
    <w:rsid w:val="00734DC6"/>
    <w:rsid w:val="00737EDF"/>
    <w:rsid w:val="00743759"/>
    <w:rsid w:val="00747EB9"/>
    <w:rsid w:val="00752C8A"/>
    <w:rsid w:val="00787338"/>
    <w:rsid w:val="00794F8F"/>
    <w:rsid w:val="007E417D"/>
    <w:rsid w:val="007F3648"/>
    <w:rsid w:val="00800EAB"/>
    <w:rsid w:val="00811E68"/>
    <w:rsid w:val="00820E75"/>
    <w:rsid w:val="00824B97"/>
    <w:rsid w:val="008317A8"/>
    <w:rsid w:val="00837363"/>
    <w:rsid w:val="008459C0"/>
    <w:rsid w:val="00855514"/>
    <w:rsid w:val="00860430"/>
    <w:rsid w:val="00861C76"/>
    <w:rsid w:val="00875F6D"/>
    <w:rsid w:val="00892B5B"/>
    <w:rsid w:val="008A5D7D"/>
    <w:rsid w:val="00925DA6"/>
    <w:rsid w:val="00936DFF"/>
    <w:rsid w:val="00937E67"/>
    <w:rsid w:val="0094738F"/>
    <w:rsid w:val="00962755"/>
    <w:rsid w:val="00970100"/>
    <w:rsid w:val="00985BF2"/>
    <w:rsid w:val="00995D2A"/>
    <w:rsid w:val="009A243B"/>
    <w:rsid w:val="009B0A13"/>
    <w:rsid w:val="009B7A6F"/>
    <w:rsid w:val="009D5D02"/>
    <w:rsid w:val="009D62CF"/>
    <w:rsid w:val="009F27A0"/>
    <w:rsid w:val="009F3708"/>
    <w:rsid w:val="009F4EC5"/>
    <w:rsid w:val="00A15089"/>
    <w:rsid w:val="00A2220D"/>
    <w:rsid w:val="00A225EE"/>
    <w:rsid w:val="00A2309C"/>
    <w:rsid w:val="00A23F6C"/>
    <w:rsid w:val="00A3160C"/>
    <w:rsid w:val="00A57713"/>
    <w:rsid w:val="00A606A5"/>
    <w:rsid w:val="00A64AC2"/>
    <w:rsid w:val="00A755F6"/>
    <w:rsid w:val="00AB2444"/>
    <w:rsid w:val="00AD4693"/>
    <w:rsid w:val="00AD7197"/>
    <w:rsid w:val="00AE3695"/>
    <w:rsid w:val="00AF4B75"/>
    <w:rsid w:val="00B054F1"/>
    <w:rsid w:val="00B26C25"/>
    <w:rsid w:val="00B27CE6"/>
    <w:rsid w:val="00B43C52"/>
    <w:rsid w:val="00B557F3"/>
    <w:rsid w:val="00B56E0D"/>
    <w:rsid w:val="00B720BF"/>
    <w:rsid w:val="00B948A3"/>
    <w:rsid w:val="00B95D58"/>
    <w:rsid w:val="00BB3886"/>
    <w:rsid w:val="00BE327C"/>
    <w:rsid w:val="00BF337A"/>
    <w:rsid w:val="00C01FBC"/>
    <w:rsid w:val="00C02360"/>
    <w:rsid w:val="00C07566"/>
    <w:rsid w:val="00C2114D"/>
    <w:rsid w:val="00C243FF"/>
    <w:rsid w:val="00C64BDC"/>
    <w:rsid w:val="00C66922"/>
    <w:rsid w:val="00C71047"/>
    <w:rsid w:val="00CB1176"/>
    <w:rsid w:val="00CB1F37"/>
    <w:rsid w:val="00CB4DB8"/>
    <w:rsid w:val="00CB79E6"/>
    <w:rsid w:val="00CB7B9A"/>
    <w:rsid w:val="00CC44A6"/>
    <w:rsid w:val="00CC4ADB"/>
    <w:rsid w:val="00CC4FDE"/>
    <w:rsid w:val="00CC5665"/>
    <w:rsid w:val="00CD3322"/>
    <w:rsid w:val="00CD6905"/>
    <w:rsid w:val="00CE2A85"/>
    <w:rsid w:val="00CF6357"/>
    <w:rsid w:val="00D00359"/>
    <w:rsid w:val="00D24302"/>
    <w:rsid w:val="00D25E0A"/>
    <w:rsid w:val="00D35723"/>
    <w:rsid w:val="00D37A76"/>
    <w:rsid w:val="00D50408"/>
    <w:rsid w:val="00D50D12"/>
    <w:rsid w:val="00D6573E"/>
    <w:rsid w:val="00D67C3A"/>
    <w:rsid w:val="00D76B8B"/>
    <w:rsid w:val="00DC1BFA"/>
    <w:rsid w:val="00DC221E"/>
    <w:rsid w:val="00DD2989"/>
    <w:rsid w:val="00DD2ABB"/>
    <w:rsid w:val="00DD2C16"/>
    <w:rsid w:val="00DD722B"/>
    <w:rsid w:val="00DE0D38"/>
    <w:rsid w:val="00E02184"/>
    <w:rsid w:val="00E107BC"/>
    <w:rsid w:val="00E135B1"/>
    <w:rsid w:val="00E14B20"/>
    <w:rsid w:val="00E301C6"/>
    <w:rsid w:val="00E73DD5"/>
    <w:rsid w:val="00EA17B8"/>
    <w:rsid w:val="00EA3540"/>
    <w:rsid w:val="00EB23F8"/>
    <w:rsid w:val="00EB3CFA"/>
    <w:rsid w:val="00EC11F1"/>
    <w:rsid w:val="00EC2166"/>
    <w:rsid w:val="00ED25A3"/>
    <w:rsid w:val="00ED2884"/>
    <w:rsid w:val="00EE2656"/>
    <w:rsid w:val="00EF2AA0"/>
    <w:rsid w:val="00F06E78"/>
    <w:rsid w:val="00F15052"/>
    <w:rsid w:val="00F239E2"/>
    <w:rsid w:val="00F275B8"/>
    <w:rsid w:val="00F31FC7"/>
    <w:rsid w:val="00F33C76"/>
    <w:rsid w:val="00F37E11"/>
    <w:rsid w:val="00F43E8B"/>
    <w:rsid w:val="00F70343"/>
    <w:rsid w:val="00F844C6"/>
    <w:rsid w:val="00FC6287"/>
    <w:rsid w:val="00FC70EC"/>
    <w:rsid w:val="00FD2C79"/>
    <w:rsid w:val="00FD42F5"/>
    <w:rsid w:val="00FE53B4"/>
    <w:rsid w:val="00FF1B85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00DA9398"/>
  <w15:chartTrackingRefBased/>
  <w15:docId w15:val="{52A84FAB-BB2F-468D-B301-66D6762B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B7A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Report">
    <w:name w:val="Data Report"/>
    <w:rPr>
      <w:rFonts w:ascii="Courier New" w:hAnsi="Courier New"/>
      <w:noProof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647291"/>
    <w:pPr>
      <w:ind w:left="720"/>
    </w:pPr>
  </w:style>
  <w:style w:type="paragraph" w:styleId="BalloonText">
    <w:name w:val="Balloon Text"/>
    <w:basedOn w:val="Normal"/>
    <w:link w:val="BalloonTextChar"/>
    <w:rsid w:val="008A5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5D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5F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2E45"/>
    <w:pPr>
      <w:spacing w:before="100" w:beforeAutospacing="1" w:after="100" w:afterAutospacing="1"/>
    </w:pPr>
    <w:rPr>
      <w:szCs w:val="24"/>
    </w:rPr>
  </w:style>
  <w:style w:type="character" w:customStyle="1" w:styleId="option">
    <w:name w:val="option"/>
    <w:basedOn w:val="DefaultParagraphFont"/>
    <w:rsid w:val="00102E45"/>
  </w:style>
  <w:style w:type="character" w:customStyle="1" w:styleId="label">
    <w:name w:val="label"/>
    <w:basedOn w:val="DefaultParagraphFont"/>
    <w:rsid w:val="00102E45"/>
  </w:style>
  <w:style w:type="character" w:customStyle="1" w:styleId="paranum">
    <w:name w:val="paranum"/>
    <w:basedOn w:val="DefaultParagraphFont"/>
    <w:rsid w:val="00102E45"/>
  </w:style>
  <w:style w:type="character" w:styleId="Hyperlink">
    <w:name w:val="Hyperlink"/>
    <w:basedOn w:val="DefaultParagraphFont"/>
    <w:uiPriority w:val="99"/>
    <w:unhideWhenUsed/>
    <w:rsid w:val="00102E45"/>
    <w:rPr>
      <w:color w:val="0000FF"/>
      <w:u w:val="single"/>
    </w:rPr>
  </w:style>
  <w:style w:type="character" w:customStyle="1" w:styleId="guidance">
    <w:name w:val="guidance"/>
    <w:basedOn w:val="DefaultParagraphFont"/>
    <w:rsid w:val="00102E45"/>
  </w:style>
  <w:style w:type="character" w:customStyle="1" w:styleId="Heading3Char">
    <w:name w:val="Heading 3 Char"/>
    <w:basedOn w:val="DefaultParagraphFont"/>
    <w:link w:val="Heading3"/>
    <w:semiHidden/>
    <w:rsid w:val="009B7A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E63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E63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5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04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 xsi:nil="true"/>
      <Description xsi:nil="true"/>
    </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13CFC582F114DAB03D5FFC9F029C5" ma:contentTypeVersion="4" ma:contentTypeDescription="Create a new document." ma:contentTypeScope="" ma:versionID="d71201cc6f15c036b2f9e906cb1f0d38">
  <xsd:schema xmlns:xsd="http://www.w3.org/2001/XMLSchema" xmlns:xs="http://www.w3.org/2001/XMLSchema" xmlns:p="http://schemas.microsoft.com/office/2006/metadata/properties" xmlns:ns1="http://schemas.microsoft.com/sharepoint/v3" xmlns:ns2="16f00c2e-ac5c-418b-9f13-a0771dbd417d" targetNamespace="http://schemas.microsoft.com/office/2006/metadata/properties" ma:root="true" ma:fieldsID="eddd77dd6eafec04f30e6f84b9d0b787" ns1:_="" ns2:_="">
    <xsd:import namespace="http://schemas.microsoft.com/sharepoint/v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71B32-AF10-4D66-A9B9-A69A14C3571A}"/>
</file>

<file path=customXml/itemProps2.xml><?xml version="1.0" encoding="utf-8"?>
<ds:datastoreItem xmlns:ds="http://schemas.openxmlformats.org/officeDocument/2006/customXml" ds:itemID="{E7535BF9-8D42-4FCB-B1B6-4E51A4FD45F2}"/>
</file>

<file path=customXml/itemProps3.xml><?xml version="1.0" encoding="utf-8"?>
<ds:datastoreItem xmlns:ds="http://schemas.openxmlformats.org/officeDocument/2006/customXml" ds:itemID="{1D3C28DE-B6C5-4029-A004-FD7AEBB3A424}"/>
</file>

<file path=customXml/itemProps4.xml><?xml version="1.0" encoding="utf-8"?>
<ds:datastoreItem xmlns:ds="http://schemas.openxmlformats.org/officeDocument/2006/customXml" ds:itemID="{B9971B32-AF10-4D66-A9B9-A69A14C3571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726F542-A94A-4DA9-BCCC-ECEE7FEF1F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Phipps, David B</cp:lastModifiedBy>
  <cp:revision>4</cp:revision>
  <cp:lastPrinted>2020-02-25T20:22:00Z</cp:lastPrinted>
  <dcterms:created xsi:type="dcterms:W3CDTF">2021-03-11T18:42:00Z</dcterms:created>
  <dcterms:modified xsi:type="dcterms:W3CDTF">2021-03-11T18:48:00Z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0x01010007613CFC582F114DAB03D5FFC9F029C5</vt:lpwstr>
  </property>
  <property fmtid="{D5CDD505-2E9C-101B-9397-08002B2CF9AE}" pid="3" name="Order">
    <vt:r8>209400</vt:r8>
  </property>
</Properties>
</file>